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8DF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 xml:space="preserve">Informed Consent Form </w:t>
      </w:r>
      <w:r>
        <w:rPr>
          <w:rFonts w:hint="default" w:ascii="Times New Roman" w:hAnsi="Times New Roman" w:cs="Times New Roman"/>
          <w:b/>
          <w:bCs/>
          <w:sz w:val="21"/>
          <w:szCs w:val="21"/>
          <w:lang w:val="en-US" w:eastAsia="zh-CN"/>
        </w:rPr>
        <w:t>&amp;</w:t>
      </w:r>
      <w:r>
        <w:rPr>
          <w:rFonts w:hint="default" w:ascii="Times New Roman" w:hAnsi="Times New Roman" w:cs="Times New Roman"/>
          <w:b/>
          <w:bCs/>
          <w:sz w:val="21"/>
          <w:szCs w:val="21"/>
        </w:rPr>
        <w:t xml:space="preserve"> Informed Disclosure Page</w:t>
      </w:r>
    </w:p>
    <w:p w14:paraId="550DC6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Dear Patient</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w:t>
      </w:r>
    </w:p>
    <w:p w14:paraId="2F0D67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 xml:space="preserve">We invite you to participate in a clinical trial titled “Clinical Trial on the Efficacy and Safety of Zanghongqu </w:t>
      </w:r>
      <w:r>
        <w:rPr>
          <w:rFonts w:hint="default" w:ascii="Times New Roman" w:hAnsi="Times New Roman" w:cs="Times New Roman"/>
          <w:sz w:val="21"/>
          <w:szCs w:val="21"/>
          <w:lang w:val="en-US" w:eastAsia="zh-CN"/>
        </w:rPr>
        <w:t>h</w:t>
      </w:r>
      <w:r>
        <w:rPr>
          <w:rFonts w:hint="default" w:ascii="Times New Roman" w:hAnsi="Times New Roman" w:eastAsia="宋体" w:cs="Times New Roman"/>
          <w:sz w:val="21"/>
          <w:szCs w:val="21"/>
          <w:lang w:val="en-US" w:eastAsia="zh-CN"/>
        </w:rPr>
        <w:t xml:space="preserve">erbal </w:t>
      </w:r>
      <w:r>
        <w:rPr>
          <w:rFonts w:hint="default" w:ascii="Times New Roman" w:hAnsi="Times New Roman" w:cs="Times New Roman"/>
          <w:sz w:val="21"/>
          <w:szCs w:val="21"/>
          <w:lang w:val="en-US" w:eastAsia="zh-CN"/>
        </w:rPr>
        <w:t>s</w:t>
      </w:r>
      <w:r>
        <w:rPr>
          <w:rFonts w:hint="default" w:ascii="Times New Roman" w:hAnsi="Times New Roman" w:eastAsia="宋体" w:cs="Times New Roman"/>
          <w:sz w:val="21"/>
          <w:szCs w:val="21"/>
          <w:lang w:val="en-US" w:eastAsia="zh-CN"/>
        </w:rPr>
        <w:t>lices</w:t>
      </w:r>
      <w:r>
        <w:rPr>
          <w:rFonts w:hint="default" w:ascii="Times New Roman" w:hAnsi="Times New Roman" w:cs="Times New Roman"/>
          <w:sz w:val="21"/>
          <w:szCs w:val="21"/>
        </w:rPr>
        <w:t xml:space="preserve"> in the Treatment of Hyperlipidemia,” which is being conducted by the First Affiliated Hospital of Henan University of Chinese Medicine. This study has been ethically reviewed by </w:t>
      </w:r>
      <w:r>
        <w:rPr>
          <w:rFonts w:hint="default" w:ascii="Times New Roman" w:hAnsi="Times New Roman" w:cs="Times New Roman"/>
          <w:sz w:val="21"/>
          <w:szCs w:val="21"/>
          <w:lang w:val="en-GB"/>
        </w:rPr>
        <w:t>the</w:t>
      </w:r>
      <w:r>
        <w:rPr>
          <w:rFonts w:hint="default" w:ascii="Times New Roman" w:hAnsi="Times New Roman" w:cs="Times New Roman"/>
          <w:sz w:val="21"/>
          <w:szCs w:val="21"/>
          <w:lang w:val="en-US" w:eastAsia="zh-CN"/>
        </w:rPr>
        <w:t xml:space="preserve"> Ethics Committee of The First Affiliated Hospital of Henan University of CM(2025HL-359</w:t>
      </w:r>
      <w:r>
        <w:rPr>
          <w:rFonts w:hint="eastAsia" w:ascii="Times New Roman" w:hAnsi="Times New Roman" w:cs="Times New Roman"/>
          <w:sz w:val="21"/>
          <w:szCs w:val="21"/>
          <w:lang w:val="en-US" w:eastAsia="zh-CN"/>
        </w:rPr>
        <w:t>-01</w:t>
      </w:r>
      <w:bookmarkStart w:id="0" w:name="_GoBack"/>
      <w:bookmarkEnd w:id="0"/>
      <w:r>
        <w:rPr>
          <w:rFonts w:hint="default" w:ascii="Times New Roman" w:hAnsi="Times New Roman" w:cs="Times New Roman"/>
          <w:sz w:val="21"/>
          <w:szCs w:val="21"/>
          <w:lang w:val="en-US" w:eastAsia="zh-CN"/>
        </w:rPr>
        <w:t>).</w:t>
      </w:r>
    </w:p>
    <w:p w14:paraId="3D1A62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This informed consent form will explain the following: why this study is being conducted, what the study will involve, and the potential benefits and risks you may face. If you have any questions, please feel free to ask. You may decide whether to participate in this study after fully understanding the information provided.</w:t>
      </w:r>
    </w:p>
    <w:p w14:paraId="10C55F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Before you decide whether to participate in this study, please read the following carefully. It will help you understand the study, its significance, goals, and procedures, as well as the potential benefits and risks of participating. Please read this participant information carefully. If you have any questions, please ask them promptly, and your doctor will answer them for you. If you wish, you can also discuss it with your relatives and friends to help you make a decision. The following is an introduction to this study:</w:t>
      </w:r>
    </w:p>
    <w:p w14:paraId="65BA66C2">
      <w:pPr>
        <w:spacing w:line="360" w:lineRule="auto"/>
        <w:rPr>
          <w:rFonts w:hint="default" w:ascii="Times New Roman" w:hAnsi="Times New Roman" w:cs="Times New Roman"/>
          <w:b/>
          <w:bCs/>
          <w:sz w:val="21"/>
          <w:szCs w:val="21"/>
        </w:rPr>
      </w:pPr>
      <w:r>
        <w:rPr>
          <w:rFonts w:hint="default" w:ascii="Times New Roman" w:hAnsi="Times New Roman" w:cs="Times New Roman"/>
          <w:b/>
          <w:bCs/>
          <w:sz w:val="21"/>
          <w:szCs w:val="21"/>
        </w:rPr>
        <w:t xml:space="preserve">I. Why </w:t>
      </w:r>
      <w:r>
        <w:rPr>
          <w:rFonts w:hint="default" w:ascii="Times New Roman" w:hAnsi="Times New Roman" w:cs="Times New Roman"/>
          <w:b/>
          <w:bCs/>
          <w:sz w:val="21"/>
          <w:szCs w:val="21"/>
          <w:lang w:val="en-US" w:eastAsia="zh-CN"/>
        </w:rPr>
        <w:t>c</w:t>
      </w:r>
      <w:r>
        <w:rPr>
          <w:rFonts w:hint="default" w:ascii="Times New Roman" w:hAnsi="Times New Roman" w:cs="Times New Roman"/>
          <w:b/>
          <w:bCs/>
          <w:sz w:val="21"/>
          <w:szCs w:val="21"/>
        </w:rPr>
        <w:t xml:space="preserve">onduct </w:t>
      </w:r>
      <w:r>
        <w:rPr>
          <w:rFonts w:hint="default" w:ascii="Times New Roman" w:hAnsi="Times New Roman" w:cs="Times New Roman"/>
          <w:b/>
          <w:bCs/>
          <w:sz w:val="21"/>
          <w:szCs w:val="21"/>
          <w:lang w:val="en-US" w:eastAsia="zh-CN"/>
        </w:rPr>
        <w:t>t</w:t>
      </w:r>
      <w:r>
        <w:rPr>
          <w:rFonts w:hint="default" w:ascii="Times New Roman" w:hAnsi="Times New Roman" w:cs="Times New Roman"/>
          <w:b/>
          <w:bCs/>
          <w:sz w:val="21"/>
          <w:szCs w:val="21"/>
        </w:rPr>
        <w:t xml:space="preserve">his </w:t>
      </w:r>
      <w:r>
        <w:rPr>
          <w:rFonts w:hint="default" w:ascii="Times New Roman" w:hAnsi="Times New Roman" w:cs="Times New Roman"/>
          <w:b/>
          <w:bCs/>
          <w:sz w:val="21"/>
          <w:szCs w:val="21"/>
          <w:lang w:val="en-US" w:eastAsia="zh-CN"/>
        </w:rPr>
        <w:t>s</w:t>
      </w:r>
      <w:r>
        <w:rPr>
          <w:rFonts w:hint="default" w:ascii="Times New Roman" w:hAnsi="Times New Roman" w:cs="Times New Roman"/>
          <w:b/>
          <w:bCs/>
          <w:sz w:val="21"/>
          <w:szCs w:val="21"/>
        </w:rPr>
        <w:t>tudy?</w:t>
      </w:r>
    </w:p>
    <w:p w14:paraId="277CA89F">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Hyperlipidemia is a disease characterized by excessively high levels of total cholesterol, triglycerides, and/or low-density lipoprotein cholesterol (LDL-C), or decreased levels of high-density lipoprotein cholesterol (HDL-C). In recent years, with improved living standards and changes in dietary structure, the prevalence of hyperlipidemia has increased significantly and is trending towards affecting younger people. Studies have shown that hyperlipidemia doubles the probability of developing cardiovascular disease and is a major contributing factor to various diseases such as atherosclerosis, hypertension, coronary heart disease, diabetes, and stroke. Early intervention and treatment of hyperlipidemia can effectively reduce cardiovascular disease mortality.</w:t>
      </w:r>
    </w:p>
    <w:p w14:paraId="2C6A88FF">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Chinese medicine has unique advantages in lowering blood lipid levels in patients with hyperlipidemia. </w:t>
      </w:r>
      <w:r>
        <w:rPr>
          <w:rFonts w:hint="default" w:ascii="Times New Roman" w:hAnsi="Times New Roman" w:cs="Times New Roman"/>
          <w:sz w:val="21"/>
          <w:szCs w:val="21"/>
          <w:lang w:val="en-US" w:eastAsia="zh-CN"/>
        </w:rPr>
        <w:t>Zanghongqu</w:t>
      </w:r>
      <w:r>
        <w:rPr>
          <w:rFonts w:hint="default" w:ascii="Times New Roman" w:hAnsi="Times New Roman" w:cs="Times New Roman"/>
          <w:sz w:val="21"/>
          <w:szCs w:val="21"/>
        </w:rPr>
        <w:t xml:space="preserve">, also known as barley red yeast rice, is derived from barley, a traditional Tibetan medicinal material rich in fiber, protein, and vitamins, and low in fat and sugar. It can regulate blood sugar and blood pressure levels and lower high cholesterol. Red yeast rice has spleen-strengthening, digestive, and blood-activating effects, and is used to treat food stagnation and abdominal distension. </w:t>
      </w:r>
      <w:r>
        <w:rPr>
          <w:rFonts w:hint="default" w:ascii="Times New Roman" w:hAnsi="Times New Roman" w:cs="Times New Roman"/>
          <w:sz w:val="21"/>
          <w:szCs w:val="21"/>
          <w:lang w:val="en-US" w:eastAsia="zh-CN"/>
        </w:rPr>
        <w:t>Zanghonqu</w:t>
      </w:r>
      <w:r>
        <w:rPr>
          <w:rFonts w:hint="default" w:ascii="Times New Roman" w:hAnsi="Times New Roman" w:cs="Times New Roman"/>
          <w:sz w:val="21"/>
          <w:szCs w:val="21"/>
        </w:rPr>
        <w:t xml:space="preserve"> combines the characteristics of both barley and red yeast rice, showing good efficacy in lowering blood lipids. This study, through a multicenter, randomized, double-blind, placebo-controlled trial, further evaluates the clinical efficacy and mechanism of action of </w:t>
      </w:r>
      <w:r>
        <w:rPr>
          <w:rFonts w:hint="default" w:ascii="Times New Roman" w:hAnsi="Times New Roman" w:cs="Times New Roman"/>
          <w:sz w:val="21"/>
          <w:szCs w:val="21"/>
          <w:lang w:val="en-US" w:eastAsia="zh-CN"/>
        </w:rPr>
        <w:t>Zanghongqu</w:t>
      </w:r>
      <w:r>
        <w:rPr>
          <w:rFonts w:hint="default" w:ascii="Times New Roman" w:hAnsi="Times New Roman" w:cs="Times New Roman"/>
          <w:sz w:val="21"/>
          <w:szCs w:val="21"/>
        </w:rPr>
        <w:t xml:space="preserve"> in patients with hyperlipidemia, and assesses its safety.</w:t>
      </w:r>
    </w:p>
    <w:p w14:paraId="7AB71887">
      <w:pPr>
        <w:spacing w:line="360" w:lineRule="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kern w:val="2"/>
          <w:sz w:val="21"/>
          <w:szCs w:val="21"/>
          <w:highlight w:val="none"/>
          <w:lang w:val="en-US" w:eastAsia="zh-CN" w:bidi="ar-SA"/>
        </w:rPr>
        <w:t>2.</w:t>
      </w:r>
      <w:r>
        <w:rPr>
          <w:rFonts w:hint="default" w:ascii="Times New Roman" w:hAnsi="Times New Roman" w:eastAsia="宋体" w:cs="Times New Roman"/>
          <w:b/>
          <w:bCs/>
          <w:kern w:val="2"/>
          <w:sz w:val="21"/>
          <w:szCs w:val="21"/>
          <w:highlight w:val="none"/>
          <w:lang w:val="en-US" w:eastAsia="zh-CN" w:bidi="ar-SA"/>
        </w:rPr>
        <w:t>Who is suitable to participate in the research?</w:t>
      </w:r>
    </w:p>
    <w:p w14:paraId="48F7ECDD">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To be eligible for this study, participants must meet all of the following inclusion criteria:</w:t>
      </w:r>
    </w:p>
    <w:p w14:paraId="42ED64A5">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 Meet the diagnostic criteria for hyperlipidemia with LDL-C ≥ 3.4 mmol/L;</w:t>
      </w:r>
    </w:p>
    <w:p w14:paraId="0D61F125">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(2) Be aged 18 and 75 years, regardless of gender;</w:t>
      </w:r>
    </w:p>
    <w:p w14:paraId="36FAB9CE">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(3) Understand the purpose of the clinical trial, participate voluntarily, and sign an informed consent form.</w:t>
      </w:r>
    </w:p>
    <w:p w14:paraId="1FD9AB1F">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Participants with any of the following criteria will be excluded:</w:t>
      </w:r>
    </w:p>
    <w:p w14:paraId="4F1B50FB">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 Secondary dyslipidemia caused by disease, medication, or other factors;</w:t>
      </w:r>
    </w:p>
    <w:p w14:paraId="1879805F">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(2) Currently using heparin, thyroid medications, or other drugs affecting lipid metabolism;</w:t>
      </w:r>
    </w:p>
    <w:p w14:paraId="5BBDE2A4">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(3) Patients with familial refractory hyperlipidemia;</w:t>
      </w:r>
    </w:p>
    <w:p w14:paraId="3392C81A">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(4) Patients who have been taking statins or lipid-lowering Chinese herbal medicine/formulations for a long time and cannot discontinue the medication;</w:t>
      </w:r>
    </w:p>
    <w:p w14:paraId="13275140">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(5) Patients with a history of cardiovascular or cerebrovascular diseases (angina pectoris, myocardial infarction, heart failure, stroke, transient ischemic attack, prior coronary artery revascularization or other arterial revascularization procedures);</w:t>
      </w:r>
    </w:p>
    <w:p w14:paraId="332E0A0B">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(6) Patients with peripheral artery disease or aortic aneurysm;</w:t>
      </w:r>
    </w:p>
    <w:p w14:paraId="2FDE5EE2">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(7) Patients with severe hypertension (SBP ≥ 180 mmHg and/or DBP ≥ 110 mmHg), severe arrhythmia (rapid atrial fibrillation, complete bundle branch block, etc.), type 1 diabetes, or type 2 diabetes;</w:t>
      </w:r>
    </w:p>
    <w:p w14:paraId="626A2121">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(8) Patients with abnormal liver function (ALT/AST &gt; 1.5 times the upper limit of normal) or abnormal kidney function (Cr &gt; the upper limit of normal);</w:t>
      </w:r>
    </w:p>
    <w:p w14:paraId="4E541FBF">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(9) Patients with malignant tumors, organ failure, post-transplant status, or other severe chronic diseases;</w:t>
      </w:r>
    </w:p>
    <w:p w14:paraId="74AC7FB0">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(10) Pregnant or lactating women, or those planning pregnancy within 3 months;</w:t>
      </w:r>
    </w:p>
    <w:p w14:paraId="319D217F">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(11) Patients with chronic alcohol abuse, drug dependence, or mental illness;</w:t>
      </w:r>
    </w:p>
    <w:p w14:paraId="130AA6EF">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(12) Patients allergic to the drugs used in this study;</w:t>
      </w:r>
    </w:p>
    <w:p w14:paraId="19BA6AC5">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(13) Patients with poor compliance, withdraw from the study, severe organ damage, acute critical illness, or infectious diseases;</w:t>
      </w:r>
    </w:p>
    <w:p w14:paraId="4AA85125">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(14) Patients who have participated in or are currently participating in other drug clinical trials within the past 3 months;</w:t>
      </w:r>
    </w:p>
    <w:p w14:paraId="60CCFF08">
      <w:pPr>
        <w:spacing w:line="360" w:lineRule="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eastAsia="宋体" w:cs="Times New Roman"/>
          <w:b w:val="0"/>
          <w:bCs w:val="0"/>
          <w:kern w:val="0"/>
          <w:sz w:val="21"/>
          <w:szCs w:val="21"/>
          <w:lang w:val="en-US" w:eastAsia="zh-CN" w:bidi="ar"/>
        </w:rPr>
        <w:t>(15) Patients deemed unsuitable for participation in this clinical trial by the investigators.</w:t>
      </w:r>
    </w:p>
    <w:p w14:paraId="4E071A69">
      <w:pPr>
        <w:spacing w:line="360" w:lineRule="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kern w:val="2"/>
          <w:sz w:val="21"/>
          <w:szCs w:val="21"/>
          <w:highlight w:val="none"/>
          <w:lang w:val="en-US" w:eastAsia="zh-CN" w:bidi="ar-SA"/>
        </w:rPr>
        <w:t xml:space="preserve">3. </w:t>
      </w:r>
      <w:r>
        <w:rPr>
          <w:rFonts w:hint="default" w:ascii="Times New Roman" w:hAnsi="Times New Roman" w:eastAsia="宋体" w:cs="Times New Roman"/>
          <w:b/>
          <w:bCs/>
          <w:kern w:val="2"/>
          <w:sz w:val="21"/>
          <w:szCs w:val="21"/>
          <w:highlight w:val="none"/>
          <w:lang w:val="en-US" w:eastAsia="zh-CN" w:bidi="ar-SA"/>
        </w:rPr>
        <w:t>What You Will Need to Do If You Participate in the Study</w:t>
      </w:r>
      <w:r>
        <w:rPr>
          <w:rFonts w:hint="default" w:ascii="Times New Roman" w:hAnsi="Times New Roman" w:cs="Times New Roman"/>
          <w:b/>
          <w:bCs/>
          <w:kern w:val="2"/>
          <w:sz w:val="21"/>
          <w:szCs w:val="21"/>
          <w:highlight w:val="none"/>
          <w:lang w:val="en-US" w:eastAsia="zh-CN" w:bidi="ar-SA"/>
        </w:rPr>
        <w:t>?</w:t>
      </w:r>
    </w:p>
    <w:p w14:paraId="2BB83FB8">
      <w:pPr>
        <w:spacing w:line="360" w:lineRule="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w:t>
      </w:r>
      <w:r>
        <w:rPr>
          <w:rFonts w:hint="default" w:ascii="Times New Roman" w:hAnsi="Times New Roman" w:eastAsia="宋体" w:cs="Times New Roman"/>
          <w:kern w:val="2"/>
          <w:sz w:val="21"/>
          <w:szCs w:val="21"/>
          <w:highlight w:val="none"/>
          <w:lang w:val="en-US" w:eastAsia="zh-CN" w:bidi="ar-SA"/>
        </w:rPr>
        <w:t>1 If you agree to participate in this study, you will need to sign this informed consent form.</w:t>
      </w:r>
    </w:p>
    <w:p w14:paraId="085CC18B">
      <w:pPr>
        <w:spacing w:line="360" w:lineRule="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This is a clinical study. The data collected will be based on medical test data generated during routine medical procedures and will not require any additional examinations or tests. After your routine medical visit, if your doctor believes you meet the criteria for this study, he/she will invite you to participate. Your decision to participate will not affect your doctor's decisions regarding your treatment or your right to receive treatment.</w:t>
      </w:r>
    </w:p>
    <w:p w14:paraId="70154BD6">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3.2 If you agree to participate in this study, the following steps will be followed:</w:t>
      </w:r>
    </w:p>
    <w:p w14:paraId="3F27410F">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You will be assigned to either the intervention group or the control group based on a randomly assigned number. After enrollment, you are prohibited from using any Chinese medicine, Western medicine, or other treatments (including physical therapy) other than the investigational drug to improve blood lipid levels. Neither you nor your doctor will be able to know or choose any intervention in advance.</w:t>
      </w:r>
    </w:p>
    <w:p w14:paraId="23A0FDC0">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This study is expected to have 240 volunteers, requiring 4 clinical study visits. The study observation will last for 12 weeks.</w:t>
      </w:r>
    </w:p>
    <w:p w14:paraId="3817D61C">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Visit 1 (Run-in period, week -2): Before your enrollment in the study, you will undergo the following examinations to determine your eligibility: The doctor will inquire about and record your basic information, medical history, and medication use, and conduct routine records such as vital signs and physical examination. Biochemical tests will be performed, including complete blood count, liver function, kidney function, blood lipids, creatine kinase, urinalysis and stool analysis, and urine pregnancy test. An electrocardiogram(ECG) will also be performed simultaneously. All these test samples and data will be used only for the clinical trial and will not be used for other purposes.</w:t>
      </w:r>
    </w:p>
    <w:p w14:paraId="0D0AD8C1">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Visit 2 (Baseline Period, Day 0): The doctor will inquire about and record your medication usage, and conduct routine records including vital signs and physical examinations. Biochemical tests will be performed, including liver function, kidney function, blood lipids, blood glucose, uric acid, and homocysteine. You may be assigned to either the intervention or control group. The doctor will provide you with the research drug and a log card. If you are assigned to the intervention group, you will take 3g of Zanghongqu twice daily, brewed with boiling water, for 12 consecutive weeks. If you are assigned to the control group, you will take a placebo, 3g twice daily, brewed with boiling water, for 12 consecutive weeks.</w:t>
      </w:r>
    </w:p>
    <w:p w14:paraId="7BCE577B">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Visit 3 (4 weeks of treatment): The doctor will inquire about and record your medication usage, and conduct routine records including vital signs and physical examination. Biochemical tests will be performed, including complete blood count, liver function, kidney function, blood lipids, blood glucose, uric acid, homocysteine, creatine kinase, urinalysis and stool analysis. An ECG will also be completed. During this visit, the doctor will collect your old medication log and packaging, provide you with research medication and a new log, and schedule your next visit.</w:t>
      </w:r>
    </w:p>
    <w:p w14:paraId="35585EBC">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Visit 4 (12 weeks of treatment): The doctor will inquire about and record your medication usage, and conduct routine records including vital signs and physical examination. Biochemical tests will be performed, including complete blood count, liver function, kidney function, blood lipids, blood glucose, uric acid, homocysteine, creatine kinase, urinalysis and stool analysis. An ECG will also be completed during this visit. The doctor will collect the old medication log, medications, and packaging during this visit.</w:t>
      </w:r>
    </w:p>
    <w:p w14:paraId="246886E3">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3.3 Other matters requiring your cooperation</w:t>
      </w:r>
    </w:p>
    <w:p w14:paraId="39A0E374">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You need to attend your follow-up appointments at the hospital as scheduled with your doctor. Your follow-up is crucial because your doctor will determine whether the research intervention you are receiving is truly effective.</w:t>
      </w:r>
    </w:p>
    <w:p w14:paraId="0A5DA8F6">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You need to take medication as directed by your doctor and record your medication in the Medication Log Card promptly after each dose. At each follow-up appointment, you must return any unused medication and its packaging, and bring any other medications you are currently taking, including those for any comorbidities you require.</w:t>
      </w:r>
    </w:p>
    <w:p w14:paraId="6C769810">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During the study period, you are prohibited from using any Chinese medicine, Western medicine, or other treatments (including physical therapy) other than the investigational drug to improve blood lipid levels. If you require any other treatment, please contact your doctor in advance.</w:t>
      </w:r>
    </w:p>
    <w:p w14:paraId="451B44CB">
      <w:pPr>
        <w:numPr>
          <w:ilvl w:val="0"/>
          <w:numId w:val="1"/>
        </w:numPr>
        <w:spacing w:line="360" w:lineRule="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 xml:space="preserve">Potential </w:t>
      </w:r>
      <w:r>
        <w:rPr>
          <w:rFonts w:hint="default" w:ascii="Times New Roman" w:hAnsi="Times New Roman" w:cs="Times New Roman"/>
          <w:b/>
          <w:bCs/>
          <w:kern w:val="2"/>
          <w:sz w:val="21"/>
          <w:szCs w:val="21"/>
          <w:highlight w:val="none"/>
          <w:lang w:val="en-US" w:eastAsia="zh-CN" w:bidi="ar-SA"/>
        </w:rPr>
        <w:t>b</w:t>
      </w:r>
      <w:r>
        <w:rPr>
          <w:rFonts w:hint="default" w:ascii="Times New Roman" w:hAnsi="Times New Roman" w:eastAsia="宋体" w:cs="Times New Roman"/>
          <w:b/>
          <w:bCs/>
          <w:kern w:val="2"/>
          <w:sz w:val="21"/>
          <w:szCs w:val="21"/>
          <w:highlight w:val="none"/>
          <w:lang w:val="en-US" w:eastAsia="zh-CN" w:bidi="ar-SA"/>
        </w:rPr>
        <w:t xml:space="preserve">enefits of </w:t>
      </w:r>
      <w:r>
        <w:rPr>
          <w:rFonts w:hint="default" w:ascii="Times New Roman" w:hAnsi="Times New Roman" w:cs="Times New Roman"/>
          <w:b/>
          <w:bCs/>
          <w:kern w:val="2"/>
          <w:sz w:val="21"/>
          <w:szCs w:val="21"/>
          <w:highlight w:val="none"/>
          <w:lang w:val="en-US" w:eastAsia="zh-CN" w:bidi="ar-SA"/>
        </w:rPr>
        <w:t>p</w:t>
      </w:r>
      <w:r>
        <w:rPr>
          <w:rFonts w:hint="default" w:ascii="Times New Roman" w:hAnsi="Times New Roman" w:eastAsia="宋体" w:cs="Times New Roman"/>
          <w:b/>
          <w:bCs/>
          <w:kern w:val="2"/>
          <w:sz w:val="21"/>
          <w:szCs w:val="21"/>
          <w:highlight w:val="none"/>
          <w:lang w:val="en-US" w:eastAsia="zh-CN" w:bidi="ar-SA"/>
        </w:rPr>
        <w:t xml:space="preserve">articipating in the </w:t>
      </w:r>
      <w:r>
        <w:rPr>
          <w:rFonts w:hint="default" w:ascii="Times New Roman" w:hAnsi="Times New Roman" w:cs="Times New Roman"/>
          <w:b/>
          <w:bCs/>
          <w:kern w:val="2"/>
          <w:sz w:val="21"/>
          <w:szCs w:val="21"/>
          <w:highlight w:val="none"/>
          <w:lang w:val="en-US" w:eastAsia="zh-CN" w:bidi="ar-SA"/>
        </w:rPr>
        <w:t>r</w:t>
      </w:r>
      <w:r>
        <w:rPr>
          <w:rFonts w:hint="default" w:ascii="Times New Roman" w:hAnsi="Times New Roman" w:eastAsia="宋体" w:cs="Times New Roman"/>
          <w:b/>
          <w:bCs/>
          <w:kern w:val="2"/>
          <w:sz w:val="21"/>
          <w:szCs w:val="21"/>
          <w:highlight w:val="none"/>
          <w:lang w:val="en-US" w:eastAsia="zh-CN" w:bidi="ar-SA"/>
        </w:rPr>
        <w:t>esearch</w:t>
      </w:r>
    </w:p>
    <w:p w14:paraId="0EB44D42">
      <w:pPr>
        <w:spacing w:line="360" w:lineRule="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 xml:space="preserve">By participating in this study, </w:t>
      </w:r>
      <w:r>
        <w:rPr>
          <w:rFonts w:hint="default" w:ascii="Times New Roman" w:hAnsi="Times New Roman" w:cs="Times New Roman"/>
          <w:kern w:val="2"/>
          <w:sz w:val="21"/>
          <w:szCs w:val="21"/>
          <w:highlight w:val="none"/>
          <w:lang w:val="en-US" w:eastAsia="zh-CN" w:bidi="ar-SA"/>
        </w:rPr>
        <w:t>y</w:t>
      </w:r>
      <w:r>
        <w:rPr>
          <w:rFonts w:hint="default" w:ascii="Times New Roman" w:hAnsi="Times New Roman" w:eastAsia="宋体" w:cs="Times New Roman"/>
          <w:kern w:val="2"/>
          <w:sz w:val="21"/>
          <w:szCs w:val="21"/>
          <w:highlight w:val="none"/>
          <w:lang w:val="en-US" w:eastAsia="zh-CN" w:bidi="ar-SA"/>
        </w:rPr>
        <w:t>ou will receive excellent medical care during the research period.</w:t>
      </w:r>
      <w:r>
        <w:rPr>
          <w:rFonts w:hint="default" w:ascii="Times New Roman" w:hAnsi="Times New Roman" w:cs="Times New Roman"/>
          <w:kern w:val="2"/>
          <w:sz w:val="21"/>
          <w:szCs w:val="21"/>
          <w:highlight w:val="none"/>
          <w:lang w:val="en-US" w:eastAsia="zh-CN" w:bidi="ar-SA"/>
        </w:rPr>
        <w:t xml:space="preserve"> W</w:t>
      </w:r>
      <w:r>
        <w:rPr>
          <w:rFonts w:hint="default" w:ascii="Times New Roman" w:hAnsi="Times New Roman" w:eastAsia="宋体" w:cs="Times New Roman"/>
          <w:kern w:val="2"/>
          <w:sz w:val="21"/>
          <w:szCs w:val="21"/>
          <w:highlight w:val="none"/>
          <w:lang w:val="en-US" w:eastAsia="zh-CN" w:bidi="ar-SA"/>
        </w:rPr>
        <w:t>e will arrange for a dedicated person to conduct regular follow-up visits and provide you with treatment and health guidance to facilitate the improvement of your condition. This study may also help develop a new treatment method for other patients with similar conditions.</w:t>
      </w:r>
    </w:p>
    <w:p w14:paraId="16766FAE">
      <w:pPr>
        <w:numPr>
          <w:ilvl w:val="0"/>
          <w:numId w:val="1"/>
        </w:numPr>
        <w:adjustRightInd w:val="0"/>
        <w:snapToGrid w:val="0"/>
        <w:spacing w:line="360" w:lineRule="auto"/>
        <w:ind w:left="0" w:leftChars="0" w:firstLine="0" w:firstLineChars="0"/>
        <w:rPr>
          <w:rFonts w:hint="default" w:ascii="Times New Roman" w:hAnsi="Times New Roman" w:eastAsia="宋体" w:cs="Times New Roman"/>
          <w:b/>
          <w:bCs/>
          <w:spacing w:val="2"/>
          <w:sz w:val="21"/>
          <w:szCs w:val="21"/>
          <w:lang w:val="en-US" w:eastAsia="zh-CN"/>
        </w:rPr>
      </w:pPr>
      <w:r>
        <w:rPr>
          <w:rFonts w:hint="default" w:ascii="Times New Roman" w:hAnsi="Times New Roman" w:eastAsia="宋体" w:cs="Times New Roman"/>
          <w:b/>
          <w:bCs/>
          <w:spacing w:val="2"/>
          <w:sz w:val="21"/>
          <w:szCs w:val="21"/>
          <w:lang w:val="en-US" w:eastAsia="zh-CN"/>
        </w:rPr>
        <w:t>Possible adverse reactions, risks, discomfort, and inconveniences associated with participating in the study</w:t>
      </w:r>
    </w:p>
    <w:p w14:paraId="27FF8B1C">
      <w:pPr>
        <w:numPr>
          <w:ilvl w:val="0"/>
          <w:numId w:val="0"/>
        </w:numPr>
        <w:adjustRightInd w:val="0"/>
        <w:snapToGrid w:val="0"/>
        <w:spacing w:line="360" w:lineRule="auto"/>
        <w:ind w:leftChars="0"/>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All treatment drugs may have side effects. If you experience any additional discomfort, changes in your condition, or any unexpected events during the study, whether or not related to the drug, you should immediately notify your doctor, who will assess and provide medical treatment.</w:t>
      </w:r>
    </w:p>
    <w:p w14:paraId="780451C2">
      <w:pPr>
        <w:numPr>
          <w:ilvl w:val="0"/>
          <w:numId w:val="0"/>
        </w:numPr>
        <w:adjustRightInd w:val="0"/>
        <w:snapToGrid w:val="0"/>
        <w:spacing w:line="360" w:lineRule="auto"/>
        <w:ind w:leftChars="0"/>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The doctor and the sponsor will make every effort to prevent and treat any harm that may result from this study. If an adverse event occurs during the clinical trial, a medical expert committee will determine whether it is related to the investigational drug. The sponsor will provide treatment costs and corresponding financial compensation for trial-related harms, as stipulated in my country's "Good Clinical Practice for Drug</w:t>
      </w:r>
      <w:r>
        <w:rPr>
          <w:rFonts w:hint="default" w:ascii="Times New Roman" w:hAnsi="Times New Roman" w:cs="Times New Roman"/>
          <w:spacing w:val="2"/>
          <w:sz w:val="21"/>
          <w:szCs w:val="21"/>
          <w:lang w:val="en-US" w:eastAsia="zh-CN"/>
        </w:rPr>
        <w:t>s</w:t>
      </w:r>
      <w:r>
        <w:rPr>
          <w:rFonts w:hint="default" w:ascii="Times New Roman" w:hAnsi="Times New Roman" w:eastAsia="宋体" w:cs="Times New Roman"/>
          <w:spacing w:val="2"/>
          <w:sz w:val="21"/>
          <w:szCs w:val="21"/>
          <w:lang w:val="en-US" w:eastAsia="zh-CN"/>
        </w:rPr>
        <w:t>".</w:t>
      </w:r>
    </w:p>
    <w:p w14:paraId="72AB2F2F">
      <w:pPr>
        <w:numPr>
          <w:ilvl w:val="0"/>
          <w:numId w:val="0"/>
        </w:numPr>
        <w:adjustRightInd w:val="0"/>
        <w:snapToGrid w:val="0"/>
        <w:spacing w:line="360" w:lineRule="auto"/>
        <w:ind w:leftChars="0"/>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During the study period, you will need to attend follow-up appointments at the hospital regularly and undergo physical and chemical examinations, which may cause you inconvenience.</w:t>
      </w:r>
    </w:p>
    <w:p w14:paraId="6B4D1B17">
      <w:pPr>
        <w:spacing w:line="360" w:lineRule="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pacing w:val="2"/>
          <w:sz w:val="21"/>
          <w:szCs w:val="21"/>
          <w:lang w:val="en-US" w:eastAsia="zh-CN"/>
        </w:rPr>
        <w:t>Furthermore, any treatment may be ineffective, or the condition may continue to progress due to treatment failure or coexisting diseases. This is a treatment risk faced by every patient, and it exists even if you do not participate in this clinical trial. If, during the trial, the physician finds the treatment measures adopted in this trial ineffective, the trial will be terminated, and other potentially effective treatment measures will be used instead.</w:t>
      </w:r>
    </w:p>
    <w:p w14:paraId="48071B01">
      <w:pPr>
        <w:numPr>
          <w:ilvl w:val="0"/>
          <w:numId w:val="1"/>
        </w:numPr>
        <w:spacing w:line="360" w:lineRule="auto"/>
        <w:ind w:left="0" w:leftChars="0"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 xml:space="preserve">Regarding </w:t>
      </w:r>
      <w:r>
        <w:rPr>
          <w:rFonts w:hint="default" w:ascii="Times New Roman" w:hAnsi="Times New Roman" w:cs="Times New Roman"/>
          <w:b/>
          <w:bCs/>
          <w:kern w:val="2"/>
          <w:sz w:val="21"/>
          <w:szCs w:val="21"/>
          <w:highlight w:val="none"/>
          <w:lang w:val="en-US" w:eastAsia="zh-CN" w:bidi="ar-SA"/>
        </w:rPr>
        <w:t>c</w:t>
      </w:r>
      <w:r>
        <w:rPr>
          <w:rFonts w:hint="default" w:ascii="Times New Roman" w:hAnsi="Times New Roman" w:eastAsia="宋体" w:cs="Times New Roman"/>
          <w:b/>
          <w:bCs/>
          <w:kern w:val="2"/>
          <w:sz w:val="21"/>
          <w:szCs w:val="21"/>
          <w:highlight w:val="none"/>
          <w:lang w:val="en-US" w:eastAsia="zh-CN" w:bidi="ar-SA"/>
        </w:rPr>
        <w:t>osts</w:t>
      </w:r>
    </w:p>
    <w:p w14:paraId="439F62AF">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You will not incur any additional costs to participate in this trial. The project team will cover the costs of any trial-related examinations you undergo during your participation and will provide the investigational medication free of charge. If you are unable to pick up your medication at the hospital for any reason, we will provide free medication mailing.</w:t>
      </w:r>
    </w:p>
    <w:p w14:paraId="31AD5E10">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After the study, you will receive a travel allowance for your participation in the clinical trial, at a rate of 100 RMB per visit, payable based on the actual number of visits you make.</w:t>
      </w:r>
    </w:p>
    <w:p w14:paraId="11FDDDC6">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If you have other concurrent medical conditions requiring treatment and examination, or if you switch to other treatments due to ineffective treatment, these costs will not be covered by the free allowance. We will monitor for potential side effects</w:t>
      </w:r>
      <w:r>
        <w:rPr>
          <w:rFonts w:hint="default" w:ascii="Times New Roman" w:hAnsi="Times New Roman" w:cs="Times New Roman"/>
          <w:kern w:val="2"/>
          <w:sz w:val="21"/>
          <w:szCs w:val="21"/>
          <w:highlight w:val="none"/>
          <w:lang w:val="en-US" w:eastAsia="zh-CN" w:bidi="ar-SA"/>
        </w:rPr>
        <w:t xml:space="preserve"> or </w:t>
      </w:r>
      <w:r>
        <w:rPr>
          <w:rFonts w:hint="default" w:ascii="Times New Roman" w:hAnsi="Times New Roman" w:eastAsia="宋体" w:cs="Times New Roman"/>
          <w:kern w:val="2"/>
          <w:sz w:val="21"/>
          <w:szCs w:val="21"/>
          <w:highlight w:val="none"/>
          <w:lang w:val="en-US" w:eastAsia="zh-CN" w:bidi="ar-SA"/>
        </w:rPr>
        <w:t>adverse reactions from the medication through regular checkups and take measures to prevent and manage them.</w:t>
      </w:r>
    </w:p>
    <w:p w14:paraId="0FBC9F9C">
      <w:pPr>
        <w:numPr>
          <w:ilvl w:val="0"/>
          <w:numId w:val="1"/>
        </w:numPr>
        <w:spacing w:line="360" w:lineRule="auto"/>
        <w:ind w:left="0" w:leftChars="0"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Confidentiality of Personal Information</w:t>
      </w:r>
    </w:p>
    <w:p w14:paraId="1E7A46F3">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Your medical records (including research medical records and physical and chemical examination reports, etc.) will be kept at the hospital in accordance with regulations. Doctors will record laboratory test results in your outpatient medical record. Representatives from the National Food and Drug Administration, the Ethics Committee, researchers, and the sponsor will be allowed to access your medical records. Any public reports regarding the results of this study will not disclose your personal information. We will make every effort, to the extent permitted by law, to protect the privacy of your personal information and medical data.</w:t>
      </w:r>
    </w:p>
    <w:p w14:paraId="4C9E1A37">
      <w:pPr>
        <w:adjustRightInd w:val="0"/>
        <w:snapToGrid w:val="0"/>
        <w:spacing w:line="360" w:lineRule="auto"/>
        <w:rPr>
          <w:rFonts w:hint="default" w:ascii="Times New Roman" w:hAnsi="Times New Roman" w:cs="Times New Roman"/>
          <w:b/>
          <w:bCs/>
          <w:spacing w:val="2"/>
          <w:sz w:val="21"/>
          <w:szCs w:val="21"/>
        </w:rPr>
      </w:pPr>
      <w:r>
        <w:rPr>
          <w:rFonts w:hint="default" w:ascii="Times New Roman" w:hAnsi="Times New Roman" w:cs="Times New Roman"/>
          <w:b/>
          <w:bCs/>
          <w:spacing w:val="2"/>
          <w:sz w:val="21"/>
          <w:szCs w:val="21"/>
        </w:rPr>
        <w:t xml:space="preserve">8. How can </w:t>
      </w:r>
      <w:r>
        <w:rPr>
          <w:rFonts w:hint="default" w:ascii="Times New Roman" w:hAnsi="Times New Roman" w:cs="Times New Roman"/>
          <w:b/>
          <w:bCs/>
          <w:spacing w:val="2"/>
          <w:sz w:val="21"/>
          <w:szCs w:val="21"/>
          <w:lang w:val="en-US" w:eastAsia="zh-CN"/>
        </w:rPr>
        <w:t>you</w:t>
      </w:r>
      <w:r>
        <w:rPr>
          <w:rFonts w:hint="default" w:ascii="Times New Roman" w:hAnsi="Times New Roman" w:cs="Times New Roman"/>
          <w:b/>
          <w:bCs/>
          <w:spacing w:val="2"/>
          <w:sz w:val="21"/>
          <w:szCs w:val="21"/>
        </w:rPr>
        <w:t xml:space="preserve"> obtain more information?</w:t>
      </w:r>
    </w:p>
    <w:p w14:paraId="12E8665B">
      <w:pPr>
        <w:adjustRightInd w:val="0"/>
        <w:snapToGrid w:val="0"/>
        <w:spacing w:line="360" w:lineRule="auto"/>
        <w:rPr>
          <w:rFonts w:hint="default" w:ascii="Times New Roman" w:hAnsi="Times New Roman" w:cs="Times New Roman"/>
          <w:spacing w:val="2"/>
          <w:sz w:val="21"/>
          <w:szCs w:val="21"/>
        </w:rPr>
      </w:pPr>
      <w:r>
        <w:rPr>
          <w:rFonts w:hint="default" w:ascii="Times New Roman" w:hAnsi="Times New Roman" w:cs="Times New Roman"/>
          <w:spacing w:val="2"/>
          <w:sz w:val="21"/>
          <w:szCs w:val="21"/>
        </w:rPr>
        <w:t>You can ask any questions about this study at any time. Your doctor will leave you his/her phone number so they can answer your questions.</w:t>
      </w:r>
    </w:p>
    <w:p w14:paraId="33F8353E">
      <w:pPr>
        <w:adjustRightInd w:val="0"/>
        <w:snapToGrid w:val="0"/>
        <w:spacing w:line="360" w:lineRule="auto"/>
        <w:rPr>
          <w:rFonts w:hint="default" w:ascii="Times New Roman" w:hAnsi="Times New Roman" w:cs="Times New Roman"/>
          <w:spacing w:val="2"/>
          <w:sz w:val="21"/>
          <w:szCs w:val="21"/>
        </w:rPr>
      </w:pPr>
      <w:r>
        <w:rPr>
          <w:rFonts w:hint="default" w:ascii="Times New Roman" w:hAnsi="Times New Roman" w:cs="Times New Roman"/>
          <w:spacing w:val="2"/>
          <w:sz w:val="21"/>
          <w:szCs w:val="21"/>
        </w:rPr>
        <w:t>You can also contact the Ethics Committee office (phone number: 0371-66285929).</w:t>
      </w:r>
    </w:p>
    <w:p w14:paraId="0F587D26">
      <w:pPr>
        <w:adjustRightInd w:val="0"/>
        <w:snapToGrid w:val="0"/>
        <w:spacing w:line="360" w:lineRule="auto"/>
        <w:rPr>
          <w:rFonts w:hint="default" w:ascii="Times New Roman" w:hAnsi="Times New Roman" w:cs="Times New Roman"/>
          <w:spacing w:val="2"/>
          <w:sz w:val="21"/>
          <w:szCs w:val="21"/>
        </w:rPr>
      </w:pPr>
      <w:r>
        <w:rPr>
          <w:rFonts w:hint="default" w:ascii="Times New Roman" w:hAnsi="Times New Roman" w:cs="Times New Roman"/>
          <w:spacing w:val="2"/>
          <w:sz w:val="21"/>
          <w:szCs w:val="21"/>
        </w:rPr>
        <w:t>If any significant new information arises during the trial that may affect your willingness to continue participating, your doctor will notify you promptly.</w:t>
      </w:r>
    </w:p>
    <w:p w14:paraId="5EE7ADFE">
      <w:pPr>
        <w:spacing w:line="360" w:lineRule="auto"/>
        <w:rPr>
          <w:rFonts w:hint="default" w:ascii="Times New Roman" w:hAnsi="Times New Roman" w:cs="Times New Roman"/>
          <w:b/>
          <w:bCs/>
          <w:kern w:val="2"/>
          <w:sz w:val="21"/>
          <w:szCs w:val="21"/>
          <w:highlight w:val="none"/>
          <w:lang w:val="en-US" w:eastAsia="zh-CN" w:bidi="ar-SA"/>
        </w:rPr>
      </w:pPr>
      <w:r>
        <w:rPr>
          <w:rFonts w:hint="default" w:ascii="Times New Roman" w:hAnsi="Times New Roman" w:cs="Times New Roman"/>
          <w:b/>
          <w:bCs/>
          <w:kern w:val="2"/>
          <w:sz w:val="21"/>
          <w:szCs w:val="21"/>
          <w:highlight w:val="none"/>
          <w:lang w:val="en-US" w:eastAsia="zh-CN" w:bidi="ar-SA"/>
        </w:rPr>
        <w:t>9. Reasons for potential termination of trial participation</w:t>
      </w:r>
    </w:p>
    <w:p w14:paraId="18B02772">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 You experience an adverse event during the trial, and the investigator deems it necessary for you to permanently discontinue the investigational drug;</w:t>
      </w:r>
    </w:p>
    <w:p w14:paraId="6A5E1011">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(2) Your condition worsens or deteriorates during the trial, and the investigator determines that the treatment is ineffective, requiring you to permanently discontinue the investigational drug;</w:t>
      </w:r>
    </w:p>
    <w:p w14:paraId="396F212F">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 You withdraw your informed consent;</w:t>
      </w:r>
    </w:p>
    <w:p w14:paraId="49B83B5C">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 xml:space="preserve">(4) The National </w:t>
      </w:r>
      <w:r>
        <w:rPr>
          <w:rFonts w:hint="default" w:ascii="Times New Roman" w:hAnsi="Times New Roman" w:eastAsia="宋体" w:cs="Times New Roman"/>
          <w:kern w:val="2"/>
          <w:sz w:val="21"/>
          <w:szCs w:val="21"/>
          <w:highlight w:val="none"/>
          <w:lang w:val="en-US" w:eastAsia="zh-CN" w:bidi="ar-SA"/>
        </w:rPr>
        <w:t>Food and Drug</w:t>
      </w:r>
      <w:r>
        <w:rPr>
          <w:rFonts w:hint="default" w:ascii="Times New Roman" w:hAnsi="Times New Roman" w:cs="Times New Roman"/>
          <w:kern w:val="2"/>
          <w:sz w:val="21"/>
          <w:szCs w:val="21"/>
          <w:highlight w:val="none"/>
          <w:lang w:val="en-US" w:eastAsia="zh-CN" w:bidi="ar-SA"/>
        </w:rPr>
        <w:t xml:space="preserve"> Administration or the Ethics Committee orders the termination of the trial for any reason;</w:t>
      </w:r>
    </w:p>
    <w:p w14:paraId="149BCFC0">
      <w:pPr>
        <w:spacing w:line="360" w:lineRule="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(5) The sponsor requests termination of the trial due to funding or management reasons.</w:t>
      </w:r>
    </w:p>
    <w:p w14:paraId="3EA792AD">
      <w:pPr>
        <w:numPr>
          <w:ilvl w:val="0"/>
          <w:numId w:val="2"/>
        </w:numPr>
        <w:adjustRightInd w:val="0"/>
        <w:snapToGrid w:val="0"/>
        <w:spacing w:line="360" w:lineRule="auto"/>
        <w:rPr>
          <w:rFonts w:hint="default" w:ascii="Times New Roman" w:hAnsi="Times New Roman" w:eastAsia="宋体" w:cs="Times New Roman"/>
          <w:b/>
          <w:bCs/>
          <w:spacing w:val="2"/>
          <w:sz w:val="21"/>
          <w:szCs w:val="21"/>
          <w:lang w:val="en-US" w:eastAsia="zh-CN"/>
        </w:rPr>
      </w:pPr>
      <w:r>
        <w:rPr>
          <w:rFonts w:hint="default" w:ascii="Times New Roman" w:hAnsi="Times New Roman" w:eastAsia="宋体" w:cs="Times New Roman"/>
          <w:b/>
          <w:bCs/>
          <w:spacing w:val="2"/>
          <w:sz w:val="21"/>
          <w:szCs w:val="21"/>
          <w:lang w:val="en-US" w:eastAsia="zh-CN"/>
        </w:rPr>
        <w:t>Participation in and withdrawal from the study is entirely voluntary</w:t>
      </w:r>
    </w:p>
    <w:p w14:paraId="5FDD6434">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Participation in the trial is entirely voluntary. You may refuse to participate in this trial, or withdraw at any time during the trial, without affecting your relationship with your doctor or your medical or other interests.</w:t>
      </w:r>
    </w:p>
    <w:p w14:paraId="799F6507">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You can choose to withdraw from the study at any time without forfeiting any benefits you would otherwise receive. However, if you decide to withdraw during the study, we encourage you to consult with your doctor first.</w:t>
      </w:r>
    </w:p>
    <w:p w14:paraId="51850133">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If you do not participate in this trial, or withdraw midway, there are many other alternative treatments available. You are not required to participate in this trial to treat your condition.</w:t>
      </w:r>
    </w:p>
    <w:p w14:paraId="47A6DD36">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If you decide to withdraw from this study, please contact your doctor and complete the questions required for your final follow-up visit so that the researchers can complete the necessary data recording. You may also be required to undergo laboratory and physical examinations if your doctor deems it necessary, which is essential for your health.</w:t>
      </w:r>
    </w:p>
    <w:p w14:paraId="040C0DEE">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If you choose to participate in this trial, we hope you will complete the entire trial process.</w:t>
      </w:r>
    </w:p>
    <w:p w14:paraId="34553C61">
      <w:pPr>
        <w:numPr>
          <w:ilvl w:val="0"/>
          <w:numId w:val="2"/>
        </w:numPr>
        <w:spacing w:line="360" w:lineRule="auto"/>
        <w:ind w:left="0" w:leftChars="0"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What should you do now?</w:t>
      </w:r>
    </w:p>
    <w:p w14:paraId="72B8F2B0">
      <w:pPr>
        <w:spacing w:line="360" w:lineRule="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It is your decision whether to participate in this study. You can discuss it with your family or friends before making a decision.</w:t>
      </w:r>
    </w:p>
    <w:p w14:paraId="76AEFAB1">
      <w:pPr>
        <w:spacing w:line="360" w:lineRule="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Before you decide to participate in the study, please ask your doctor as many questions as possible until you fully understand the study.</w:t>
      </w:r>
    </w:p>
    <w:p w14:paraId="1334BEEC">
      <w:pPr>
        <w:spacing w:line="360" w:lineRule="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Thank you for reading the above material. If you decide to participate in this study, please inform your doctor or research assistant, who will arrange everything related to the study for you.</w:t>
      </w:r>
    </w:p>
    <w:p w14:paraId="17C9B8B1">
      <w:pPr>
        <w:spacing w:line="360" w:lineRule="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Please keep this document.</w:t>
      </w:r>
    </w:p>
    <w:p w14:paraId="3643C6B2">
      <w:pPr>
        <w:numPr>
          <w:ilvl w:val="0"/>
          <w:numId w:val="0"/>
        </w:numPr>
        <w:adjustRightInd w:val="0"/>
        <w:snapToGrid w:val="0"/>
        <w:spacing w:line="360" w:lineRule="auto"/>
        <w:rPr>
          <w:rFonts w:hint="default" w:ascii="Times New Roman" w:hAnsi="Times New Roman" w:eastAsia="宋体" w:cs="Times New Roman"/>
          <w:spacing w:val="2"/>
          <w:sz w:val="21"/>
          <w:szCs w:val="21"/>
          <w:lang w:val="en-US" w:eastAsia="zh-CN"/>
        </w:rPr>
      </w:pPr>
    </w:p>
    <w:p w14:paraId="6A9513ED">
      <w:pPr>
        <w:spacing w:line="360" w:lineRule="auto"/>
        <w:rPr>
          <w:rFonts w:hint="default" w:ascii="Times New Roman" w:hAnsi="Times New Roman" w:cs="Times New Roman"/>
          <w:kern w:val="2"/>
          <w:sz w:val="21"/>
          <w:szCs w:val="21"/>
          <w:highlight w:val="none"/>
          <w:lang w:val="en-US" w:eastAsia="zh-CN" w:bidi="ar-SA"/>
        </w:rPr>
      </w:pPr>
    </w:p>
    <w:p w14:paraId="3C42A487">
      <w:pPr>
        <w:adjustRightInd w:val="0"/>
        <w:snapToGrid w:val="0"/>
        <w:spacing w:line="360" w:lineRule="auto"/>
        <w:rPr>
          <w:rFonts w:hint="default" w:ascii="Times New Roman" w:hAnsi="Times New Roman" w:cs="Times New Roman"/>
          <w:spacing w:val="2"/>
          <w:sz w:val="21"/>
          <w:szCs w:val="21"/>
        </w:rPr>
      </w:pPr>
    </w:p>
    <w:p w14:paraId="173A8DEB">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p>
    <w:p w14:paraId="6E0D757D">
      <w:pPr>
        <w:numPr>
          <w:ilvl w:val="0"/>
          <w:numId w:val="0"/>
        </w:numPr>
        <w:spacing w:line="360" w:lineRule="auto"/>
        <w:ind w:leftChars="0"/>
        <w:rPr>
          <w:rFonts w:hint="default" w:ascii="Times New Roman" w:hAnsi="Times New Roman" w:eastAsia="宋体" w:cs="Times New Roman"/>
          <w:kern w:val="2"/>
          <w:sz w:val="21"/>
          <w:szCs w:val="21"/>
          <w:highlight w:val="none"/>
          <w:lang w:val="en-US" w:eastAsia="zh-CN" w:bidi="ar-SA"/>
        </w:rPr>
      </w:pPr>
    </w:p>
    <w:p w14:paraId="575A5E2D">
      <w:pPr>
        <w:spacing w:line="360" w:lineRule="auto"/>
        <w:rPr>
          <w:rFonts w:hint="default" w:ascii="Times New Roman" w:hAnsi="Times New Roman" w:cs="Times New Roman"/>
          <w:kern w:val="2"/>
          <w:sz w:val="21"/>
          <w:szCs w:val="21"/>
          <w:highlight w:val="none"/>
          <w:lang w:val="en-US" w:eastAsia="zh-CN" w:bidi="ar-SA"/>
        </w:rPr>
      </w:pPr>
    </w:p>
    <w:p w14:paraId="43CF880C">
      <w:pPr>
        <w:spacing w:line="360" w:lineRule="auto"/>
        <w:rPr>
          <w:rFonts w:hint="default" w:ascii="Times New Roman" w:hAnsi="Times New Roman" w:eastAsia="宋体" w:cs="Times New Roman"/>
          <w:b w:val="0"/>
          <w:bCs w:val="0"/>
          <w:kern w:val="0"/>
          <w:sz w:val="21"/>
          <w:szCs w:val="21"/>
          <w:lang w:val="en-US" w:eastAsia="zh-CN" w:bidi="ar"/>
        </w:rPr>
      </w:pPr>
    </w:p>
    <w:p w14:paraId="66629111">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br w:type="page"/>
      </w:r>
    </w:p>
    <w:p w14:paraId="11503A50">
      <w:pPr>
        <w:adjustRightInd w:val="0"/>
        <w:snapToGrid w:val="0"/>
        <w:spacing w:line="360" w:lineRule="auto"/>
        <w:jc w:val="center"/>
        <w:rPr>
          <w:rFonts w:hint="default" w:ascii="Times New Roman" w:hAnsi="Times New Roman" w:eastAsia="黑体" w:cs="Times New Roman"/>
          <w:b/>
          <w:bCs/>
          <w:spacing w:val="2"/>
          <w:sz w:val="21"/>
          <w:szCs w:val="21"/>
        </w:rPr>
      </w:pPr>
      <w:r>
        <w:rPr>
          <w:rFonts w:hint="default" w:ascii="Times New Roman" w:hAnsi="Times New Roman" w:eastAsia="黑体" w:cs="Times New Roman"/>
          <w:b/>
          <w:bCs/>
          <w:spacing w:val="2"/>
          <w:sz w:val="21"/>
          <w:szCs w:val="21"/>
        </w:rPr>
        <w:t xml:space="preserve">Informed Consent Form </w:t>
      </w:r>
      <w:r>
        <w:rPr>
          <w:rFonts w:hint="default" w:ascii="Times New Roman" w:hAnsi="Times New Roman" w:eastAsia="黑体" w:cs="Times New Roman"/>
          <w:b/>
          <w:bCs/>
          <w:spacing w:val="2"/>
          <w:sz w:val="21"/>
          <w:szCs w:val="21"/>
          <w:lang w:val="en-US" w:eastAsia="zh-CN"/>
        </w:rPr>
        <w:t>&amp;</w:t>
      </w:r>
      <w:r>
        <w:rPr>
          <w:rFonts w:hint="default" w:ascii="Times New Roman" w:hAnsi="Times New Roman" w:eastAsia="黑体" w:cs="Times New Roman"/>
          <w:b/>
          <w:bCs/>
          <w:spacing w:val="2"/>
          <w:sz w:val="21"/>
          <w:szCs w:val="21"/>
        </w:rPr>
        <w:t xml:space="preserve"> Signature Page</w:t>
      </w:r>
    </w:p>
    <w:p w14:paraId="06AF6B17">
      <w:pPr>
        <w:adjustRightInd w:val="0"/>
        <w:snapToGrid w:val="0"/>
        <w:spacing w:line="360" w:lineRule="auto"/>
        <w:jc w:val="center"/>
        <w:rPr>
          <w:rFonts w:hint="default" w:ascii="Times New Roman" w:hAnsi="Times New Roman" w:eastAsia="黑体" w:cs="Times New Roman"/>
          <w:b/>
          <w:bCs/>
          <w:spacing w:val="2"/>
          <w:sz w:val="21"/>
          <w:szCs w:val="21"/>
        </w:rPr>
      </w:pPr>
    </w:p>
    <w:p w14:paraId="120D57AE">
      <w:pPr>
        <w:spacing w:line="360" w:lineRule="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Clinical trial project name</w:t>
      </w:r>
    </w:p>
    <w:p w14:paraId="33ADB386">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The Efficacy and Safety of Zanghongqu Herbal Slices in the Treatment of Hyperlipidemia</w:t>
      </w:r>
      <w:r>
        <w:rPr>
          <w:rFonts w:hint="default" w:ascii="Times New Roman" w:hAnsi="Times New Roman" w:cs="Times New Roman"/>
          <w:sz w:val="21"/>
          <w:szCs w:val="21"/>
          <w:lang w:val="en-US" w:eastAsia="zh-CN"/>
        </w:rPr>
        <w:t>.</w:t>
      </w:r>
    </w:p>
    <w:p w14:paraId="33709F9B">
      <w:pPr>
        <w:spacing w:line="360" w:lineRule="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Consent Statement</w:t>
      </w:r>
    </w:p>
    <w:p w14:paraId="213D64FD">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 I have read the above introduction to this trial and have had the opportunity to discuss it with my doctor and ask questions. All my questions have been answered satisfactorily.</w:t>
      </w:r>
    </w:p>
    <w:p w14:paraId="5DDB34D6">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 I understand the benefits and risks of participating in this trial. I understand that participation is voluntary, I confirm that I have had sufficient time to consider this, and I understand that:</w:t>
      </w:r>
    </w:p>
    <w:p w14:paraId="2CA5C7D4">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 I can consult with the doctor for more information at any time;</w:t>
      </w:r>
    </w:p>
    <w:p w14:paraId="49525EBC">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 I can withdraw from this trial at any time without discrimination or retaliation, and my medical treatment and rights will not be affected;</w:t>
      </w:r>
    </w:p>
    <w:p w14:paraId="719D3C92">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 I also understand that if I withdraw from the trial midway, especially due to medication, informing the doctor of any changes in my condition and completing the necessary physical and chemical examinations will be highly beneficial to myself and the entire trial;</w:t>
      </w:r>
    </w:p>
    <w:p w14:paraId="37D8584D">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 If any other medication is required due to changes in my condition, I will consult the doctor beforehand or truthfully inform the doctor afterwards;</w:t>
      </w:r>
    </w:p>
    <w:p w14:paraId="3CA17037">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 I agree that the National Food and Drug Administration, the Ethics Committee, the researchers, and the sponsors may access my trial data;</w:t>
      </w:r>
    </w:p>
    <w:p w14:paraId="744A4C6A">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(6) I agree that other studies besides this trial may use my medical records: ( ) Mark </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 xml:space="preserve"> for agreement, mark </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 xml:space="preserve"> for disagreement.</w:t>
      </w:r>
    </w:p>
    <w:p w14:paraId="1D111D80">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Finally, I decide to participate in this trial and guarantee to follow the doctor's orders as much as possible, and promise that the original treatment plan will remain unchanged during the clinical trial observation process.</w:t>
      </w:r>
    </w:p>
    <w:p w14:paraId="25B9DB35">
      <w:pPr>
        <w:spacing w:line="360" w:lineRule="auto"/>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Subject's Signature:</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val="en-US" w:eastAsia="zh-CN"/>
        </w:rPr>
        <w:t>Signature Date</w:t>
      </w:r>
      <w:r>
        <w:rPr>
          <w:rFonts w:hint="default" w:ascii="Times New Roman" w:hAnsi="Times New Roman" w:cs="Times New Roman"/>
          <w:sz w:val="21"/>
          <w:szCs w:val="21"/>
          <w:lang w:val="en-US" w:eastAsia="zh-CN"/>
        </w:rPr>
        <w:t xml:space="preserve">:           </w:t>
      </w:r>
    </w:p>
    <w:p w14:paraId="22EE15F8">
      <w:pPr>
        <w:spacing w:line="36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Contact number of the subject:</w:t>
      </w:r>
    </w:p>
    <w:p w14:paraId="68969E0E">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OR</w:t>
      </w:r>
    </w:p>
    <w:p w14:paraId="4011CC89">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Signature of the subject’s legal guardian：                    </w:t>
      </w:r>
      <w:r>
        <w:rPr>
          <w:rFonts w:hint="default" w:ascii="Times New Roman" w:hAnsi="Times New Roman" w:eastAsia="宋体" w:cs="Times New Roman"/>
          <w:sz w:val="21"/>
          <w:szCs w:val="21"/>
          <w:lang w:val="en-US" w:eastAsia="zh-CN"/>
        </w:rPr>
        <w:t>Signature Date</w:t>
      </w:r>
      <w:r>
        <w:rPr>
          <w:rFonts w:hint="default" w:ascii="Times New Roman" w:hAnsi="Times New Roman" w:cs="Times New Roman"/>
          <w:sz w:val="21"/>
          <w:szCs w:val="21"/>
          <w:lang w:val="en-US" w:eastAsia="zh-CN"/>
        </w:rPr>
        <w:t>:</w:t>
      </w:r>
    </w:p>
    <w:p w14:paraId="072CA366">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Contact number of the legal guardian：</w:t>
      </w:r>
    </w:p>
    <w:p w14:paraId="18847F7F">
      <w:pPr>
        <w:spacing w:line="360" w:lineRule="auto"/>
        <w:rPr>
          <w:rFonts w:hint="default" w:ascii="Times New Roman" w:hAnsi="Times New Roman" w:cs="Times New Roman"/>
          <w:sz w:val="21"/>
          <w:szCs w:val="21"/>
          <w:lang w:val="en-US" w:eastAsia="zh-CN"/>
        </w:rPr>
      </w:pPr>
    </w:p>
    <w:p w14:paraId="44F0A12B">
      <w:pPr>
        <w:spacing w:line="360" w:lineRule="auto"/>
        <w:rPr>
          <w:rFonts w:hint="default" w:ascii="Times New Roman" w:hAnsi="Times New Roman" w:cs="Times New Roman"/>
          <w:sz w:val="21"/>
          <w:szCs w:val="21"/>
          <w:lang w:val="en-US" w:eastAsia="zh-CN"/>
        </w:rPr>
      </w:pPr>
    </w:p>
    <w:p w14:paraId="0D0541CB">
      <w:pPr>
        <w:spacing w:line="360" w:lineRule="auto"/>
        <w:rPr>
          <w:rFonts w:hint="default" w:ascii="Times New Roman" w:hAnsi="Times New Roman" w:cs="Times New Roman"/>
          <w:sz w:val="21"/>
          <w:szCs w:val="21"/>
          <w:lang w:val="en-US" w:eastAsia="zh-CN"/>
        </w:rPr>
      </w:pPr>
    </w:p>
    <w:p w14:paraId="305E5353">
      <w:pPr>
        <w:spacing w:line="360" w:lineRule="auto"/>
        <w:rPr>
          <w:rFonts w:hint="default" w:ascii="Times New Roman" w:hAnsi="Times New Roman" w:cs="Times New Roman"/>
          <w:sz w:val="21"/>
          <w:szCs w:val="21"/>
          <w:lang w:val="en-US" w:eastAsia="zh-CN"/>
        </w:rPr>
      </w:pPr>
    </w:p>
    <w:p w14:paraId="64157D8A">
      <w:pPr>
        <w:spacing w:line="360" w:lineRule="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Researcher's Statement</w:t>
      </w:r>
    </w:p>
    <w:p w14:paraId="471BC3C2">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I confirm that the participants have been informed of the details of this trial, including their rights and potential benefits and risks, and have been given a signed copy of the informed consent form.</w:t>
      </w:r>
    </w:p>
    <w:p w14:paraId="30A33689">
      <w:pPr>
        <w:spacing w:line="360" w:lineRule="auto"/>
        <w:rPr>
          <w:rFonts w:hint="default" w:ascii="Times New Roman" w:hAnsi="Times New Roman" w:cs="Times New Roman"/>
          <w:sz w:val="21"/>
          <w:szCs w:val="21"/>
          <w:lang w:val="en-US" w:eastAsia="zh-CN"/>
        </w:rPr>
      </w:pPr>
    </w:p>
    <w:p w14:paraId="085E3288">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Researcher's Signature: </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val="en-US" w:eastAsia="zh-CN"/>
        </w:rPr>
        <w:t xml:space="preserve">Signature </w:t>
      </w:r>
      <w:r>
        <w:rPr>
          <w:rFonts w:hint="default" w:ascii="Times New Roman" w:hAnsi="Times New Roman" w:cs="Times New Roman"/>
          <w:sz w:val="21"/>
          <w:szCs w:val="21"/>
          <w:lang w:val="en-US" w:eastAsia="zh-CN"/>
        </w:rPr>
        <w:t>Date:</w:t>
      </w:r>
    </w:p>
    <w:p w14:paraId="311C47F8">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Researcher's phone number:</w:t>
      </w:r>
    </w:p>
    <w:p w14:paraId="0E304743">
      <w:pPr>
        <w:spacing w:line="360" w:lineRule="auto"/>
        <w:rPr>
          <w:rFonts w:hint="default" w:ascii="Times New Roman" w:hAnsi="Times New Roman" w:cs="Times New Roman"/>
          <w:sz w:val="21"/>
          <w:szCs w:val="21"/>
        </w:rPr>
      </w:pPr>
    </w:p>
    <w:p w14:paraId="2E8652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1"/>
          <w:szCs w:val="21"/>
        </w:rPr>
      </w:pPr>
    </w:p>
    <w:p w14:paraId="06AD25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sz w:val="21"/>
          <w:szCs w:val="21"/>
        </w:rPr>
      </w:pPr>
    </w:p>
    <w:p w14:paraId="7F55AD6C">
      <w:pPr>
        <w:spacing w:line="360" w:lineRule="auto"/>
        <w:jc w:val="both"/>
        <w:rPr>
          <w:rFonts w:hint="default" w:ascii="Times New Roman" w:hAnsi="Times New Roman" w:cs="Times New Roman"/>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29D6A9"/>
    <w:multiLevelType w:val="singleLevel"/>
    <w:tmpl w:val="D329D6A9"/>
    <w:lvl w:ilvl="0" w:tentative="0">
      <w:start w:val="10"/>
      <w:numFmt w:val="decimal"/>
      <w:suff w:val="space"/>
      <w:lvlText w:val="%1."/>
      <w:lvlJc w:val="left"/>
    </w:lvl>
  </w:abstractNum>
  <w:abstractNum w:abstractNumId="1">
    <w:nsid w:val="5BE3E754"/>
    <w:multiLevelType w:val="singleLevel"/>
    <w:tmpl w:val="5BE3E754"/>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A0655"/>
    <w:rsid w:val="0C9B6FF8"/>
    <w:rsid w:val="21FA0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2772</Words>
  <Characters>15367</Characters>
  <Lines>0</Lines>
  <Paragraphs>0</Paragraphs>
  <TotalTime>4</TotalTime>
  <ScaleCrop>false</ScaleCrop>
  <LinksUpToDate>false</LinksUpToDate>
  <CharactersWithSpaces>18139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2026-03-23T17:50:00Z</dcterms:created>
  <dc:creator>93447</dc:creator>
  <cp:lastModifiedBy>93447</cp:lastModifiedBy>
  <dcterms:modified xsi:type="dcterms:W3CDTF">2026-04-15T15:10:20Z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A8BE8FE77E594361AA7766D95FC7318C_11</vt:lpwstr>
  </property>
  <property fmtid="{D5CDD505-2E9C-101B-9397-08002B2CF9AE}" pid="4" name="KSOTemplateDocerSaveRecord">
    <vt:lpwstr>eyJoZGlkIjoiM2MzMDUxMmU3OWQ0ODViZjM0Njg5MWQ3YmYxNTc4MWUiLCJ1c2VySWQiOiI0NDQxNjM5MzYifQ==</vt:lpwstr>
  </property>
</Properties>
</file>