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D0C9" w14:textId="77777777" w:rsidR="00A4588C" w:rsidRPr="00A4588C" w:rsidRDefault="00A4588C" w:rsidP="00A4588C">
      <w:pPr>
        <w:pStyle w:val="Beschriftung"/>
        <w:spacing w:line="360" w:lineRule="auto"/>
        <w:rPr>
          <w:rFonts w:ascii="Arial" w:hAnsi="Arial" w:cs="Arial"/>
          <w:b/>
          <w:i w:val="0"/>
          <w:iCs w:val="0"/>
          <w:sz w:val="22"/>
          <w:szCs w:val="22"/>
        </w:rPr>
      </w:pPr>
      <w:proofErr w:type="spellStart"/>
      <w:r w:rsidRPr="00A4588C">
        <w:rPr>
          <w:rFonts w:ascii="Arial" w:hAnsi="Arial" w:cs="Arial"/>
          <w:b/>
          <w:i w:val="0"/>
          <w:iCs w:val="0"/>
          <w:sz w:val="22"/>
          <w:szCs w:val="22"/>
        </w:rPr>
        <w:t>Supplementary</w:t>
      </w:r>
      <w:proofErr w:type="spellEnd"/>
      <w:r w:rsidRPr="00A4588C">
        <w:rPr>
          <w:rFonts w:ascii="Arial" w:hAnsi="Arial" w:cs="Arial"/>
          <w:b/>
          <w:i w:val="0"/>
          <w:iCs w:val="0"/>
          <w:sz w:val="22"/>
          <w:szCs w:val="22"/>
        </w:rPr>
        <w:t xml:space="preserve"> Material  </w:t>
      </w:r>
    </w:p>
    <w:p w14:paraId="78A9F5F3" w14:textId="77777777" w:rsidR="00A4588C" w:rsidRDefault="00A4588C" w:rsidP="00A4588C">
      <w:pPr>
        <w:pStyle w:val="Beschriftung"/>
        <w:spacing w:line="360" w:lineRule="auto"/>
        <w:rPr>
          <w:rFonts w:ascii="Arial" w:hAnsi="Arial" w:cs="Arial"/>
          <w:bCs/>
          <w:i w:val="0"/>
          <w:iCs w:val="0"/>
          <w:sz w:val="20"/>
          <w:szCs w:val="20"/>
        </w:rPr>
      </w:pPr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Quantitative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evaluation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virtual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monoenergetic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imaging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in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primary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head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and neck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malignancies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: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tumour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contrast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characteristics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across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energy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levels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using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spectral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detector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CT.</w:t>
      </w:r>
    </w:p>
    <w:p w14:paraId="50D6CF14" w14:textId="77777777" w:rsidR="00A4588C" w:rsidRDefault="00A4588C" w:rsidP="00A4588C">
      <w:pPr>
        <w:pStyle w:val="Beschriftung"/>
        <w:spacing w:line="360" w:lineRule="auto"/>
        <w:rPr>
          <w:rFonts w:ascii="Arial" w:hAnsi="Arial" w:cs="Arial"/>
          <w:b/>
          <w:i w:val="0"/>
          <w:iCs w:val="0"/>
          <w:sz w:val="20"/>
          <w:szCs w:val="20"/>
        </w:rPr>
      </w:pPr>
    </w:p>
    <w:p w14:paraId="0233F2E3" w14:textId="16803DFD" w:rsidR="00A4588C" w:rsidRDefault="00A4588C" w:rsidP="00A4588C">
      <w:pPr>
        <w:pStyle w:val="Beschriftung"/>
        <w:spacing w:line="360" w:lineRule="auto"/>
        <w:rPr>
          <w:rFonts w:ascii="Arial" w:hAnsi="Arial" w:cs="Arial"/>
          <w:bCs/>
          <w:i w:val="0"/>
          <w:iCs w:val="0"/>
          <w:sz w:val="20"/>
          <w:szCs w:val="20"/>
        </w:rPr>
      </w:pPr>
      <w:proofErr w:type="spellStart"/>
      <w:r w:rsidRPr="00A4588C">
        <w:rPr>
          <w:rFonts w:ascii="Arial" w:hAnsi="Arial" w:cs="Arial"/>
          <w:b/>
          <w:i w:val="0"/>
          <w:iCs w:val="0"/>
          <w:sz w:val="20"/>
          <w:szCs w:val="20"/>
        </w:rPr>
        <w:t>Supplementary</w:t>
      </w:r>
      <w:proofErr w:type="spellEnd"/>
      <w:r w:rsidRPr="00A4588C">
        <w:rPr>
          <w:rFonts w:ascii="Arial" w:hAnsi="Arial" w:cs="Arial"/>
          <w:b/>
          <w:i w:val="0"/>
          <w:iCs w:val="0"/>
          <w:sz w:val="20"/>
          <w:szCs w:val="20"/>
        </w:rPr>
        <w:t xml:space="preserve"> Figure S1.</w:t>
      </w:r>
    </w:p>
    <w:p w14:paraId="0E5F1980" w14:textId="77777777" w:rsidR="00A4588C" w:rsidRDefault="00A4588C" w:rsidP="00A4588C">
      <w:pPr>
        <w:pStyle w:val="Beschriftung"/>
        <w:spacing w:line="360" w:lineRule="auto"/>
        <w:rPr>
          <w:rFonts w:ascii="Arial" w:hAnsi="Arial" w:cs="Arial"/>
          <w:bCs/>
          <w:i w:val="0"/>
          <w:iCs w:val="0"/>
          <w:sz w:val="20"/>
          <w:szCs w:val="20"/>
        </w:rPr>
      </w:pPr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Bland-Altman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plot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for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interobserver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agreement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tumour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attenuation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at 40 keV (n = 21 double-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read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cases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). The solid horizontal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line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shows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mean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bias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(+2.34 HU);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dashed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lines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show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95 %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limits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agreement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(-39.94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to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+44.62 HU).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One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outlier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with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a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difference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approximately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94 HU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is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visible; all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remaining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cases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cluster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within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± 20 HU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bias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line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.</w:t>
      </w:r>
    </w:p>
    <w:p w14:paraId="5DA56805" w14:textId="551E819C" w:rsidR="00A4588C" w:rsidRPr="00A4588C" w:rsidRDefault="00A4588C" w:rsidP="00A4588C">
      <w:pPr>
        <w:pStyle w:val="Beschriftung"/>
        <w:spacing w:line="360" w:lineRule="auto"/>
        <w:rPr>
          <w:rFonts w:ascii="Arial" w:hAnsi="Arial" w:cs="Arial"/>
          <w:bCs/>
          <w:i w:val="0"/>
          <w:iCs w:val="0"/>
          <w:sz w:val="20"/>
          <w:szCs w:val="20"/>
        </w:rPr>
      </w:pPr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Alt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text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: Bland-Altman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scatter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plot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with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mean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two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readers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on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x-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axis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(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range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approximately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180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to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480 HU) and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difference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between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readers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on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y-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axis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. A solid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line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marks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bias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at +2.34 HU;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two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dashed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lines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mark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the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95 %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limits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agreement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. Twenty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of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21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data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points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cluster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near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zero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difference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;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one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outlier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lies at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approximately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+94 HU. 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Supplementary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Table S1. Friedman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omnibus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tests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and </w:t>
      </w:r>
      <w:proofErr w:type="spellStart"/>
      <w:proofErr w:type="gram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Kendall's</w:t>
      </w:r>
      <w:proofErr w:type="spellEnd"/>
      <w:proofErr w:type="gram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W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effect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sizes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across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VMI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energy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>levels</w:t>
      </w:r>
      <w:proofErr w:type="spellEnd"/>
      <w:r w:rsidRPr="00A4588C">
        <w:rPr>
          <w:rFonts w:ascii="Arial" w:hAnsi="Arial" w:cs="Arial"/>
          <w:bCs/>
          <w:i w:val="0"/>
          <w:iCs w:val="0"/>
          <w:sz w:val="20"/>
          <w:szCs w:val="20"/>
        </w:rPr>
        <w:t xml:space="preserve"> (40, 50, 60, 70, 120 keV; n = 56).  </w:t>
      </w:r>
    </w:p>
    <w:p w14:paraId="31F46A60" w14:textId="77777777" w:rsidR="00A4588C" w:rsidRDefault="00A4588C" w:rsidP="009C342B">
      <w:pPr>
        <w:pStyle w:val="Beschriftung"/>
        <w:rPr>
          <w:rFonts w:ascii="Arial" w:hAnsi="Arial" w:cs="Arial"/>
          <w:b/>
          <w:sz w:val="20"/>
          <w:szCs w:val="20"/>
        </w:rPr>
      </w:pPr>
    </w:p>
    <w:p w14:paraId="3DC85F0D" w14:textId="77777777" w:rsidR="00A4588C" w:rsidRDefault="00A4588C" w:rsidP="009C342B">
      <w:pPr>
        <w:pStyle w:val="Beschriftung"/>
        <w:rPr>
          <w:rFonts w:ascii="Arial" w:hAnsi="Arial" w:cs="Arial"/>
          <w:b/>
          <w:sz w:val="20"/>
          <w:szCs w:val="20"/>
        </w:rPr>
      </w:pPr>
    </w:p>
    <w:p w14:paraId="366FBE3B" w14:textId="5699727D" w:rsidR="00A4588C" w:rsidRPr="00A4588C" w:rsidRDefault="009C342B" w:rsidP="006A693A">
      <w:pPr>
        <w:pStyle w:val="Beschriftung"/>
        <w:spacing w:line="276" w:lineRule="auto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A4588C">
        <w:rPr>
          <w:rFonts w:ascii="Arial" w:hAnsi="Arial" w:cs="Arial"/>
          <w:b/>
          <w:sz w:val="20"/>
          <w:szCs w:val="20"/>
        </w:rPr>
        <w:t>Supplementary</w:t>
      </w:r>
      <w:proofErr w:type="spellEnd"/>
      <w:r w:rsidRPr="00A4588C">
        <w:rPr>
          <w:rFonts w:ascii="Arial" w:hAnsi="Arial" w:cs="Arial"/>
          <w:b/>
          <w:sz w:val="20"/>
          <w:szCs w:val="20"/>
        </w:rPr>
        <w:t xml:space="preserve"> Table S1</w:t>
      </w:r>
      <w:r w:rsidRPr="00A4588C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A4588C" w:rsidRPr="00A4588C">
        <w:rPr>
          <w:rFonts w:ascii="Arial" w:hAnsi="Arial" w:cs="Arial"/>
          <w:b/>
          <w:sz w:val="20"/>
          <w:szCs w:val="20"/>
          <w:lang w:val="en-GB"/>
        </w:rPr>
        <w:t xml:space="preserve">Friedman omnibus tests and </w:t>
      </w:r>
      <w:proofErr w:type="gramStart"/>
      <w:r w:rsidR="00A4588C" w:rsidRPr="00A4588C">
        <w:rPr>
          <w:rFonts w:ascii="Arial" w:hAnsi="Arial" w:cs="Arial"/>
          <w:b/>
          <w:sz w:val="20"/>
          <w:szCs w:val="20"/>
          <w:lang w:val="en-GB"/>
        </w:rPr>
        <w:t>Kendall's</w:t>
      </w:r>
      <w:proofErr w:type="gramEnd"/>
      <w:r w:rsidR="00A4588C" w:rsidRPr="00A4588C">
        <w:rPr>
          <w:rFonts w:ascii="Arial" w:hAnsi="Arial" w:cs="Arial"/>
          <w:b/>
          <w:sz w:val="20"/>
          <w:szCs w:val="20"/>
          <w:lang w:val="en-GB"/>
        </w:rPr>
        <w:t xml:space="preserve"> W effect sizes across VMI energy levels (40, 50, 60, 70, 120 keV; n = 56).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A4588C" w:rsidRPr="00876496" w14:paraId="32269B2F" w14:textId="77777777" w:rsidTr="00BB3466"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</w:tcPr>
          <w:p w14:paraId="05AE66FA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Parameter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</w:tcPr>
          <w:p w14:paraId="0EB12C9C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χ</w:t>
            </w:r>
            <w:proofErr w:type="gramStart"/>
            <w:r w:rsidRPr="00876496">
              <w:rPr>
                <w:rFonts w:ascii="Arial" w:hAnsi="Arial" w:cs="Arial"/>
                <w:b/>
                <w:sz w:val="20"/>
              </w:rPr>
              <w:t>²(</w:t>
            </w:r>
            <w:proofErr w:type="gramEnd"/>
            <w:r w:rsidRPr="00876496">
              <w:rPr>
                <w:rFonts w:ascii="Arial" w:hAnsi="Arial" w:cs="Arial"/>
                <w:b/>
                <w:sz w:val="20"/>
              </w:rPr>
              <w:t>4)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</w:tcPr>
          <w:p w14:paraId="3E092175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p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</w:tcPr>
          <w:p w14:paraId="7F555599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proofErr w:type="spellStart"/>
            <w:proofErr w:type="gramStart"/>
            <w:r w:rsidRPr="00876496">
              <w:rPr>
                <w:rFonts w:ascii="Arial" w:hAnsi="Arial" w:cs="Arial"/>
                <w:b/>
                <w:sz w:val="20"/>
              </w:rPr>
              <w:t>Kendall's</w:t>
            </w:r>
            <w:proofErr w:type="spellEnd"/>
            <w:proofErr w:type="gramEnd"/>
            <w:r w:rsidRPr="00876496">
              <w:rPr>
                <w:rFonts w:ascii="Arial" w:hAnsi="Arial" w:cs="Arial"/>
                <w:b/>
                <w:sz w:val="20"/>
              </w:rPr>
              <w:t xml:space="preserve"> W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</w:tcPr>
          <w:p w14:paraId="07C1D575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Magnitude</w:t>
            </w:r>
          </w:p>
        </w:tc>
      </w:tr>
      <w:tr w:rsidR="00A4588C" w:rsidRPr="00876496" w14:paraId="7999490C" w14:textId="77777777" w:rsidTr="00BB3466">
        <w:tc>
          <w:tcPr>
            <w:tcW w:w="1728" w:type="dxa"/>
            <w:tcBorders>
              <w:top w:val="single" w:sz="4" w:space="0" w:color="auto"/>
            </w:tcBorders>
          </w:tcPr>
          <w:p w14:paraId="0E1C1DF6" w14:textId="24DF3320" w:rsidR="00A4588C" w:rsidRPr="00A4588C" w:rsidRDefault="00A4588C" w:rsidP="00A4588C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SNR – Mean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tumour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7B62F92" w14:textId="77777777" w:rsidR="00A4588C" w:rsidRPr="00876496" w:rsidRDefault="00A4588C" w:rsidP="00A4588C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133.95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534BDFA3" w14:textId="77777777" w:rsidR="00A4588C" w:rsidRPr="00876496" w:rsidRDefault="00A4588C" w:rsidP="00A4588C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20CF43C3" w14:textId="77777777" w:rsidR="00A4588C" w:rsidRPr="00876496" w:rsidRDefault="00A4588C" w:rsidP="00A4588C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0.598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4A67579F" w14:textId="77777777" w:rsidR="00A4588C" w:rsidRPr="00876496" w:rsidRDefault="00A4588C" w:rsidP="00A4588C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large</w:t>
            </w:r>
          </w:p>
        </w:tc>
      </w:tr>
      <w:tr w:rsidR="00A4588C" w:rsidRPr="00876496" w14:paraId="6946C036" w14:textId="77777777" w:rsidTr="00BB3466">
        <w:tc>
          <w:tcPr>
            <w:tcW w:w="1728" w:type="dxa"/>
          </w:tcPr>
          <w:p w14:paraId="08944CD8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SNR – Maximum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Intratumoral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Enhancement</w:t>
            </w:r>
          </w:p>
        </w:tc>
        <w:tc>
          <w:tcPr>
            <w:tcW w:w="1728" w:type="dxa"/>
          </w:tcPr>
          <w:p w14:paraId="3C54BB22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122.39</w:t>
            </w:r>
          </w:p>
        </w:tc>
        <w:tc>
          <w:tcPr>
            <w:tcW w:w="1728" w:type="dxa"/>
          </w:tcPr>
          <w:p w14:paraId="199BD7D4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1728" w:type="dxa"/>
          </w:tcPr>
          <w:p w14:paraId="0AB396A4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0.546</w:t>
            </w:r>
          </w:p>
        </w:tc>
        <w:tc>
          <w:tcPr>
            <w:tcW w:w="1728" w:type="dxa"/>
          </w:tcPr>
          <w:p w14:paraId="26A6D504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large</w:t>
            </w:r>
          </w:p>
        </w:tc>
      </w:tr>
      <w:tr w:rsidR="00A4588C" w:rsidRPr="00876496" w14:paraId="35788A2D" w14:textId="77777777" w:rsidTr="00BB3466">
        <w:tc>
          <w:tcPr>
            <w:tcW w:w="1728" w:type="dxa"/>
          </w:tcPr>
          <w:p w14:paraId="5A48B593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CNR – Mean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tumour</w:t>
            </w:r>
            <w:proofErr w:type="spellEnd"/>
          </w:p>
        </w:tc>
        <w:tc>
          <w:tcPr>
            <w:tcW w:w="1728" w:type="dxa"/>
          </w:tcPr>
          <w:p w14:paraId="326AC010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178.06</w:t>
            </w:r>
          </w:p>
        </w:tc>
        <w:tc>
          <w:tcPr>
            <w:tcW w:w="1728" w:type="dxa"/>
          </w:tcPr>
          <w:p w14:paraId="445702B9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1728" w:type="dxa"/>
          </w:tcPr>
          <w:p w14:paraId="59105609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0.795</w:t>
            </w:r>
          </w:p>
        </w:tc>
        <w:tc>
          <w:tcPr>
            <w:tcW w:w="1728" w:type="dxa"/>
          </w:tcPr>
          <w:p w14:paraId="62C18783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large</w:t>
            </w:r>
          </w:p>
        </w:tc>
      </w:tr>
      <w:tr w:rsidR="00A4588C" w:rsidRPr="00876496" w14:paraId="5E5160E9" w14:textId="77777777" w:rsidTr="00BB3466">
        <w:tc>
          <w:tcPr>
            <w:tcW w:w="1728" w:type="dxa"/>
          </w:tcPr>
          <w:p w14:paraId="6C59B52A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CNR – Maximum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Intratumoral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Enhancement</w:t>
            </w:r>
          </w:p>
        </w:tc>
        <w:tc>
          <w:tcPr>
            <w:tcW w:w="1728" w:type="dxa"/>
          </w:tcPr>
          <w:p w14:paraId="4887FDC6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155.79</w:t>
            </w:r>
          </w:p>
        </w:tc>
        <w:tc>
          <w:tcPr>
            <w:tcW w:w="1728" w:type="dxa"/>
          </w:tcPr>
          <w:p w14:paraId="241F75F7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1728" w:type="dxa"/>
          </w:tcPr>
          <w:p w14:paraId="65FD40D2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0.695</w:t>
            </w:r>
          </w:p>
        </w:tc>
        <w:tc>
          <w:tcPr>
            <w:tcW w:w="1728" w:type="dxa"/>
          </w:tcPr>
          <w:p w14:paraId="3FACAC0E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large</w:t>
            </w:r>
          </w:p>
        </w:tc>
      </w:tr>
      <w:tr w:rsidR="00A4588C" w:rsidRPr="00876496" w14:paraId="20E01082" w14:textId="77777777" w:rsidTr="00BB3466">
        <w:tc>
          <w:tcPr>
            <w:tcW w:w="1728" w:type="dxa"/>
          </w:tcPr>
          <w:p w14:paraId="72FFC3F3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TRR – Mean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tumour</w:t>
            </w:r>
            <w:proofErr w:type="spellEnd"/>
          </w:p>
        </w:tc>
        <w:tc>
          <w:tcPr>
            <w:tcW w:w="1728" w:type="dxa"/>
          </w:tcPr>
          <w:p w14:paraId="590D4467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195.64</w:t>
            </w:r>
          </w:p>
        </w:tc>
        <w:tc>
          <w:tcPr>
            <w:tcW w:w="1728" w:type="dxa"/>
          </w:tcPr>
          <w:p w14:paraId="6D05F84F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1728" w:type="dxa"/>
          </w:tcPr>
          <w:p w14:paraId="1913E730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0.873</w:t>
            </w:r>
          </w:p>
        </w:tc>
        <w:tc>
          <w:tcPr>
            <w:tcW w:w="1728" w:type="dxa"/>
          </w:tcPr>
          <w:p w14:paraId="2B98D2E9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large</w:t>
            </w:r>
          </w:p>
        </w:tc>
      </w:tr>
      <w:tr w:rsidR="00A4588C" w:rsidRPr="00876496" w14:paraId="2D5BE06B" w14:textId="77777777" w:rsidTr="00BB3466">
        <w:tc>
          <w:tcPr>
            <w:tcW w:w="1728" w:type="dxa"/>
            <w:tcBorders>
              <w:bottom w:val="single" w:sz="4" w:space="0" w:color="auto"/>
            </w:tcBorders>
          </w:tcPr>
          <w:p w14:paraId="4EE6193A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TRR – Maximum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Intratumoral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Enhancement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6C62A347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165.58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1F1ED980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7D8ABCF7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0.739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4E805C25" w14:textId="77777777" w:rsidR="00A4588C" w:rsidRPr="00876496" w:rsidRDefault="00A4588C" w:rsidP="00A4588C">
            <w:pPr>
              <w:spacing w:after="120" w:line="276" w:lineRule="auto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large</w:t>
            </w:r>
          </w:p>
        </w:tc>
      </w:tr>
    </w:tbl>
    <w:p w14:paraId="0402DEEE" w14:textId="77777777" w:rsidR="00A4588C" w:rsidRDefault="00A4588C" w:rsidP="00A4588C">
      <w:pPr>
        <w:pStyle w:val="Beschriftung"/>
        <w:spacing w:before="40"/>
      </w:pPr>
      <w:r w:rsidRPr="00A4588C">
        <w:rPr>
          <w:rFonts w:ascii="Arial" w:hAnsi="Arial" w:cs="Arial"/>
          <w:bCs/>
          <w:i w:val="0"/>
          <w:iCs w:val="0"/>
          <w:sz w:val="20"/>
          <w:szCs w:val="20"/>
          <w:lang w:val="en-GB"/>
        </w:rPr>
        <w:t>Friedman test on repeated measures across five VMI reconstructions. Kendall's W interpreted as small (&lt; 0.3), medium (0.3–0.5), large (≥ 0.5).</w:t>
      </w:r>
      <w:r w:rsidRPr="00A4588C">
        <w:t xml:space="preserve"> </w:t>
      </w:r>
    </w:p>
    <w:p w14:paraId="1268C0D3" w14:textId="77777777" w:rsidR="00A4588C" w:rsidRDefault="00A4588C" w:rsidP="009C342B">
      <w:pPr>
        <w:pStyle w:val="Beschriftung"/>
      </w:pPr>
    </w:p>
    <w:p w14:paraId="4CD2E9D5" w14:textId="77777777" w:rsidR="00A4588C" w:rsidRDefault="00A4588C" w:rsidP="009C342B">
      <w:pPr>
        <w:pStyle w:val="Beschriftung"/>
        <w:rPr>
          <w:rFonts w:ascii="Arial" w:hAnsi="Arial" w:cs="Arial"/>
          <w:b/>
          <w:sz w:val="20"/>
          <w:szCs w:val="20"/>
          <w:lang w:val="en-GB"/>
        </w:rPr>
      </w:pPr>
    </w:p>
    <w:p w14:paraId="7C04313B" w14:textId="77777777" w:rsidR="00A4588C" w:rsidRDefault="00A4588C" w:rsidP="009C342B">
      <w:pPr>
        <w:pStyle w:val="Beschriftung"/>
        <w:rPr>
          <w:rFonts w:ascii="Arial" w:hAnsi="Arial" w:cs="Arial"/>
          <w:b/>
          <w:sz w:val="20"/>
          <w:szCs w:val="20"/>
          <w:lang w:val="en-GB"/>
        </w:rPr>
      </w:pPr>
    </w:p>
    <w:p w14:paraId="6D7D1C8C" w14:textId="73BD0CC2" w:rsidR="00F13D2F" w:rsidRPr="00A4588C" w:rsidRDefault="00A4588C" w:rsidP="006A693A">
      <w:pPr>
        <w:pStyle w:val="Beschriftung"/>
        <w:spacing w:line="276" w:lineRule="auto"/>
        <w:rPr>
          <w:rFonts w:ascii="Arial" w:hAnsi="Arial" w:cs="Arial"/>
          <w:b/>
          <w:sz w:val="20"/>
          <w:szCs w:val="20"/>
          <w:lang w:val="en-GB"/>
        </w:rPr>
      </w:pPr>
      <w:r w:rsidRPr="00A4588C">
        <w:rPr>
          <w:rFonts w:ascii="Arial" w:hAnsi="Arial" w:cs="Arial"/>
          <w:b/>
          <w:sz w:val="20"/>
          <w:szCs w:val="20"/>
          <w:lang w:val="en-GB"/>
        </w:rPr>
        <w:lastRenderedPageBreak/>
        <w:t>Supplementary Table S2. Pairwise Bonferroni-corrected Wilcoxon signed-rank tests with matched-pairs rank-biserial effect sizes (r) for CNR, TRR, and SNR (n = 56).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276"/>
        <w:gridCol w:w="1275"/>
        <w:gridCol w:w="1276"/>
        <w:gridCol w:w="1276"/>
      </w:tblGrid>
      <w:tr w:rsidR="00F13D2F" w:rsidRPr="00876496" w14:paraId="4962537E" w14:textId="77777777" w:rsidTr="00F13D2F"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3E46880D" w14:textId="6C0E983A" w:rsidR="00F13D2F" w:rsidRPr="00F13D2F" w:rsidRDefault="00F13D2F" w:rsidP="00F13D2F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Comparison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32DE3CE1" w14:textId="2FC975BB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CNR </w:t>
            </w: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12D25BA2" w14:textId="128F216E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CNR </w:t>
            </w: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peak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2B120BCD" w14:textId="24F7074E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TRR </w:t>
            </w: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</w:tcPr>
          <w:p w14:paraId="6E5B88EB" w14:textId="31328F3A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TRR </w:t>
            </w: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peak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48A08A38" w14:textId="47CD1BF3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SNR </w:t>
            </w: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51E360EE" w14:textId="3CD1C58A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SNR </w:t>
            </w:r>
            <w:proofErr w:type="spellStart"/>
            <w:r w:rsidRPr="00F13D2F">
              <w:rPr>
                <w:rFonts w:ascii="Arial" w:hAnsi="Arial" w:cs="Arial"/>
                <w:b/>
                <w:bCs/>
                <w:sz w:val="20"/>
                <w:szCs w:val="20"/>
              </w:rPr>
              <w:t>peak</w:t>
            </w:r>
            <w:proofErr w:type="spellEnd"/>
          </w:p>
        </w:tc>
      </w:tr>
      <w:tr w:rsidR="00F13D2F" w:rsidRPr="00876496" w14:paraId="4A351639" w14:textId="77777777" w:rsidTr="00F13D2F">
        <w:tc>
          <w:tcPr>
            <w:tcW w:w="1701" w:type="dxa"/>
            <w:tcBorders>
              <w:top w:val="single" w:sz="4" w:space="0" w:color="auto"/>
            </w:tcBorders>
          </w:tcPr>
          <w:p w14:paraId="5C29E3F6" w14:textId="0833354B" w:rsidR="00F13D2F" w:rsidRPr="00F13D2F" w:rsidRDefault="00F13D2F" w:rsidP="00F13D2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40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50 keV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1B3061" w14:textId="473575E2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1BD52E" w14:textId="15290D2D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CDF451" w14:textId="726F36FA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22A085" w14:textId="3767A27F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74C0AA" w14:textId="12D48F9B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103C5C" w14:textId="365E53DA" w:rsidR="00F13D2F" w:rsidRPr="00F13D2F" w:rsidRDefault="00F13D2F" w:rsidP="00F13D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F13D2F" w:rsidRPr="00876496" w14:paraId="6BCDF83D" w14:textId="77777777" w:rsidTr="00F13D2F">
        <w:tc>
          <w:tcPr>
            <w:tcW w:w="1701" w:type="dxa"/>
          </w:tcPr>
          <w:p w14:paraId="71A27859" w14:textId="7CDF649C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40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60 keV</w:t>
            </w:r>
          </w:p>
        </w:tc>
        <w:tc>
          <w:tcPr>
            <w:tcW w:w="1276" w:type="dxa"/>
          </w:tcPr>
          <w:p w14:paraId="00EFE0E7" w14:textId="722F437F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</w:tcPr>
          <w:p w14:paraId="0D93A70F" w14:textId="406DF38B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276" w:type="dxa"/>
          </w:tcPr>
          <w:p w14:paraId="747C9335" w14:textId="064F1122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75" w:type="dxa"/>
          </w:tcPr>
          <w:p w14:paraId="6A285CC3" w14:textId="177ACDC9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1276" w:type="dxa"/>
          </w:tcPr>
          <w:p w14:paraId="297B9AB4" w14:textId="61F9E929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1276" w:type="dxa"/>
          </w:tcPr>
          <w:p w14:paraId="05EABA85" w14:textId="07F1D59E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F13D2F" w:rsidRPr="00876496" w14:paraId="3BBF49B4" w14:textId="77777777" w:rsidTr="00F13D2F">
        <w:tc>
          <w:tcPr>
            <w:tcW w:w="1701" w:type="dxa"/>
          </w:tcPr>
          <w:p w14:paraId="57B93970" w14:textId="12CBBD43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40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70 keV</w:t>
            </w:r>
          </w:p>
        </w:tc>
        <w:tc>
          <w:tcPr>
            <w:tcW w:w="1276" w:type="dxa"/>
          </w:tcPr>
          <w:p w14:paraId="77DD727F" w14:textId="02844B86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276" w:type="dxa"/>
          </w:tcPr>
          <w:p w14:paraId="057E7929" w14:textId="6D903F36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1276" w:type="dxa"/>
          </w:tcPr>
          <w:p w14:paraId="5FFAD982" w14:textId="188B6178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75" w:type="dxa"/>
          </w:tcPr>
          <w:p w14:paraId="3577323C" w14:textId="1226731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</w:tcPr>
          <w:p w14:paraId="38CEF1C0" w14:textId="373D3EB8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1276" w:type="dxa"/>
          </w:tcPr>
          <w:p w14:paraId="761D374D" w14:textId="4E66F00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  <w:tr w:rsidR="00F13D2F" w:rsidRPr="00876496" w14:paraId="5F388917" w14:textId="77777777" w:rsidTr="00F13D2F">
        <w:tc>
          <w:tcPr>
            <w:tcW w:w="1701" w:type="dxa"/>
          </w:tcPr>
          <w:p w14:paraId="347B54A2" w14:textId="0D59D70D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40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120 keV</w:t>
            </w:r>
          </w:p>
        </w:tc>
        <w:tc>
          <w:tcPr>
            <w:tcW w:w="1276" w:type="dxa"/>
          </w:tcPr>
          <w:p w14:paraId="7A6AA74F" w14:textId="52360B62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276" w:type="dxa"/>
          </w:tcPr>
          <w:p w14:paraId="68A18772" w14:textId="327243AE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276" w:type="dxa"/>
          </w:tcPr>
          <w:p w14:paraId="17D60319" w14:textId="32694596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1275" w:type="dxa"/>
          </w:tcPr>
          <w:p w14:paraId="08419207" w14:textId="7CAEC32B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276" w:type="dxa"/>
          </w:tcPr>
          <w:p w14:paraId="568BD602" w14:textId="3C2AD8A9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</w:tcPr>
          <w:p w14:paraId="4D9DDECC" w14:textId="26344935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</w:tr>
      <w:tr w:rsidR="00F13D2F" w:rsidRPr="00876496" w14:paraId="189FAA57" w14:textId="77777777" w:rsidTr="00F13D2F">
        <w:tc>
          <w:tcPr>
            <w:tcW w:w="1701" w:type="dxa"/>
          </w:tcPr>
          <w:p w14:paraId="16F02714" w14:textId="16B2A5E7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50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60 keV</w:t>
            </w:r>
          </w:p>
        </w:tc>
        <w:tc>
          <w:tcPr>
            <w:tcW w:w="1276" w:type="dxa"/>
          </w:tcPr>
          <w:p w14:paraId="1617D713" w14:textId="558EAA06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276" w:type="dxa"/>
          </w:tcPr>
          <w:p w14:paraId="2BA2BF35" w14:textId="4EEF788D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276" w:type="dxa"/>
          </w:tcPr>
          <w:p w14:paraId="1D8E1CC9" w14:textId="4E580938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75" w:type="dxa"/>
          </w:tcPr>
          <w:p w14:paraId="6FF31E43" w14:textId="51369A15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276" w:type="dxa"/>
          </w:tcPr>
          <w:p w14:paraId="5CDCE8F9" w14:textId="4ACC2995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1276" w:type="dxa"/>
          </w:tcPr>
          <w:p w14:paraId="21E2833B" w14:textId="3BF91D1A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F13D2F" w:rsidRPr="00876496" w14:paraId="20A8825D" w14:textId="77777777" w:rsidTr="00F13D2F">
        <w:tc>
          <w:tcPr>
            <w:tcW w:w="1701" w:type="dxa"/>
          </w:tcPr>
          <w:p w14:paraId="40568467" w14:textId="0F545808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50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70 keV</w:t>
            </w:r>
          </w:p>
        </w:tc>
        <w:tc>
          <w:tcPr>
            <w:tcW w:w="1276" w:type="dxa"/>
          </w:tcPr>
          <w:p w14:paraId="5222311E" w14:textId="7843275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276" w:type="dxa"/>
          </w:tcPr>
          <w:p w14:paraId="04C3339A" w14:textId="561A8599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276" w:type="dxa"/>
          </w:tcPr>
          <w:p w14:paraId="4F9F5D68" w14:textId="306D5BA0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275" w:type="dxa"/>
          </w:tcPr>
          <w:p w14:paraId="2FCF3D0B" w14:textId="1197817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276" w:type="dxa"/>
          </w:tcPr>
          <w:p w14:paraId="3C6595CE" w14:textId="589D43D3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276" w:type="dxa"/>
          </w:tcPr>
          <w:p w14:paraId="2030CC44" w14:textId="3F52A315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</w:tr>
      <w:tr w:rsidR="00F13D2F" w:rsidRPr="00876496" w14:paraId="739DFDCD" w14:textId="77777777" w:rsidTr="00F13D2F">
        <w:tc>
          <w:tcPr>
            <w:tcW w:w="1701" w:type="dxa"/>
          </w:tcPr>
          <w:p w14:paraId="7B9DF469" w14:textId="2820DE56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50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120 keV</w:t>
            </w:r>
          </w:p>
        </w:tc>
        <w:tc>
          <w:tcPr>
            <w:tcW w:w="1276" w:type="dxa"/>
          </w:tcPr>
          <w:p w14:paraId="75B65D0C" w14:textId="28D66039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1276" w:type="dxa"/>
          </w:tcPr>
          <w:p w14:paraId="701C8DC4" w14:textId="10CBA4BF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276" w:type="dxa"/>
          </w:tcPr>
          <w:p w14:paraId="12779483" w14:textId="7FB6398E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1275" w:type="dxa"/>
          </w:tcPr>
          <w:p w14:paraId="10892642" w14:textId="643F0CE2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1276" w:type="dxa"/>
          </w:tcPr>
          <w:p w14:paraId="788D5C15" w14:textId="23AC4850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</w:tcPr>
          <w:p w14:paraId="621294FA" w14:textId="0D8E1F4B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</w:tr>
      <w:tr w:rsidR="00F13D2F" w:rsidRPr="00876496" w14:paraId="6BC2E320" w14:textId="77777777" w:rsidTr="00F13D2F">
        <w:tc>
          <w:tcPr>
            <w:tcW w:w="1701" w:type="dxa"/>
          </w:tcPr>
          <w:p w14:paraId="0F1E93D1" w14:textId="33362EE8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60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70 keV</w:t>
            </w:r>
          </w:p>
        </w:tc>
        <w:tc>
          <w:tcPr>
            <w:tcW w:w="1276" w:type="dxa"/>
          </w:tcPr>
          <w:p w14:paraId="23197372" w14:textId="118BFAE1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1276" w:type="dxa"/>
          </w:tcPr>
          <w:p w14:paraId="226EB0EF" w14:textId="064CB620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276" w:type="dxa"/>
          </w:tcPr>
          <w:p w14:paraId="0B869679" w14:textId="69A20BD0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275" w:type="dxa"/>
          </w:tcPr>
          <w:p w14:paraId="454744AC" w14:textId="4AE6CCF1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276" w:type="dxa"/>
          </w:tcPr>
          <w:p w14:paraId="5A225479" w14:textId="29A68663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276" w:type="dxa"/>
          </w:tcPr>
          <w:p w14:paraId="720F8590" w14:textId="2E042378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</w:tr>
      <w:tr w:rsidR="00F13D2F" w:rsidRPr="00876496" w14:paraId="6393D8BF" w14:textId="77777777" w:rsidTr="00F13D2F">
        <w:tc>
          <w:tcPr>
            <w:tcW w:w="1701" w:type="dxa"/>
          </w:tcPr>
          <w:p w14:paraId="2E90224F" w14:textId="50C6C0E1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60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120 keV</w:t>
            </w:r>
          </w:p>
        </w:tc>
        <w:tc>
          <w:tcPr>
            <w:tcW w:w="1276" w:type="dxa"/>
          </w:tcPr>
          <w:p w14:paraId="6A8108E3" w14:textId="4FCA451F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</w:tcPr>
          <w:p w14:paraId="733EE4A6" w14:textId="00EFB123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276" w:type="dxa"/>
          </w:tcPr>
          <w:p w14:paraId="4ED69BA1" w14:textId="59D19E9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275" w:type="dxa"/>
          </w:tcPr>
          <w:p w14:paraId="1A1D5BEA" w14:textId="55041F5B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276" w:type="dxa"/>
          </w:tcPr>
          <w:p w14:paraId="735BCD1D" w14:textId="4ED42689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276" w:type="dxa"/>
          </w:tcPr>
          <w:p w14:paraId="23D8B8B7" w14:textId="4ACB740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</w:tr>
      <w:tr w:rsidR="00F13D2F" w:rsidRPr="00876496" w14:paraId="04C18EDF" w14:textId="77777777" w:rsidTr="00F13D2F">
        <w:tc>
          <w:tcPr>
            <w:tcW w:w="1701" w:type="dxa"/>
            <w:tcBorders>
              <w:bottom w:val="single" w:sz="4" w:space="0" w:color="auto"/>
            </w:tcBorders>
          </w:tcPr>
          <w:p w14:paraId="39EF00BD" w14:textId="661904D1" w:rsidR="00F13D2F" w:rsidRPr="00F13D2F" w:rsidRDefault="00F13D2F" w:rsidP="00F13D2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 xml:space="preserve">70 </w:t>
            </w:r>
            <w:proofErr w:type="spellStart"/>
            <w:r w:rsidRPr="00F13D2F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F13D2F">
              <w:rPr>
                <w:rFonts w:ascii="Arial" w:hAnsi="Arial" w:cs="Arial"/>
                <w:sz w:val="20"/>
                <w:szCs w:val="20"/>
              </w:rPr>
              <w:t xml:space="preserve"> 120 keV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FC14F9" w14:textId="28189DE4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BD64C9" w14:textId="3E7CBCE6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D01BB4" w14:textId="6C363B8D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C3BA70" w14:textId="0995997D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D41056" w14:textId="4265C9F6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838F2F" w14:textId="1A4ADE30" w:rsidR="00F13D2F" w:rsidRPr="00F13D2F" w:rsidRDefault="00F13D2F" w:rsidP="00F13D2F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D2F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</w:tr>
    </w:tbl>
    <w:p w14:paraId="3B2D65B9" w14:textId="47443DDE" w:rsidR="00A4588C" w:rsidRDefault="00F13D2F" w:rsidP="009C342B">
      <w:pPr>
        <w:pStyle w:val="Beschriftung"/>
        <w:rPr>
          <w:rFonts w:ascii="Arial" w:hAnsi="Arial" w:cs="Arial"/>
          <w:bCs/>
          <w:i w:val="0"/>
          <w:iCs w:val="0"/>
          <w:sz w:val="20"/>
          <w:szCs w:val="20"/>
        </w:rPr>
      </w:pPr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All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comparisons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: p &lt; 0.001 after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Bonferroni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correction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for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10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pairwise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comparisons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per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parameter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. Values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show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rank-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biserial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r: 0.1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small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, 0.3 medium, ≥ 0.5 large. All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comparisons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reached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large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effect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 xml:space="preserve"> </w:t>
      </w:r>
      <w:proofErr w:type="spellStart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magnitude</w:t>
      </w:r>
      <w:proofErr w:type="spellEnd"/>
      <w:r w:rsidRPr="00F13D2F">
        <w:rPr>
          <w:rFonts w:ascii="Arial" w:hAnsi="Arial" w:cs="Arial"/>
          <w:bCs/>
          <w:i w:val="0"/>
          <w:iCs w:val="0"/>
          <w:sz w:val="20"/>
          <w:szCs w:val="20"/>
        </w:rPr>
        <w:t>.</w:t>
      </w:r>
    </w:p>
    <w:p w14:paraId="2B5BDECF" w14:textId="77777777" w:rsidR="00F13D2F" w:rsidRDefault="00F13D2F" w:rsidP="009C342B">
      <w:pPr>
        <w:pStyle w:val="Beschriftung"/>
        <w:rPr>
          <w:rFonts w:ascii="Arial" w:hAnsi="Arial" w:cs="Arial"/>
          <w:bCs/>
          <w:i w:val="0"/>
          <w:iCs w:val="0"/>
          <w:sz w:val="20"/>
          <w:szCs w:val="20"/>
        </w:rPr>
      </w:pPr>
    </w:p>
    <w:p w14:paraId="7AACFE7F" w14:textId="77777777" w:rsidR="00F13D2F" w:rsidRDefault="00F13D2F" w:rsidP="009C342B">
      <w:pPr>
        <w:pStyle w:val="Beschriftung"/>
        <w:rPr>
          <w:rFonts w:ascii="Arial" w:hAnsi="Arial" w:cs="Arial"/>
          <w:b/>
          <w:sz w:val="20"/>
          <w:szCs w:val="20"/>
        </w:rPr>
      </w:pPr>
    </w:p>
    <w:p w14:paraId="361E52ED" w14:textId="7E6AEFF8" w:rsidR="009C342B" w:rsidRPr="00A26A01" w:rsidRDefault="00A4588C" w:rsidP="006A693A">
      <w:pPr>
        <w:pStyle w:val="Beschriftung"/>
        <w:spacing w:line="276" w:lineRule="auto"/>
        <w:rPr>
          <w:rFonts w:ascii="Arial" w:hAnsi="Arial" w:cs="Arial"/>
          <w:b/>
          <w:sz w:val="20"/>
          <w:szCs w:val="20"/>
          <w:lang w:val="en-GB"/>
        </w:rPr>
      </w:pPr>
      <w:r w:rsidRPr="00A4588C">
        <w:rPr>
          <w:rFonts w:ascii="Arial" w:hAnsi="Arial" w:cs="Arial"/>
          <w:b/>
          <w:sz w:val="20"/>
          <w:szCs w:val="20"/>
          <w:lang w:val="en-GB"/>
        </w:rPr>
        <w:t>Supplementary Table S3. Sensitivity analysis restricted to patients with sternocleidomastoid reference muscle (n = 48).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4588C" w:rsidRPr="00876496" w14:paraId="0C9BBDC3" w14:textId="77777777" w:rsidTr="00BB3466"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2C5A320D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 xml:space="preserve">Parameter (STM </w:t>
            </w:r>
            <w:proofErr w:type="spellStart"/>
            <w:r w:rsidRPr="00876496">
              <w:rPr>
                <w:rFonts w:ascii="Arial" w:hAnsi="Arial" w:cs="Arial"/>
                <w:b/>
                <w:sz w:val="20"/>
              </w:rPr>
              <w:t>subset</w:t>
            </w:r>
            <w:proofErr w:type="spellEnd"/>
            <w:r w:rsidRPr="00876496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1B3EDF69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χ</w:t>
            </w:r>
            <w:proofErr w:type="gramStart"/>
            <w:r w:rsidRPr="00876496">
              <w:rPr>
                <w:rFonts w:ascii="Arial" w:hAnsi="Arial" w:cs="Arial"/>
                <w:b/>
                <w:sz w:val="20"/>
              </w:rPr>
              <w:t>²(</w:t>
            </w:r>
            <w:proofErr w:type="gramEnd"/>
            <w:r w:rsidRPr="00876496">
              <w:rPr>
                <w:rFonts w:ascii="Arial" w:hAnsi="Arial" w:cs="Arial"/>
                <w:b/>
                <w:sz w:val="20"/>
              </w:rPr>
              <w:t>4)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560D8BF2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p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60BEA3B8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proofErr w:type="spellStart"/>
            <w:proofErr w:type="gramStart"/>
            <w:r w:rsidRPr="00876496">
              <w:rPr>
                <w:rFonts w:ascii="Arial" w:hAnsi="Arial" w:cs="Arial"/>
                <w:b/>
                <w:sz w:val="20"/>
              </w:rPr>
              <w:t>Kendall's</w:t>
            </w:r>
            <w:proofErr w:type="spellEnd"/>
            <w:proofErr w:type="gramEnd"/>
            <w:r w:rsidRPr="00876496">
              <w:rPr>
                <w:rFonts w:ascii="Arial" w:hAnsi="Arial" w:cs="Arial"/>
                <w:b/>
                <w:sz w:val="20"/>
              </w:rPr>
              <w:t xml:space="preserve"> W</w:t>
            </w:r>
          </w:p>
        </w:tc>
      </w:tr>
      <w:tr w:rsidR="00A4588C" w:rsidRPr="00876496" w14:paraId="709BF575" w14:textId="77777777" w:rsidTr="00BB3466">
        <w:tc>
          <w:tcPr>
            <w:tcW w:w="2160" w:type="dxa"/>
            <w:tcBorders>
              <w:top w:val="single" w:sz="4" w:space="0" w:color="auto"/>
            </w:tcBorders>
          </w:tcPr>
          <w:p w14:paraId="4DCB953D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CNR – Mean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tumour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629363B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147.22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6122C95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2451DFB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0.767</w:t>
            </w:r>
          </w:p>
        </w:tc>
      </w:tr>
      <w:tr w:rsidR="00A4588C" w:rsidRPr="00876496" w14:paraId="5AD9D8F4" w14:textId="77777777" w:rsidTr="00BB3466">
        <w:tc>
          <w:tcPr>
            <w:tcW w:w="2160" w:type="dxa"/>
          </w:tcPr>
          <w:p w14:paraId="2A246A17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CNR – Maximum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Intratumoral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Enhancement</w:t>
            </w:r>
          </w:p>
        </w:tc>
        <w:tc>
          <w:tcPr>
            <w:tcW w:w="2160" w:type="dxa"/>
          </w:tcPr>
          <w:p w14:paraId="5206AD13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129.64</w:t>
            </w:r>
          </w:p>
        </w:tc>
        <w:tc>
          <w:tcPr>
            <w:tcW w:w="2160" w:type="dxa"/>
          </w:tcPr>
          <w:p w14:paraId="652A9EF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2160" w:type="dxa"/>
          </w:tcPr>
          <w:p w14:paraId="2F228876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0.675</w:t>
            </w:r>
          </w:p>
        </w:tc>
      </w:tr>
      <w:tr w:rsidR="00A4588C" w:rsidRPr="00876496" w14:paraId="6F49DF3A" w14:textId="77777777" w:rsidTr="00BB3466">
        <w:tc>
          <w:tcPr>
            <w:tcW w:w="2160" w:type="dxa"/>
            <w:tcBorders>
              <w:bottom w:val="single" w:sz="4" w:space="0" w:color="auto"/>
            </w:tcBorders>
          </w:tcPr>
          <w:p w14:paraId="7264EA6B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TRR – Mean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tumour</w:t>
            </w:r>
            <w:proofErr w:type="spellEnd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4820CA6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163.85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C2C06D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&lt; 0.001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00FF57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0.853</w:t>
            </w:r>
          </w:p>
        </w:tc>
      </w:tr>
    </w:tbl>
    <w:p w14:paraId="16762E9E" w14:textId="77777777" w:rsidR="009C342B" w:rsidRDefault="009C342B" w:rsidP="009C342B">
      <w:pPr>
        <w:pStyle w:val="StandardWeb"/>
        <w:spacing w:line="360" w:lineRule="auto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</w:p>
    <w:p w14:paraId="3616F728" w14:textId="77777777" w:rsidR="00A4588C" w:rsidRDefault="00A4588C" w:rsidP="009C342B">
      <w:pPr>
        <w:pStyle w:val="StandardWeb"/>
        <w:spacing w:line="360" w:lineRule="auto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</w:p>
    <w:p w14:paraId="6FB77417" w14:textId="77777777" w:rsidR="00A4588C" w:rsidRDefault="00A4588C" w:rsidP="009C342B">
      <w:pPr>
        <w:pStyle w:val="StandardWeb"/>
        <w:spacing w:line="360" w:lineRule="auto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</w:p>
    <w:p w14:paraId="12C473FF" w14:textId="77777777" w:rsidR="00A4588C" w:rsidRPr="00A4588C" w:rsidRDefault="00A4588C" w:rsidP="009C342B">
      <w:pPr>
        <w:pStyle w:val="StandardWeb"/>
        <w:spacing w:line="360" w:lineRule="auto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</w:p>
    <w:p w14:paraId="7ED6DB7C" w14:textId="0F2DE7F0" w:rsidR="00A4588C" w:rsidRDefault="00A4588C" w:rsidP="009C342B">
      <w:pPr>
        <w:pStyle w:val="StandardWeb"/>
        <w:spacing w:line="360" w:lineRule="auto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r w:rsidRPr="00A4588C">
        <w:rPr>
          <w:rFonts w:ascii="Arial" w:hAnsi="Arial" w:cs="Arial"/>
          <w:bCs/>
          <w:iCs/>
          <w:sz w:val="20"/>
          <w:szCs w:val="20"/>
          <w:lang w:val="en-US"/>
        </w:rPr>
        <w:t>Comparison of CNR at 40 keV between the full cohort and the sternocleidomastoid subset: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4588C" w:rsidRPr="00876496" w14:paraId="6AC39092" w14:textId="77777777" w:rsidTr="00BB3466"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3D085D71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876496">
              <w:rPr>
                <w:rFonts w:ascii="Arial" w:hAnsi="Arial" w:cs="Arial"/>
                <w:b/>
                <w:sz w:val="20"/>
              </w:rPr>
              <w:t>Cohort</w:t>
            </w:r>
            <w:proofErr w:type="spellEnd"/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04F58A53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n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5AC85690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Median CNR 40 keV</w:t>
            </w:r>
          </w:p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14:paraId="52ADA5EF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Bootstrap 95% CI</w:t>
            </w:r>
          </w:p>
        </w:tc>
      </w:tr>
      <w:tr w:rsidR="00A4588C" w:rsidRPr="00876496" w14:paraId="6577A51F" w14:textId="77777777" w:rsidTr="00BB3466">
        <w:tc>
          <w:tcPr>
            <w:tcW w:w="2160" w:type="dxa"/>
            <w:tcBorders>
              <w:top w:val="single" w:sz="4" w:space="0" w:color="auto"/>
            </w:tcBorders>
          </w:tcPr>
          <w:p w14:paraId="6B8E2D91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876496">
              <w:rPr>
                <w:rFonts w:ascii="Arial" w:hAnsi="Arial" w:cs="Arial"/>
                <w:sz w:val="20"/>
              </w:rPr>
              <w:t>Full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cohort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8770F88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A9BB7FD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9.74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2EE27BF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[8.50, 11.83]</w:t>
            </w:r>
          </w:p>
        </w:tc>
      </w:tr>
      <w:tr w:rsidR="00A4588C" w:rsidRPr="00876496" w14:paraId="67F0B993" w14:textId="77777777" w:rsidTr="00BB3466">
        <w:tc>
          <w:tcPr>
            <w:tcW w:w="2160" w:type="dxa"/>
            <w:tcBorders>
              <w:bottom w:val="single" w:sz="4" w:space="0" w:color="auto"/>
            </w:tcBorders>
          </w:tcPr>
          <w:p w14:paraId="3A069531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STM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subset</w:t>
            </w:r>
            <w:proofErr w:type="spellEnd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996471A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532832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9.92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DDED079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[8.52, 13.88]</w:t>
            </w:r>
          </w:p>
        </w:tc>
      </w:tr>
    </w:tbl>
    <w:p w14:paraId="57FA6BDA" w14:textId="04F80F60" w:rsidR="00A4588C" w:rsidRDefault="00A4588C" w:rsidP="009C342B">
      <w:pPr>
        <w:pStyle w:val="StandardWeb"/>
        <w:spacing w:line="360" w:lineRule="auto"/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r w:rsidRPr="00A4588C">
        <w:rPr>
          <w:rFonts w:ascii="Arial" w:hAnsi="Arial" w:cs="Arial"/>
          <w:bCs/>
          <w:iCs/>
          <w:sz w:val="20"/>
          <w:szCs w:val="20"/>
          <w:lang w:val="en-US"/>
        </w:rPr>
        <w:t xml:space="preserve">Excluding the eight patients in whom an alternative reference muscle (masseter, splenius capitis, or buccinator) was used did not alter the direction, magnitude, or significance of the primary findings. All </w:t>
      </w:r>
      <w:r w:rsidRPr="00A4588C">
        <w:rPr>
          <w:rFonts w:ascii="Arial" w:hAnsi="Arial" w:cs="Arial"/>
          <w:bCs/>
          <w:iCs/>
          <w:sz w:val="20"/>
          <w:szCs w:val="20"/>
          <w:lang w:val="en-US"/>
        </w:rPr>
        <w:lastRenderedPageBreak/>
        <w:t>Friedman omnibus tests remained highly significant with large effect sizes, and the median CNR at 40 keV was essentially unchanged.</w:t>
      </w:r>
    </w:p>
    <w:p w14:paraId="20BE9130" w14:textId="77777777" w:rsidR="00A4588C" w:rsidRDefault="00A4588C" w:rsidP="00A4588C">
      <w:pPr>
        <w:pStyle w:val="Beschriftung"/>
        <w:rPr>
          <w:rFonts w:ascii="Arial" w:hAnsi="Arial" w:cs="Arial"/>
          <w:b/>
          <w:sz w:val="20"/>
          <w:szCs w:val="20"/>
          <w:lang w:val="en-US"/>
        </w:rPr>
      </w:pPr>
    </w:p>
    <w:p w14:paraId="2D47B14A" w14:textId="157A6932" w:rsidR="0098500F" w:rsidRPr="00A4588C" w:rsidRDefault="00A4588C" w:rsidP="006A693A">
      <w:pPr>
        <w:pStyle w:val="Beschriftung"/>
        <w:spacing w:line="276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A4588C">
        <w:rPr>
          <w:rFonts w:ascii="Arial" w:hAnsi="Arial" w:cs="Arial"/>
          <w:b/>
          <w:sz w:val="20"/>
          <w:szCs w:val="20"/>
          <w:lang w:val="en-US"/>
        </w:rPr>
        <w:t>Supplementary Table S4.</w:t>
      </w:r>
      <w:r w:rsidRPr="00A4588C">
        <w:rPr>
          <w:rFonts w:ascii="Arial" w:hAnsi="Arial" w:cs="Arial"/>
          <w:b/>
          <w:bCs/>
          <w:sz w:val="20"/>
          <w:szCs w:val="20"/>
          <w:lang w:val="en-US"/>
        </w:rPr>
        <w:t xml:space="preserve"> Interobserver agreement (n = 21 double-read cases).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A4588C" w:rsidRPr="00876496" w14:paraId="1C805DAA" w14:textId="77777777" w:rsidTr="00BB3466">
        <w:tc>
          <w:tcPr>
            <w:tcW w:w="4320" w:type="dxa"/>
            <w:tcBorders>
              <w:top w:val="double" w:sz="4" w:space="0" w:color="auto"/>
              <w:bottom w:val="single" w:sz="4" w:space="0" w:color="auto"/>
            </w:tcBorders>
          </w:tcPr>
          <w:p w14:paraId="5497C70E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876496">
              <w:rPr>
                <w:rFonts w:ascii="Arial" w:hAnsi="Arial" w:cs="Arial"/>
                <w:b/>
                <w:sz w:val="20"/>
              </w:rPr>
              <w:t>Metric</w:t>
            </w:r>
            <w:proofErr w:type="spellEnd"/>
          </w:p>
        </w:tc>
        <w:tc>
          <w:tcPr>
            <w:tcW w:w="4320" w:type="dxa"/>
            <w:tcBorders>
              <w:top w:val="double" w:sz="4" w:space="0" w:color="auto"/>
              <w:bottom w:val="single" w:sz="4" w:space="0" w:color="auto"/>
            </w:tcBorders>
          </w:tcPr>
          <w:p w14:paraId="5DBC511B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Value</w:t>
            </w:r>
          </w:p>
        </w:tc>
      </w:tr>
      <w:tr w:rsidR="00A4588C" w:rsidRPr="00876496" w14:paraId="70E496A5" w14:textId="77777777" w:rsidTr="00BB3466">
        <w:tc>
          <w:tcPr>
            <w:tcW w:w="4320" w:type="dxa"/>
            <w:tcBorders>
              <w:top w:val="single" w:sz="4" w:space="0" w:color="auto"/>
            </w:tcBorders>
          </w:tcPr>
          <w:p w14:paraId="039608F8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n (double-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read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2DE2CD24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21</w:t>
            </w:r>
          </w:p>
        </w:tc>
      </w:tr>
      <w:tr w:rsidR="00A4588C" w:rsidRPr="00876496" w14:paraId="1CAA512A" w14:textId="77777777" w:rsidTr="00BB3466">
        <w:tc>
          <w:tcPr>
            <w:tcW w:w="4320" w:type="dxa"/>
          </w:tcPr>
          <w:p w14:paraId="0C743D7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Mean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bias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(Reader 1 – Reader 2)</w:t>
            </w:r>
          </w:p>
        </w:tc>
        <w:tc>
          <w:tcPr>
            <w:tcW w:w="4320" w:type="dxa"/>
          </w:tcPr>
          <w:p w14:paraId="6266CBEE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2.34 HU</w:t>
            </w:r>
          </w:p>
        </w:tc>
      </w:tr>
      <w:tr w:rsidR="00A4588C" w:rsidRPr="00876496" w14:paraId="60B1A99D" w14:textId="77777777" w:rsidTr="00BB3466">
        <w:tc>
          <w:tcPr>
            <w:tcW w:w="4320" w:type="dxa"/>
          </w:tcPr>
          <w:p w14:paraId="4CF87AB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SD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of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differences</w:t>
            </w:r>
            <w:proofErr w:type="spellEnd"/>
          </w:p>
        </w:tc>
        <w:tc>
          <w:tcPr>
            <w:tcW w:w="4320" w:type="dxa"/>
          </w:tcPr>
          <w:p w14:paraId="7388C31A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21.57 HU</w:t>
            </w:r>
          </w:p>
        </w:tc>
      </w:tr>
      <w:tr w:rsidR="00A4588C" w:rsidRPr="00876496" w14:paraId="0268713C" w14:textId="77777777" w:rsidTr="00BB3466">
        <w:tc>
          <w:tcPr>
            <w:tcW w:w="4320" w:type="dxa"/>
          </w:tcPr>
          <w:p w14:paraId="1AC4DEE7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95%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limits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of</w:t>
            </w:r>
            <w:proofErr w:type="spellEnd"/>
            <w:r w:rsidRPr="0087649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agreement</w:t>
            </w:r>
            <w:proofErr w:type="spellEnd"/>
          </w:p>
        </w:tc>
        <w:tc>
          <w:tcPr>
            <w:tcW w:w="4320" w:type="dxa"/>
          </w:tcPr>
          <w:p w14:paraId="0DA808DB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[–39.94, 44.62] HU</w:t>
            </w:r>
          </w:p>
        </w:tc>
      </w:tr>
      <w:tr w:rsidR="00A4588C" w:rsidRPr="00876496" w14:paraId="7A830721" w14:textId="77777777" w:rsidTr="00BB3466">
        <w:tc>
          <w:tcPr>
            <w:tcW w:w="4320" w:type="dxa"/>
          </w:tcPr>
          <w:p w14:paraId="7BCCBCB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ICC (2,1)</w:t>
            </w:r>
          </w:p>
        </w:tc>
        <w:tc>
          <w:tcPr>
            <w:tcW w:w="4320" w:type="dxa"/>
          </w:tcPr>
          <w:p w14:paraId="786FF7D1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0.948</w:t>
            </w:r>
          </w:p>
        </w:tc>
      </w:tr>
      <w:tr w:rsidR="00A4588C" w:rsidRPr="00876496" w14:paraId="61A17EC8" w14:textId="77777777" w:rsidTr="00BB3466">
        <w:tc>
          <w:tcPr>
            <w:tcW w:w="4320" w:type="dxa"/>
            <w:tcBorders>
              <w:bottom w:val="single" w:sz="4" w:space="0" w:color="auto"/>
            </w:tcBorders>
          </w:tcPr>
          <w:p w14:paraId="0FB58716" w14:textId="77777777" w:rsidR="00A4588C" w:rsidRPr="00876496" w:rsidRDefault="00A4588C" w:rsidP="00A4588C">
            <w:pPr>
              <w:spacing w:before="4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ICC 95% CI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20C017A" w14:textId="77777777" w:rsidR="00A4588C" w:rsidRPr="00876496" w:rsidRDefault="00A4588C" w:rsidP="00A4588C">
            <w:pPr>
              <w:spacing w:before="4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[0.878, 0.979]</w:t>
            </w:r>
          </w:p>
        </w:tc>
      </w:tr>
    </w:tbl>
    <w:p w14:paraId="0BD10D53" w14:textId="068F7BF3" w:rsidR="00A4588C" w:rsidRDefault="00A4588C" w:rsidP="00A4588C">
      <w:pPr>
        <w:autoSpaceDE w:val="0"/>
        <w:spacing w:before="40"/>
        <w:rPr>
          <w:rFonts w:ascii="Arial" w:eastAsia="SimSun" w:hAnsi="Arial" w:cs="Arial"/>
          <w:sz w:val="20"/>
          <w:szCs w:val="20"/>
          <w:lang w:eastAsia="zh-CN"/>
        </w:rPr>
      </w:pPr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Bland-Altman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plot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: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Supplementary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Figure S1. The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small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mean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bias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and high ICC support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excellent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interobserver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reproducibility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of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tumour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attenuation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measurements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at 40 keV. The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comparatively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wide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limits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of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agreement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reflect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the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high absolute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attenuation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range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at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low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VMI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energies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rather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than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systematic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disagreement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>.</w:t>
      </w:r>
      <w:r w:rsid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Bland-Altman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analysis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was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performed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on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tumour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attenuation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at 40 keV (HU). CNR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analysis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was limited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to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pooled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data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as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reference-muscle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measurements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were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not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available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for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both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readers</w:t>
      </w:r>
      <w:proofErr w:type="spellEnd"/>
      <w:r w:rsidR="006A693A" w:rsidRPr="006A693A">
        <w:rPr>
          <w:rFonts w:ascii="Arial" w:eastAsia="SimSun" w:hAnsi="Arial" w:cs="Arial"/>
          <w:sz w:val="20"/>
          <w:szCs w:val="20"/>
          <w:lang w:eastAsia="zh-CN"/>
        </w:rPr>
        <w:t>.</w:t>
      </w:r>
    </w:p>
    <w:p w14:paraId="02A196B8" w14:textId="77777777" w:rsidR="00A4588C" w:rsidRDefault="00A4588C" w:rsidP="00A4588C">
      <w:pPr>
        <w:autoSpaceDE w:val="0"/>
        <w:spacing w:before="40"/>
        <w:rPr>
          <w:rFonts w:ascii="Arial" w:eastAsia="SimSun" w:hAnsi="Arial" w:cs="Arial"/>
          <w:sz w:val="20"/>
          <w:szCs w:val="20"/>
          <w:lang w:eastAsia="zh-CN"/>
        </w:rPr>
      </w:pPr>
    </w:p>
    <w:p w14:paraId="7D4474C7" w14:textId="77777777" w:rsidR="00A4588C" w:rsidRDefault="00A4588C" w:rsidP="00A4588C">
      <w:pPr>
        <w:autoSpaceDE w:val="0"/>
        <w:spacing w:before="40" w:after="120"/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</w:pPr>
    </w:p>
    <w:p w14:paraId="0D24C506" w14:textId="49D4A180" w:rsidR="00A4588C" w:rsidRDefault="00A4588C" w:rsidP="00A4588C">
      <w:pPr>
        <w:autoSpaceDE w:val="0"/>
        <w:spacing w:before="40" w:after="120"/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</w:pP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Supplementary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Table S5. </w:t>
      </w: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Exploratory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subgroup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analyses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of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CNR – </w:t>
      </w: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mean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tumour</w:t>
      </w:r>
      <w:proofErr w:type="spellEnd"/>
      <w:r w:rsidRPr="00A4588C"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 xml:space="preserve"> at 40 keV.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951"/>
        <w:gridCol w:w="1440"/>
        <w:gridCol w:w="2003"/>
        <w:gridCol w:w="877"/>
      </w:tblGrid>
      <w:tr w:rsidR="00A4588C" w:rsidRPr="00876496" w14:paraId="08A8E283" w14:textId="77777777" w:rsidTr="00BB3466">
        <w:tc>
          <w:tcPr>
            <w:tcW w:w="2518" w:type="dxa"/>
            <w:tcBorders>
              <w:top w:val="double" w:sz="4" w:space="0" w:color="auto"/>
              <w:bottom w:val="single" w:sz="4" w:space="0" w:color="auto"/>
            </w:tcBorders>
          </w:tcPr>
          <w:p w14:paraId="648DA355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876496">
              <w:rPr>
                <w:rFonts w:ascii="Arial" w:hAnsi="Arial" w:cs="Arial"/>
                <w:b/>
                <w:sz w:val="20"/>
              </w:rPr>
              <w:t>Subgroup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</w:tcPr>
          <w:p w14:paraId="28BFCE65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n</w:t>
            </w:r>
          </w:p>
        </w:tc>
        <w:tc>
          <w:tcPr>
            <w:tcW w:w="951" w:type="dxa"/>
            <w:tcBorders>
              <w:top w:val="double" w:sz="4" w:space="0" w:color="auto"/>
              <w:bottom w:val="single" w:sz="4" w:space="0" w:color="auto"/>
            </w:tcBorders>
          </w:tcPr>
          <w:p w14:paraId="615DBC5A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Median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</w:tcPr>
          <w:p w14:paraId="640FA35B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IQR</w:t>
            </w:r>
          </w:p>
        </w:tc>
        <w:tc>
          <w:tcPr>
            <w:tcW w:w="2003" w:type="dxa"/>
            <w:tcBorders>
              <w:top w:val="double" w:sz="4" w:space="0" w:color="auto"/>
              <w:bottom w:val="single" w:sz="4" w:space="0" w:color="auto"/>
            </w:tcBorders>
          </w:tcPr>
          <w:p w14:paraId="46FAD205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Test</w:t>
            </w:r>
          </w:p>
        </w:tc>
        <w:tc>
          <w:tcPr>
            <w:tcW w:w="877" w:type="dxa"/>
            <w:tcBorders>
              <w:top w:val="double" w:sz="4" w:space="0" w:color="auto"/>
              <w:bottom w:val="single" w:sz="4" w:space="0" w:color="auto"/>
            </w:tcBorders>
          </w:tcPr>
          <w:p w14:paraId="1F57DC3D" w14:textId="77777777" w:rsidR="00A4588C" w:rsidRPr="00876496" w:rsidRDefault="00A4588C" w:rsidP="00BB3466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b/>
                <w:sz w:val="20"/>
              </w:rPr>
              <w:t>p</w:t>
            </w:r>
          </w:p>
        </w:tc>
      </w:tr>
      <w:tr w:rsidR="00A4588C" w:rsidRPr="00876496" w14:paraId="5DE1D318" w14:textId="77777777" w:rsidTr="00BB3466">
        <w:tc>
          <w:tcPr>
            <w:tcW w:w="2518" w:type="dxa"/>
            <w:tcBorders>
              <w:top w:val="single" w:sz="4" w:space="0" w:color="auto"/>
            </w:tcBorders>
          </w:tcPr>
          <w:p w14:paraId="5206609B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76496">
              <w:rPr>
                <w:rFonts w:ascii="Arial" w:hAnsi="Arial" w:cs="Arial"/>
                <w:b/>
                <w:bCs/>
                <w:sz w:val="20"/>
              </w:rPr>
              <w:t xml:space="preserve">p16 </w:t>
            </w:r>
            <w:proofErr w:type="spellStart"/>
            <w:r w:rsidRPr="00876496">
              <w:rPr>
                <w:rFonts w:ascii="Arial" w:hAnsi="Arial" w:cs="Arial"/>
                <w:b/>
                <w:bCs/>
                <w:sz w:val="20"/>
              </w:rPr>
              <w:t>status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B4E9CE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0C7A7954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18D37CC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31A2745D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Mann-Whitney U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4056D2CD" w14:textId="77777777" w:rsidR="00A4588C" w:rsidRPr="00876496" w:rsidRDefault="00A4588C" w:rsidP="00A4588C">
            <w:pPr>
              <w:spacing w:before="120"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0.029</w:t>
            </w:r>
          </w:p>
        </w:tc>
      </w:tr>
      <w:tr w:rsidR="00A4588C" w:rsidRPr="00876496" w14:paraId="27EBDA6E" w14:textId="77777777" w:rsidTr="00BB3466">
        <w:tc>
          <w:tcPr>
            <w:tcW w:w="2518" w:type="dxa"/>
          </w:tcPr>
          <w:p w14:paraId="3B6C2AA4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p16 negative</w:t>
            </w:r>
          </w:p>
        </w:tc>
        <w:tc>
          <w:tcPr>
            <w:tcW w:w="851" w:type="dxa"/>
          </w:tcPr>
          <w:p w14:paraId="3FACB723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951" w:type="dxa"/>
          </w:tcPr>
          <w:p w14:paraId="5FFA8039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10.20</w:t>
            </w:r>
          </w:p>
        </w:tc>
        <w:tc>
          <w:tcPr>
            <w:tcW w:w="1440" w:type="dxa"/>
          </w:tcPr>
          <w:p w14:paraId="2815E1A0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8.22–15.04</w:t>
            </w:r>
          </w:p>
        </w:tc>
        <w:tc>
          <w:tcPr>
            <w:tcW w:w="2003" w:type="dxa"/>
          </w:tcPr>
          <w:p w14:paraId="6A7D8593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6C7A390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5EF11D2C" w14:textId="77777777" w:rsidTr="00BB3466">
        <w:tc>
          <w:tcPr>
            <w:tcW w:w="2518" w:type="dxa"/>
          </w:tcPr>
          <w:p w14:paraId="1E2769AE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p16 positive</w:t>
            </w:r>
          </w:p>
        </w:tc>
        <w:tc>
          <w:tcPr>
            <w:tcW w:w="851" w:type="dxa"/>
          </w:tcPr>
          <w:p w14:paraId="690E092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951" w:type="dxa"/>
          </w:tcPr>
          <w:p w14:paraId="5A813DC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4.89</w:t>
            </w:r>
          </w:p>
        </w:tc>
        <w:tc>
          <w:tcPr>
            <w:tcW w:w="1440" w:type="dxa"/>
          </w:tcPr>
          <w:p w14:paraId="2B2C191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3.03–7.87</w:t>
            </w:r>
          </w:p>
        </w:tc>
        <w:tc>
          <w:tcPr>
            <w:tcW w:w="2003" w:type="dxa"/>
          </w:tcPr>
          <w:p w14:paraId="55CB75B9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79702966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651E1481" w14:textId="77777777" w:rsidTr="00BB3466">
        <w:tc>
          <w:tcPr>
            <w:tcW w:w="2518" w:type="dxa"/>
          </w:tcPr>
          <w:p w14:paraId="62F90935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76496">
              <w:rPr>
                <w:rFonts w:ascii="Arial" w:hAnsi="Arial" w:cs="Arial"/>
                <w:b/>
                <w:bCs/>
                <w:sz w:val="20"/>
              </w:rPr>
              <w:t xml:space="preserve">p53 </w:t>
            </w:r>
            <w:proofErr w:type="spellStart"/>
            <w:r w:rsidRPr="00876496">
              <w:rPr>
                <w:rFonts w:ascii="Arial" w:hAnsi="Arial" w:cs="Arial"/>
                <w:b/>
                <w:bCs/>
                <w:sz w:val="20"/>
              </w:rPr>
              <w:t>status</w:t>
            </w:r>
            <w:proofErr w:type="spellEnd"/>
          </w:p>
        </w:tc>
        <w:tc>
          <w:tcPr>
            <w:tcW w:w="851" w:type="dxa"/>
          </w:tcPr>
          <w:p w14:paraId="06E3297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53BBAE8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22420A7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1F0580C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Mann-Whitney U</w:t>
            </w:r>
          </w:p>
        </w:tc>
        <w:tc>
          <w:tcPr>
            <w:tcW w:w="877" w:type="dxa"/>
          </w:tcPr>
          <w:p w14:paraId="312B4C6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0.056</w:t>
            </w:r>
          </w:p>
        </w:tc>
      </w:tr>
      <w:tr w:rsidR="00A4588C" w:rsidRPr="00876496" w14:paraId="00A0760F" w14:textId="77777777" w:rsidTr="00BB3466">
        <w:tc>
          <w:tcPr>
            <w:tcW w:w="2518" w:type="dxa"/>
          </w:tcPr>
          <w:p w14:paraId="4E058EF3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p53 normal</w:t>
            </w:r>
          </w:p>
        </w:tc>
        <w:tc>
          <w:tcPr>
            <w:tcW w:w="851" w:type="dxa"/>
          </w:tcPr>
          <w:p w14:paraId="4649E44E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951" w:type="dxa"/>
          </w:tcPr>
          <w:p w14:paraId="1BC870F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6.38</w:t>
            </w:r>
          </w:p>
        </w:tc>
        <w:tc>
          <w:tcPr>
            <w:tcW w:w="1440" w:type="dxa"/>
          </w:tcPr>
          <w:p w14:paraId="73A3358E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3.44-9.46</w:t>
            </w:r>
          </w:p>
        </w:tc>
        <w:tc>
          <w:tcPr>
            <w:tcW w:w="2003" w:type="dxa"/>
          </w:tcPr>
          <w:p w14:paraId="574A89C3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6193DD5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03A6C994" w14:textId="77777777" w:rsidTr="00BB3466">
        <w:tc>
          <w:tcPr>
            <w:tcW w:w="2518" w:type="dxa"/>
          </w:tcPr>
          <w:p w14:paraId="26DDCA2F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 xml:space="preserve">p53 </w:t>
            </w:r>
            <w:proofErr w:type="spellStart"/>
            <w:r w:rsidRPr="00876496">
              <w:rPr>
                <w:rFonts w:ascii="Arial" w:hAnsi="Arial" w:cs="Arial"/>
                <w:sz w:val="20"/>
              </w:rPr>
              <w:t>overexpressed</w:t>
            </w:r>
            <w:proofErr w:type="spellEnd"/>
          </w:p>
        </w:tc>
        <w:tc>
          <w:tcPr>
            <w:tcW w:w="851" w:type="dxa"/>
          </w:tcPr>
          <w:p w14:paraId="25A23169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951" w:type="dxa"/>
          </w:tcPr>
          <w:p w14:paraId="5A4E614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10.41</w:t>
            </w:r>
          </w:p>
        </w:tc>
        <w:tc>
          <w:tcPr>
            <w:tcW w:w="1440" w:type="dxa"/>
          </w:tcPr>
          <w:p w14:paraId="0BF7822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8.03-15.15</w:t>
            </w:r>
          </w:p>
        </w:tc>
        <w:tc>
          <w:tcPr>
            <w:tcW w:w="2003" w:type="dxa"/>
          </w:tcPr>
          <w:p w14:paraId="3148023B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328A6DE5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1BA4B660" w14:textId="77777777" w:rsidTr="00BB3466">
        <w:tc>
          <w:tcPr>
            <w:tcW w:w="2518" w:type="dxa"/>
          </w:tcPr>
          <w:p w14:paraId="308FEF0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 w:rsidRPr="00876496">
              <w:rPr>
                <w:rFonts w:ascii="Arial" w:hAnsi="Arial" w:cs="Arial"/>
                <w:b/>
                <w:bCs/>
                <w:sz w:val="20"/>
              </w:rPr>
              <w:t>Anatomical</w:t>
            </w:r>
            <w:proofErr w:type="spellEnd"/>
            <w:r w:rsidRPr="00876496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876496">
              <w:rPr>
                <w:rFonts w:ascii="Arial" w:hAnsi="Arial" w:cs="Arial"/>
                <w:b/>
                <w:bCs/>
                <w:sz w:val="20"/>
              </w:rPr>
              <w:t>site</w:t>
            </w:r>
            <w:proofErr w:type="spellEnd"/>
          </w:p>
        </w:tc>
        <w:tc>
          <w:tcPr>
            <w:tcW w:w="851" w:type="dxa"/>
          </w:tcPr>
          <w:p w14:paraId="1CD0FB11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183C7EC4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3D7D28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14:paraId="69B4A77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Kruskal–Wallis</w:t>
            </w:r>
          </w:p>
        </w:tc>
        <w:tc>
          <w:tcPr>
            <w:tcW w:w="877" w:type="dxa"/>
          </w:tcPr>
          <w:p w14:paraId="528A3875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0.369</w:t>
            </w:r>
          </w:p>
        </w:tc>
      </w:tr>
      <w:tr w:rsidR="00A4588C" w:rsidRPr="00876496" w14:paraId="2DB5D1B4" w14:textId="77777777" w:rsidTr="00BB3466">
        <w:tc>
          <w:tcPr>
            <w:tcW w:w="2518" w:type="dxa"/>
          </w:tcPr>
          <w:p w14:paraId="18F53A7F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Oropharynx</w:t>
            </w:r>
          </w:p>
        </w:tc>
        <w:tc>
          <w:tcPr>
            <w:tcW w:w="851" w:type="dxa"/>
          </w:tcPr>
          <w:p w14:paraId="12D1E7C4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951" w:type="dxa"/>
          </w:tcPr>
          <w:p w14:paraId="19B50493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12.60</w:t>
            </w:r>
          </w:p>
        </w:tc>
        <w:tc>
          <w:tcPr>
            <w:tcW w:w="1440" w:type="dxa"/>
          </w:tcPr>
          <w:p w14:paraId="507D41FC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7.55–18.36</w:t>
            </w:r>
          </w:p>
        </w:tc>
        <w:tc>
          <w:tcPr>
            <w:tcW w:w="2003" w:type="dxa"/>
          </w:tcPr>
          <w:p w14:paraId="70593E6E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2ABCF2A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5A7F2A94" w14:textId="77777777" w:rsidTr="00BB3466">
        <w:tc>
          <w:tcPr>
            <w:tcW w:w="2518" w:type="dxa"/>
          </w:tcPr>
          <w:p w14:paraId="333AA27C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Hypopharynx</w:t>
            </w:r>
          </w:p>
        </w:tc>
        <w:tc>
          <w:tcPr>
            <w:tcW w:w="851" w:type="dxa"/>
          </w:tcPr>
          <w:p w14:paraId="6B783C7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51" w:type="dxa"/>
          </w:tcPr>
          <w:p w14:paraId="7EB3D39A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8.63</w:t>
            </w:r>
          </w:p>
        </w:tc>
        <w:tc>
          <w:tcPr>
            <w:tcW w:w="1440" w:type="dxa"/>
          </w:tcPr>
          <w:p w14:paraId="53C9B441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4.43–9.75</w:t>
            </w:r>
          </w:p>
        </w:tc>
        <w:tc>
          <w:tcPr>
            <w:tcW w:w="2003" w:type="dxa"/>
          </w:tcPr>
          <w:p w14:paraId="7C14FE72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4C725DA4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0CFDEF56" w14:textId="77777777" w:rsidTr="00BB3466">
        <w:tc>
          <w:tcPr>
            <w:tcW w:w="2518" w:type="dxa"/>
          </w:tcPr>
          <w:p w14:paraId="5B914CFA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Larynx</w:t>
            </w:r>
          </w:p>
        </w:tc>
        <w:tc>
          <w:tcPr>
            <w:tcW w:w="851" w:type="dxa"/>
          </w:tcPr>
          <w:p w14:paraId="7042EB2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951" w:type="dxa"/>
          </w:tcPr>
          <w:p w14:paraId="524463A7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8.60</w:t>
            </w:r>
          </w:p>
        </w:tc>
        <w:tc>
          <w:tcPr>
            <w:tcW w:w="1440" w:type="dxa"/>
          </w:tcPr>
          <w:p w14:paraId="24AFDCC1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6.44–11.83</w:t>
            </w:r>
          </w:p>
        </w:tc>
        <w:tc>
          <w:tcPr>
            <w:tcW w:w="2003" w:type="dxa"/>
          </w:tcPr>
          <w:p w14:paraId="09B49ED9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</w:tcPr>
          <w:p w14:paraId="713EB04A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  <w:tr w:rsidR="00A4588C" w:rsidRPr="00876496" w14:paraId="6D8D6B96" w14:textId="77777777" w:rsidTr="00BB3466">
        <w:tc>
          <w:tcPr>
            <w:tcW w:w="2518" w:type="dxa"/>
            <w:tcBorders>
              <w:bottom w:val="single" w:sz="4" w:space="0" w:color="auto"/>
            </w:tcBorders>
          </w:tcPr>
          <w:p w14:paraId="04D371AA" w14:textId="77777777" w:rsidR="00A4588C" w:rsidRPr="00876496" w:rsidRDefault="00A4588C" w:rsidP="00A4588C">
            <w:pPr>
              <w:spacing w:after="120"/>
              <w:ind w:left="227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Nasopharynx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BC3BC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564F3EC0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9.31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92741B0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  <w:r w:rsidRPr="00876496">
              <w:rPr>
                <w:rFonts w:ascii="Arial" w:hAnsi="Arial" w:cs="Arial"/>
                <w:sz w:val="20"/>
              </w:rPr>
              <w:t>7.83–9.95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320FD308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41FA86F" w14:textId="77777777" w:rsidR="00A4588C" w:rsidRPr="00876496" w:rsidRDefault="00A4588C" w:rsidP="00A4588C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0C036A52" w14:textId="40CCA8FC" w:rsidR="0098500F" w:rsidRPr="00A4588C" w:rsidRDefault="00A4588C" w:rsidP="00A4588C">
      <w:pPr>
        <w:autoSpaceDE w:val="0"/>
        <w:spacing w:before="40"/>
        <w:rPr>
          <w:rFonts w:ascii="Arial" w:eastAsia="SimSun" w:hAnsi="Arial" w:cs="Arial"/>
          <w:sz w:val="20"/>
          <w:szCs w:val="20"/>
          <w:lang w:eastAsia="zh-CN"/>
        </w:rPr>
      </w:pPr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All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subgroup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analyses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are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exploratory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and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uncorrected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for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multiple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testing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. Given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the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small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p16-positive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subgroup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(n = 9),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the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observed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difference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should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be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regarded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as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hypothesis-generating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and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warrants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validation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 xml:space="preserve"> in larger </w:t>
      </w:r>
      <w:proofErr w:type="spellStart"/>
      <w:r w:rsidRPr="00A4588C">
        <w:rPr>
          <w:rFonts w:ascii="Arial" w:eastAsia="SimSun" w:hAnsi="Arial" w:cs="Arial"/>
          <w:sz w:val="20"/>
          <w:szCs w:val="20"/>
          <w:lang w:eastAsia="zh-CN"/>
        </w:rPr>
        <w:t>cohorts</w:t>
      </w:r>
      <w:proofErr w:type="spellEnd"/>
      <w:r w:rsidRPr="00A4588C">
        <w:rPr>
          <w:rFonts w:ascii="Arial" w:eastAsia="SimSun" w:hAnsi="Arial" w:cs="Arial"/>
          <w:sz w:val="20"/>
          <w:szCs w:val="20"/>
          <w:lang w:eastAsia="zh-CN"/>
        </w:rPr>
        <w:t>.</w:t>
      </w:r>
    </w:p>
    <w:sectPr w:rsidR="0098500F" w:rsidRPr="00A458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0F"/>
    <w:rsid w:val="00027FD6"/>
    <w:rsid w:val="000D0374"/>
    <w:rsid w:val="00117FCF"/>
    <w:rsid w:val="00150D69"/>
    <w:rsid w:val="001A4FD1"/>
    <w:rsid w:val="0022730E"/>
    <w:rsid w:val="003A4E66"/>
    <w:rsid w:val="003D2B13"/>
    <w:rsid w:val="00432528"/>
    <w:rsid w:val="0049002D"/>
    <w:rsid w:val="004D2886"/>
    <w:rsid w:val="005028FE"/>
    <w:rsid w:val="00502AD0"/>
    <w:rsid w:val="00542F4D"/>
    <w:rsid w:val="00577DC2"/>
    <w:rsid w:val="00621F85"/>
    <w:rsid w:val="006A693A"/>
    <w:rsid w:val="0072183A"/>
    <w:rsid w:val="00770442"/>
    <w:rsid w:val="007E62C5"/>
    <w:rsid w:val="00823ECF"/>
    <w:rsid w:val="008A2926"/>
    <w:rsid w:val="00944D28"/>
    <w:rsid w:val="0098500F"/>
    <w:rsid w:val="009C342B"/>
    <w:rsid w:val="009E65C7"/>
    <w:rsid w:val="00A016C7"/>
    <w:rsid w:val="00A26A01"/>
    <w:rsid w:val="00A4588C"/>
    <w:rsid w:val="00AC64AA"/>
    <w:rsid w:val="00B45FE4"/>
    <w:rsid w:val="00CA4E8B"/>
    <w:rsid w:val="00D323A0"/>
    <w:rsid w:val="00E01D47"/>
    <w:rsid w:val="00E86427"/>
    <w:rsid w:val="00ED3662"/>
    <w:rsid w:val="00EF1B97"/>
    <w:rsid w:val="00F1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F38DFF"/>
  <w15:chartTrackingRefBased/>
  <w15:docId w15:val="{F20E8215-497A-2F42-82E9-193FECF9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50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eastAsia="ja-JP" w:bidi="fa-I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85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5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5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5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5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50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0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50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50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5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5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5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500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500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50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50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50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50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50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5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5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5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5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50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50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500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5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500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500F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rsid w:val="0098500F"/>
    <w:pPr>
      <w:suppressLineNumbers/>
      <w:spacing w:before="120" w:after="120"/>
    </w:pPr>
    <w:rPr>
      <w:i/>
      <w:iCs/>
    </w:rPr>
  </w:style>
  <w:style w:type="paragraph" w:styleId="StandardWeb">
    <w:name w:val="Normal (Web)"/>
    <w:basedOn w:val="Standard"/>
    <w:rsid w:val="00117FCF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Hahn, Tobias</dc:creator>
  <cp:keywords/>
  <dc:description/>
  <cp:lastModifiedBy>Hahn, Tobias</cp:lastModifiedBy>
  <cp:revision>4</cp:revision>
  <dcterms:created xsi:type="dcterms:W3CDTF">2026-04-12T21:43:00Z</dcterms:created>
  <dcterms:modified xsi:type="dcterms:W3CDTF">2026-04-12T22:51:00Z</dcterms:modified>
</cp:coreProperties>
</file>