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C911" w14:textId="77777777" w:rsidR="007C2B0A" w:rsidRPr="00601E9A" w:rsidRDefault="007C2B0A" w:rsidP="007C2B0A">
      <w:pPr>
        <w:spacing w:line="480" w:lineRule="auto"/>
        <w:rPr>
          <w:b/>
          <w:bCs/>
          <w:sz w:val="24"/>
          <w:szCs w:val="24"/>
        </w:rPr>
      </w:pPr>
      <w:r w:rsidRPr="00601E9A">
        <w:rPr>
          <w:b/>
          <w:bCs/>
          <w:sz w:val="24"/>
          <w:szCs w:val="24"/>
        </w:rPr>
        <w:t>Supplementary Appendix:</w:t>
      </w:r>
      <w:bookmarkStart w:id="0" w:name="bookmark=id.dag00wl7icdz" w:colFirst="0" w:colLast="0"/>
      <w:bookmarkEnd w:id="0"/>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8005"/>
      </w:tblGrid>
      <w:tr w:rsidR="007C2B0A" w:rsidRPr="00601E9A" w14:paraId="495D7228" w14:textId="77777777" w:rsidTr="008774D5">
        <w:tc>
          <w:tcPr>
            <w:tcW w:w="2785" w:type="dxa"/>
          </w:tcPr>
          <w:p w14:paraId="24B75031" w14:textId="77777777" w:rsidR="007C2B0A" w:rsidRPr="00601E9A" w:rsidRDefault="007C2B0A" w:rsidP="008774D5">
            <w:pPr>
              <w:spacing w:line="480" w:lineRule="auto"/>
              <w:rPr>
                <w:b/>
                <w:bCs/>
                <w:sz w:val="24"/>
                <w:szCs w:val="24"/>
              </w:rPr>
            </w:pPr>
            <w:r w:rsidRPr="00601E9A">
              <w:rPr>
                <w:b/>
                <w:bCs/>
                <w:sz w:val="24"/>
                <w:szCs w:val="24"/>
              </w:rPr>
              <w:t>Criteria</w:t>
            </w:r>
          </w:p>
        </w:tc>
        <w:tc>
          <w:tcPr>
            <w:tcW w:w="8005" w:type="dxa"/>
          </w:tcPr>
          <w:p w14:paraId="278C386D" w14:textId="77777777" w:rsidR="007C2B0A" w:rsidRPr="00601E9A" w:rsidRDefault="007C2B0A" w:rsidP="008774D5">
            <w:pPr>
              <w:spacing w:line="480" w:lineRule="auto"/>
              <w:rPr>
                <w:b/>
                <w:bCs/>
                <w:sz w:val="24"/>
                <w:szCs w:val="24"/>
              </w:rPr>
            </w:pPr>
            <w:r w:rsidRPr="00601E9A">
              <w:rPr>
                <w:b/>
                <w:bCs/>
                <w:sz w:val="24"/>
                <w:szCs w:val="24"/>
              </w:rPr>
              <w:t>Details</w:t>
            </w:r>
          </w:p>
        </w:tc>
      </w:tr>
      <w:tr w:rsidR="007C2B0A" w:rsidRPr="00601E9A" w14:paraId="63B41ADC" w14:textId="77777777" w:rsidTr="008774D5">
        <w:tc>
          <w:tcPr>
            <w:tcW w:w="10790" w:type="dxa"/>
            <w:gridSpan w:val="2"/>
          </w:tcPr>
          <w:p w14:paraId="20F14A17" w14:textId="77777777" w:rsidR="007C2B0A" w:rsidRPr="00601E9A" w:rsidRDefault="007C2B0A" w:rsidP="008774D5">
            <w:pPr>
              <w:spacing w:line="480" w:lineRule="auto"/>
              <w:rPr>
                <w:b/>
                <w:bCs/>
                <w:sz w:val="24"/>
                <w:szCs w:val="24"/>
              </w:rPr>
            </w:pPr>
            <w:r w:rsidRPr="00601E9A">
              <w:rPr>
                <w:b/>
                <w:bCs/>
                <w:sz w:val="24"/>
                <w:szCs w:val="24"/>
              </w:rPr>
              <w:t>Inclusion criteria</w:t>
            </w:r>
          </w:p>
        </w:tc>
      </w:tr>
      <w:tr w:rsidR="007C2B0A" w:rsidRPr="00601E9A" w14:paraId="1E04036F" w14:textId="77777777" w:rsidTr="008774D5">
        <w:tc>
          <w:tcPr>
            <w:tcW w:w="2785" w:type="dxa"/>
          </w:tcPr>
          <w:p w14:paraId="0F776735" w14:textId="77777777" w:rsidR="007C2B0A" w:rsidRPr="00601E9A" w:rsidRDefault="007C2B0A" w:rsidP="008774D5">
            <w:pPr>
              <w:spacing w:line="480" w:lineRule="auto"/>
              <w:rPr>
                <w:sz w:val="24"/>
                <w:szCs w:val="24"/>
              </w:rPr>
            </w:pPr>
            <w:r w:rsidRPr="00601E9A">
              <w:rPr>
                <w:b/>
                <w:bCs/>
                <w:sz w:val="24"/>
                <w:szCs w:val="24"/>
              </w:rPr>
              <w:t>Breast cancer subtype definitions</w:t>
            </w:r>
          </w:p>
        </w:tc>
        <w:tc>
          <w:tcPr>
            <w:tcW w:w="8005" w:type="dxa"/>
          </w:tcPr>
          <w:p w14:paraId="72BF0456" w14:textId="77777777" w:rsidR="007C2B0A" w:rsidRPr="00601E9A" w:rsidRDefault="007C2B0A" w:rsidP="008774D5">
            <w:pPr>
              <w:spacing w:line="480" w:lineRule="auto"/>
              <w:rPr>
                <w:sz w:val="24"/>
                <w:szCs w:val="24"/>
              </w:rPr>
            </w:pPr>
            <w:r w:rsidRPr="00601E9A">
              <w:rPr>
                <w:b/>
                <w:bCs/>
                <w:sz w:val="24"/>
                <w:szCs w:val="24"/>
              </w:rPr>
              <w:t>TNBC cohort:</w:t>
            </w:r>
            <w:r w:rsidRPr="00601E9A">
              <w:rPr>
                <w:sz w:val="24"/>
                <w:szCs w:val="24"/>
              </w:rPr>
              <w:t xml:space="preserve"> ER &lt;10% or PR &lt;10% by IHC </w:t>
            </w:r>
          </w:p>
          <w:p w14:paraId="25165E44" w14:textId="77777777" w:rsidR="007C2B0A" w:rsidRPr="00601E9A" w:rsidRDefault="007C2B0A" w:rsidP="008774D5">
            <w:pPr>
              <w:spacing w:line="480" w:lineRule="auto"/>
              <w:rPr>
                <w:sz w:val="24"/>
                <w:szCs w:val="24"/>
              </w:rPr>
            </w:pPr>
            <w:r w:rsidRPr="00601E9A">
              <w:rPr>
                <w:b/>
                <w:bCs/>
                <w:sz w:val="24"/>
                <w:szCs w:val="24"/>
              </w:rPr>
              <w:t>Endocrine-refractory cohort:</w:t>
            </w:r>
            <w:r w:rsidRPr="00601E9A">
              <w:rPr>
                <w:rFonts w:eastAsia="Arial Unicode MS"/>
                <w:sz w:val="24"/>
                <w:szCs w:val="24"/>
              </w:rPr>
              <w:t xml:space="preserve"> HR+ (ER ≥10% or PR ≥10% by IHC)</w:t>
            </w:r>
          </w:p>
          <w:p w14:paraId="662B1651" w14:textId="77777777" w:rsidR="007C2B0A" w:rsidRPr="00601E9A" w:rsidRDefault="007C2B0A" w:rsidP="008774D5">
            <w:pPr>
              <w:spacing w:line="480" w:lineRule="auto"/>
              <w:rPr>
                <w:sz w:val="24"/>
                <w:szCs w:val="24"/>
              </w:rPr>
            </w:pPr>
            <w:r w:rsidRPr="00601E9A">
              <w:rPr>
                <w:b/>
                <w:bCs/>
                <w:sz w:val="24"/>
                <w:szCs w:val="24"/>
              </w:rPr>
              <w:t>HER2 status:</w:t>
            </w:r>
            <w:r w:rsidRPr="00601E9A">
              <w:rPr>
                <w:sz w:val="24"/>
                <w:szCs w:val="24"/>
              </w:rPr>
              <w:t xml:space="preserve"> HER2-negative if not amplified per ASCO/CAP guidelines; HER2-low classification per NCCN guidance</w:t>
            </w:r>
          </w:p>
        </w:tc>
      </w:tr>
      <w:tr w:rsidR="007C2B0A" w:rsidRPr="00601E9A" w14:paraId="78A8806E" w14:textId="77777777" w:rsidTr="008774D5">
        <w:tc>
          <w:tcPr>
            <w:tcW w:w="2785" w:type="dxa"/>
          </w:tcPr>
          <w:p w14:paraId="1B048348" w14:textId="77777777" w:rsidR="007C2B0A" w:rsidRPr="00601E9A" w:rsidRDefault="007C2B0A" w:rsidP="008774D5">
            <w:pPr>
              <w:spacing w:line="480" w:lineRule="auto"/>
              <w:rPr>
                <w:sz w:val="24"/>
                <w:szCs w:val="24"/>
              </w:rPr>
            </w:pPr>
            <w:r w:rsidRPr="00601E9A">
              <w:rPr>
                <w:b/>
                <w:bCs/>
                <w:sz w:val="24"/>
                <w:szCs w:val="24"/>
              </w:rPr>
              <w:t>Prior therapy</w:t>
            </w:r>
          </w:p>
        </w:tc>
        <w:tc>
          <w:tcPr>
            <w:tcW w:w="8005" w:type="dxa"/>
          </w:tcPr>
          <w:p w14:paraId="172D1F59" w14:textId="77777777" w:rsidR="007C2B0A" w:rsidRPr="00601E9A" w:rsidRDefault="007C2B0A" w:rsidP="008774D5">
            <w:pPr>
              <w:spacing w:line="480" w:lineRule="auto"/>
              <w:rPr>
                <w:rFonts w:eastAsia="Arial Unicode MS"/>
                <w:sz w:val="24"/>
                <w:szCs w:val="24"/>
              </w:rPr>
            </w:pPr>
            <w:r w:rsidRPr="00601E9A">
              <w:rPr>
                <w:rFonts w:eastAsia="Arial Unicode MS"/>
                <w:sz w:val="24"/>
                <w:szCs w:val="24"/>
              </w:rPr>
              <w:t>Participants must have been treated with at least one (1) line of systemic therapy after diagnosis of metastatic disease, anticipate or have progressive disease or adverse events requiring discontinuation of their current regimen, and must not be able to transition to another approved systemic therapy shown to improve overall survival.</w:t>
            </w:r>
          </w:p>
          <w:p w14:paraId="39186A08" w14:textId="77777777" w:rsidR="007C2B0A" w:rsidRPr="00601E9A" w:rsidRDefault="007C2B0A" w:rsidP="008774D5">
            <w:pPr>
              <w:spacing w:line="480" w:lineRule="auto"/>
              <w:rPr>
                <w:sz w:val="24"/>
                <w:szCs w:val="24"/>
              </w:rPr>
            </w:pPr>
            <w:r w:rsidRPr="00601E9A">
              <w:rPr>
                <w:rFonts w:eastAsia="Arial Unicode MS"/>
                <w:sz w:val="24"/>
                <w:szCs w:val="24"/>
              </w:rPr>
              <w:t>(Participants who cannot receive or decline to receive standard therapy that has been shown to prolong overall survival, or if such therapy is not deemed in the participant’s best interest, will be eligible, if other eligibility criteria are met. If appropriate, participants may remain on treatment during biopsy, screening and initial tissue review/testing for this study.)</w:t>
            </w:r>
          </w:p>
        </w:tc>
      </w:tr>
      <w:tr w:rsidR="007C2B0A" w:rsidRPr="00601E9A" w14:paraId="067D468D" w14:textId="77777777" w:rsidTr="008774D5">
        <w:tc>
          <w:tcPr>
            <w:tcW w:w="2785" w:type="dxa"/>
          </w:tcPr>
          <w:p w14:paraId="7353FFC2" w14:textId="77777777" w:rsidR="007C2B0A" w:rsidRPr="00601E9A" w:rsidRDefault="007C2B0A" w:rsidP="008774D5">
            <w:pPr>
              <w:spacing w:line="480" w:lineRule="auto"/>
              <w:rPr>
                <w:sz w:val="24"/>
                <w:szCs w:val="24"/>
              </w:rPr>
            </w:pPr>
            <w:r w:rsidRPr="00601E9A">
              <w:rPr>
                <w:b/>
                <w:bCs/>
                <w:sz w:val="24"/>
                <w:szCs w:val="24"/>
              </w:rPr>
              <w:t>Endocrine resistance</w:t>
            </w:r>
          </w:p>
        </w:tc>
        <w:tc>
          <w:tcPr>
            <w:tcW w:w="8005" w:type="dxa"/>
          </w:tcPr>
          <w:p w14:paraId="7887A2CB" w14:textId="77777777" w:rsidR="007C2B0A" w:rsidRPr="00601E9A" w:rsidRDefault="007C2B0A" w:rsidP="008774D5">
            <w:pPr>
              <w:spacing w:line="480" w:lineRule="auto"/>
              <w:rPr>
                <w:sz w:val="24"/>
                <w:szCs w:val="24"/>
              </w:rPr>
            </w:pPr>
            <w:r w:rsidRPr="00601E9A">
              <w:rPr>
                <w:sz w:val="24"/>
                <w:szCs w:val="24"/>
              </w:rPr>
              <w:t>HR+ disease must be deemed refractory to endocrine therapy by treating oncologist, confirmed by study team</w:t>
            </w:r>
          </w:p>
        </w:tc>
      </w:tr>
      <w:tr w:rsidR="007C2B0A" w:rsidRPr="00601E9A" w14:paraId="69375CDB" w14:textId="77777777" w:rsidTr="008774D5">
        <w:tc>
          <w:tcPr>
            <w:tcW w:w="2785" w:type="dxa"/>
          </w:tcPr>
          <w:p w14:paraId="0F084BFE" w14:textId="77777777" w:rsidR="007C2B0A" w:rsidRPr="00601E9A" w:rsidRDefault="007C2B0A" w:rsidP="008774D5">
            <w:pPr>
              <w:spacing w:line="480" w:lineRule="auto"/>
              <w:rPr>
                <w:b/>
                <w:bCs/>
                <w:sz w:val="24"/>
                <w:szCs w:val="24"/>
              </w:rPr>
            </w:pPr>
            <w:r w:rsidRPr="00601E9A">
              <w:rPr>
                <w:b/>
                <w:bCs/>
                <w:sz w:val="24"/>
                <w:szCs w:val="24"/>
              </w:rPr>
              <w:t>Age</w:t>
            </w:r>
          </w:p>
        </w:tc>
        <w:tc>
          <w:tcPr>
            <w:tcW w:w="8005" w:type="dxa"/>
          </w:tcPr>
          <w:p w14:paraId="4C580EAA" w14:textId="77777777" w:rsidR="007C2B0A" w:rsidRPr="00601E9A" w:rsidRDefault="007C2B0A" w:rsidP="008774D5">
            <w:pPr>
              <w:spacing w:line="480" w:lineRule="auto"/>
              <w:rPr>
                <w:sz w:val="24"/>
                <w:szCs w:val="24"/>
              </w:rPr>
            </w:pPr>
            <w:r w:rsidRPr="00601E9A">
              <w:rPr>
                <w:rFonts w:eastAsia="Arial Unicode MS"/>
                <w:sz w:val="24"/>
                <w:szCs w:val="24"/>
              </w:rPr>
              <w:t>≥18 years</w:t>
            </w:r>
          </w:p>
        </w:tc>
      </w:tr>
      <w:tr w:rsidR="007C2B0A" w:rsidRPr="00601E9A" w14:paraId="332F911F" w14:textId="77777777" w:rsidTr="008774D5">
        <w:tc>
          <w:tcPr>
            <w:tcW w:w="2785" w:type="dxa"/>
          </w:tcPr>
          <w:p w14:paraId="0BF23A3E" w14:textId="77777777" w:rsidR="007C2B0A" w:rsidRPr="00601E9A" w:rsidRDefault="007C2B0A" w:rsidP="008774D5">
            <w:pPr>
              <w:spacing w:line="480" w:lineRule="auto"/>
              <w:rPr>
                <w:sz w:val="24"/>
                <w:szCs w:val="24"/>
              </w:rPr>
            </w:pPr>
            <w:r w:rsidRPr="00601E9A">
              <w:rPr>
                <w:b/>
                <w:bCs/>
                <w:sz w:val="24"/>
                <w:szCs w:val="24"/>
              </w:rPr>
              <w:t>Performance status</w:t>
            </w:r>
          </w:p>
        </w:tc>
        <w:tc>
          <w:tcPr>
            <w:tcW w:w="8005" w:type="dxa"/>
          </w:tcPr>
          <w:p w14:paraId="66B11997" w14:textId="77777777" w:rsidR="007C2B0A" w:rsidRPr="00601E9A" w:rsidRDefault="007C2B0A" w:rsidP="008774D5">
            <w:pPr>
              <w:spacing w:line="480" w:lineRule="auto"/>
              <w:rPr>
                <w:sz w:val="24"/>
                <w:szCs w:val="24"/>
              </w:rPr>
            </w:pPr>
            <w:r w:rsidRPr="00601E9A">
              <w:rPr>
                <w:rFonts w:eastAsia="Arial Unicode MS"/>
                <w:sz w:val="24"/>
                <w:szCs w:val="24"/>
              </w:rPr>
              <w:t>ECOG ≤2; Karnofsky ≥60%</w:t>
            </w:r>
          </w:p>
        </w:tc>
      </w:tr>
      <w:tr w:rsidR="007C2B0A" w:rsidRPr="00601E9A" w14:paraId="04BE0DEF" w14:textId="77777777" w:rsidTr="008774D5">
        <w:tc>
          <w:tcPr>
            <w:tcW w:w="2785" w:type="dxa"/>
          </w:tcPr>
          <w:p w14:paraId="42DF0EE1" w14:textId="77777777" w:rsidR="007C2B0A" w:rsidRPr="00601E9A" w:rsidRDefault="007C2B0A" w:rsidP="008774D5">
            <w:pPr>
              <w:spacing w:line="480" w:lineRule="auto"/>
              <w:rPr>
                <w:sz w:val="24"/>
                <w:szCs w:val="24"/>
              </w:rPr>
            </w:pPr>
            <w:r w:rsidRPr="00601E9A">
              <w:rPr>
                <w:b/>
                <w:bCs/>
                <w:sz w:val="24"/>
                <w:szCs w:val="24"/>
              </w:rPr>
              <w:t>Disease evaluation</w:t>
            </w:r>
          </w:p>
        </w:tc>
        <w:tc>
          <w:tcPr>
            <w:tcW w:w="8005" w:type="dxa"/>
          </w:tcPr>
          <w:p w14:paraId="024AA58F" w14:textId="77777777" w:rsidR="007C2B0A" w:rsidRPr="00601E9A" w:rsidRDefault="007C2B0A" w:rsidP="008774D5">
            <w:pPr>
              <w:spacing w:line="480" w:lineRule="auto"/>
              <w:rPr>
                <w:sz w:val="24"/>
                <w:szCs w:val="24"/>
              </w:rPr>
            </w:pPr>
            <w:r w:rsidRPr="00601E9A">
              <w:rPr>
                <w:sz w:val="24"/>
                <w:szCs w:val="24"/>
              </w:rPr>
              <w:t>Measurable disease per RECIST v1.1</w:t>
            </w:r>
          </w:p>
        </w:tc>
      </w:tr>
      <w:tr w:rsidR="007C2B0A" w:rsidRPr="00601E9A" w14:paraId="75AF3DDF" w14:textId="77777777" w:rsidTr="008774D5">
        <w:tc>
          <w:tcPr>
            <w:tcW w:w="2785" w:type="dxa"/>
          </w:tcPr>
          <w:p w14:paraId="0A293909" w14:textId="77777777" w:rsidR="007C2B0A" w:rsidRPr="00601E9A" w:rsidRDefault="007C2B0A" w:rsidP="008774D5">
            <w:pPr>
              <w:spacing w:line="480" w:lineRule="auto"/>
              <w:rPr>
                <w:sz w:val="24"/>
                <w:szCs w:val="24"/>
              </w:rPr>
            </w:pPr>
            <w:r w:rsidRPr="00601E9A">
              <w:rPr>
                <w:b/>
                <w:bCs/>
                <w:sz w:val="24"/>
                <w:szCs w:val="24"/>
              </w:rPr>
              <w:t>Tissue availability</w:t>
            </w:r>
          </w:p>
        </w:tc>
        <w:tc>
          <w:tcPr>
            <w:tcW w:w="8005" w:type="dxa"/>
          </w:tcPr>
          <w:p w14:paraId="6A7DC303" w14:textId="77777777" w:rsidR="007C2B0A" w:rsidRPr="00601E9A" w:rsidRDefault="007C2B0A" w:rsidP="008774D5">
            <w:pPr>
              <w:spacing w:line="480" w:lineRule="auto"/>
              <w:rPr>
                <w:sz w:val="24"/>
                <w:szCs w:val="24"/>
              </w:rPr>
            </w:pPr>
            <w:r w:rsidRPr="00601E9A">
              <w:rPr>
                <w:sz w:val="24"/>
                <w:szCs w:val="24"/>
              </w:rPr>
              <w:t xml:space="preserve">Archival FFPE tumor from biopsy within 6 months required for ENLIGHT reliability; if &gt;1 line of therapy since biopsy, re-biopsy may be requested; </w:t>
            </w:r>
            <w:r w:rsidRPr="00601E9A">
              <w:rPr>
                <w:sz w:val="24"/>
                <w:szCs w:val="24"/>
              </w:rPr>
              <w:lastRenderedPageBreak/>
              <w:t xml:space="preserve">if unavailable, biopsy at the NIH Clinical Center may be offered. Participants must submit 20 slides or 3 cores for analysis. </w:t>
            </w:r>
          </w:p>
        </w:tc>
      </w:tr>
      <w:tr w:rsidR="007C2B0A" w:rsidRPr="00601E9A" w14:paraId="4335D187" w14:textId="77777777" w:rsidTr="008774D5">
        <w:tc>
          <w:tcPr>
            <w:tcW w:w="2785" w:type="dxa"/>
          </w:tcPr>
          <w:p w14:paraId="5EE57E55" w14:textId="77777777" w:rsidR="007C2B0A" w:rsidRPr="00601E9A" w:rsidRDefault="007C2B0A" w:rsidP="008774D5">
            <w:pPr>
              <w:spacing w:line="480" w:lineRule="auto"/>
              <w:rPr>
                <w:sz w:val="24"/>
                <w:szCs w:val="24"/>
              </w:rPr>
            </w:pPr>
            <w:r w:rsidRPr="00601E9A">
              <w:rPr>
                <w:b/>
                <w:bCs/>
                <w:sz w:val="24"/>
                <w:szCs w:val="24"/>
              </w:rPr>
              <w:lastRenderedPageBreak/>
              <w:t>Organ function requirements</w:t>
            </w:r>
          </w:p>
        </w:tc>
        <w:tc>
          <w:tcPr>
            <w:tcW w:w="8005" w:type="dxa"/>
          </w:tcPr>
          <w:p w14:paraId="252C797E" w14:textId="77777777" w:rsidR="007C2B0A" w:rsidRPr="00601E9A" w:rsidRDefault="007C2B0A" w:rsidP="008774D5">
            <w:pPr>
              <w:spacing w:line="480" w:lineRule="auto"/>
              <w:rPr>
                <w:sz w:val="24"/>
                <w:szCs w:val="24"/>
              </w:rPr>
            </w:pPr>
            <w:r w:rsidRPr="00601E9A">
              <w:rPr>
                <w:rFonts w:eastAsia="Arial Unicode MS"/>
                <w:sz w:val="24"/>
                <w:szCs w:val="24"/>
              </w:rPr>
              <w:t>• Leukocytes ≥3,000/mcL</w:t>
            </w:r>
          </w:p>
          <w:p w14:paraId="363D9EDB" w14:textId="77777777" w:rsidR="007C2B0A" w:rsidRPr="00601E9A" w:rsidRDefault="007C2B0A" w:rsidP="008774D5">
            <w:pPr>
              <w:spacing w:line="480" w:lineRule="auto"/>
              <w:rPr>
                <w:sz w:val="24"/>
                <w:szCs w:val="24"/>
              </w:rPr>
            </w:pPr>
            <w:r w:rsidRPr="00601E9A">
              <w:rPr>
                <w:rFonts w:eastAsia="Arial Unicode MS"/>
                <w:sz w:val="24"/>
                <w:szCs w:val="24"/>
              </w:rPr>
              <w:t>• Absolute neutrophil count ≥1,200/mcL</w:t>
            </w:r>
          </w:p>
          <w:p w14:paraId="7504075B" w14:textId="77777777" w:rsidR="007C2B0A" w:rsidRPr="00601E9A" w:rsidRDefault="007C2B0A" w:rsidP="008774D5">
            <w:pPr>
              <w:spacing w:line="480" w:lineRule="auto"/>
              <w:rPr>
                <w:sz w:val="24"/>
                <w:szCs w:val="24"/>
              </w:rPr>
            </w:pPr>
            <w:r w:rsidRPr="00601E9A">
              <w:rPr>
                <w:rFonts w:eastAsia="Arial Unicode MS"/>
                <w:sz w:val="24"/>
                <w:szCs w:val="24"/>
              </w:rPr>
              <w:t>• Hemoglobin ≥8 g/dL</w:t>
            </w:r>
          </w:p>
          <w:p w14:paraId="369B190F" w14:textId="77777777" w:rsidR="007C2B0A" w:rsidRPr="00601E9A" w:rsidRDefault="007C2B0A" w:rsidP="008774D5">
            <w:pPr>
              <w:spacing w:line="480" w:lineRule="auto"/>
              <w:rPr>
                <w:sz w:val="24"/>
                <w:szCs w:val="24"/>
              </w:rPr>
            </w:pPr>
            <w:r w:rsidRPr="00601E9A">
              <w:rPr>
                <w:rFonts w:eastAsia="Arial Unicode MS"/>
                <w:sz w:val="24"/>
                <w:szCs w:val="24"/>
              </w:rPr>
              <w:t>• Total bilirubin ≤1.5× ULN (unless known Gilbert’s disease)</w:t>
            </w:r>
          </w:p>
          <w:p w14:paraId="771D169C" w14:textId="77777777" w:rsidR="007C2B0A" w:rsidRPr="00601E9A" w:rsidRDefault="007C2B0A" w:rsidP="008774D5">
            <w:pPr>
              <w:spacing w:line="480" w:lineRule="auto"/>
              <w:rPr>
                <w:sz w:val="24"/>
                <w:szCs w:val="24"/>
              </w:rPr>
            </w:pPr>
            <w:r w:rsidRPr="00601E9A">
              <w:rPr>
                <w:rFonts w:eastAsia="Arial Unicode MS"/>
                <w:sz w:val="24"/>
                <w:szCs w:val="24"/>
              </w:rPr>
              <w:t>• AST and ALT ≤3× ULN</w:t>
            </w:r>
          </w:p>
          <w:p w14:paraId="31F9476C" w14:textId="77777777" w:rsidR="007C2B0A" w:rsidRPr="00601E9A" w:rsidRDefault="007C2B0A" w:rsidP="008774D5">
            <w:pPr>
              <w:spacing w:line="480" w:lineRule="auto"/>
              <w:rPr>
                <w:sz w:val="24"/>
                <w:szCs w:val="24"/>
              </w:rPr>
            </w:pPr>
            <w:r w:rsidRPr="00601E9A">
              <w:rPr>
                <w:rFonts w:eastAsia="Arial Unicode MS"/>
                <w:sz w:val="24"/>
                <w:szCs w:val="24"/>
              </w:rPr>
              <w:t xml:space="preserve">• Creatinine ≤1.5× ULN </w:t>
            </w:r>
            <w:r w:rsidRPr="00601E9A">
              <w:rPr>
                <w:i/>
                <w:iCs/>
                <w:sz w:val="24"/>
                <w:szCs w:val="24"/>
              </w:rPr>
              <w:t>or</w:t>
            </w:r>
            <w:r w:rsidRPr="00601E9A">
              <w:rPr>
                <w:sz w:val="24"/>
                <w:szCs w:val="24"/>
              </w:rPr>
              <w:t xml:space="preserve"> CrCl &gt;60 mL/min/1.73 m²</w:t>
            </w:r>
          </w:p>
        </w:tc>
      </w:tr>
      <w:tr w:rsidR="007C2B0A" w:rsidRPr="00601E9A" w14:paraId="736F9114" w14:textId="77777777" w:rsidTr="008774D5">
        <w:tc>
          <w:tcPr>
            <w:tcW w:w="2785" w:type="dxa"/>
          </w:tcPr>
          <w:p w14:paraId="02B3F2FA" w14:textId="77777777" w:rsidR="007C2B0A" w:rsidRPr="00601E9A" w:rsidRDefault="007C2B0A" w:rsidP="008774D5">
            <w:pPr>
              <w:spacing w:line="480" w:lineRule="auto"/>
              <w:rPr>
                <w:sz w:val="24"/>
                <w:szCs w:val="24"/>
              </w:rPr>
            </w:pPr>
            <w:r w:rsidRPr="00601E9A">
              <w:rPr>
                <w:b/>
                <w:bCs/>
                <w:sz w:val="24"/>
                <w:szCs w:val="24"/>
              </w:rPr>
              <w:t>Medical requirements</w:t>
            </w:r>
          </w:p>
        </w:tc>
        <w:tc>
          <w:tcPr>
            <w:tcW w:w="8005" w:type="dxa"/>
          </w:tcPr>
          <w:p w14:paraId="4C7D0682" w14:textId="77777777" w:rsidR="007C2B0A" w:rsidRPr="00601E9A" w:rsidRDefault="007C2B0A" w:rsidP="008774D5">
            <w:pPr>
              <w:spacing w:line="480" w:lineRule="auto"/>
              <w:rPr>
                <w:sz w:val="24"/>
                <w:szCs w:val="24"/>
              </w:rPr>
            </w:pPr>
            <w:r w:rsidRPr="00601E9A">
              <w:rPr>
                <w:sz w:val="24"/>
                <w:szCs w:val="24"/>
              </w:rPr>
              <w:t>Must be able to take oral medications; controlled hypertension/diabetes with annual follow-up</w:t>
            </w:r>
          </w:p>
        </w:tc>
      </w:tr>
      <w:tr w:rsidR="007C2B0A" w:rsidRPr="00601E9A" w14:paraId="2FF2A549" w14:textId="77777777" w:rsidTr="008774D5">
        <w:tc>
          <w:tcPr>
            <w:tcW w:w="2785" w:type="dxa"/>
          </w:tcPr>
          <w:p w14:paraId="1A1D93AB" w14:textId="77777777" w:rsidR="007C2B0A" w:rsidRPr="00601E9A" w:rsidRDefault="007C2B0A" w:rsidP="008774D5">
            <w:pPr>
              <w:spacing w:line="480" w:lineRule="auto"/>
              <w:rPr>
                <w:sz w:val="24"/>
                <w:szCs w:val="24"/>
              </w:rPr>
            </w:pPr>
            <w:r w:rsidRPr="00601E9A">
              <w:rPr>
                <w:b/>
                <w:bCs/>
                <w:sz w:val="24"/>
                <w:szCs w:val="24"/>
              </w:rPr>
              <w:t>Reproductive health</w:t>
            </w:r>
          </w:p>
        </w:tc>
        <w:tc>
          <w:tcPr>
            <w:tcW w:w="8005" w:type="dxa"/>
          </w:tcPr>
          <w:p w14:paraId="7BB6D412" w14:textId="77777777" w:rsidR="007C2B0A" w:rsidRPr="00601E9A" w:rsidRDefault="007C2B0A" w:rsidP="008774D5">
            <w:pPr>
              <w:spacing w:line="480" w:lineRule="auto"/>
              <w:rPr>
                <w:sz w:val="24"/>
                <w:szCs w:val="24"/>
              </w:rPr>
            </w:pPr>
            <w:r w:rsidRPr="00601E9A">
              <w:rPr>
                <w:sz w:val="24"/>
                <w:szCs w:val="24"/>
              </w:rPr>
              <w:t>Men and women of childbearing potential must use effective contraception when required by therapy; duration per agent-specific guidance</w:t>
            </w:r>
          </w:p>
        </w:tc>
      </w:tr>
      <w:tr w:rsidR="007C2B0A" w:rsidRPr="00601E9A" w14:paraId="6AD43E10" w14:textId="77777777" w:rsidTr="008774D5">
        <w:tc>
          <w:tcPr>
            <w:tcW w:w="2785" w:type="dxa"/>
          </w:tcPr>
          <w:p w14:paraId="0ABBA6D5" w14:textId="77777777" w:rsidR="007C2B0A" w:rsidRPr="00601E9A" w:rsidRDefault="007C2B0A" w:rsidP="008774D5">
            <w:pPr>
              <w:spacing w:line="480" w:lineRule="auto"/>
              <w:rPr>
                <w:sz w:val="24"/>
                <w:szCs w:val="24"/>
              </w:rPr>
            </w:pPr>
            <w:r w:rsidRPr="00601E9A">
              <w:rPr>
                <w:b/>
                <w:bCs/>
                <w:sz w:val="24"/>
                <w:szCs w:val="24"/>
              </w:rPr>
              <w:t>General willingness and consent</w:t>
            </w:r>
          </w:p>
        </w:tc>
        <w:tc>
          <w:tcPr>
            <w:tcW w:w="8005" w:type="dxa"/>
          </w:tcPr>
          <w:p w14:paraId="5BFBED87" w14:textId="77777777" w:rsidR="007C2B0A" w:rsidRPr="00601E9A" w:rsidRDefault="007C2B0A" w:rsidP="008774D5">
            <w:pPr>
              <w:spacing w:line="480" w:lineRule="auto"/>
              <w:rPr>
                <w:sz w:val="24"/>
                <w:szCs w:val="24"/>
              </w:rPr>
            </w:pPr>
            <w:r w:rsidRPr="00601E9A">
              <w:rPr>
                <w:sz w:val="24"/>
                <w:szCs w:val="24"/>
              </w:rPr>
              <w:t>Willing to comply with study procedures and follow-up; written informed consent required</w:t>
            </w:r>
          </w:p>
        </w:tc>
      </w:tr>
      <w:tr w:rsidR="007C2B0A" w:rsidRPr="00601E9A" w14:paraId="61D45CE3" w14:textId="77777777" w:rsidTr="008774D5">
        <w:tc>
          <w:tcPr>
            <w:tcW w:w="2785" w:type="dxa"/>
          </w:tcPr>
          <w:p w14:paraId="6B5DECD6" w14:textId="77777777" w:rsidR="007C2B0A" w:rsidRPr="00601E9A" w:rsidRDefault="007C2B0A" w:rsidP="008774D5">
            <w:pPr>
              <w:spacing w:line="480" w:lineRule="auto"/>
              <w:rPr>
                <w:sz w:val="24"/>
                <w:szCs w:val="24"/>
              </w:rPr>
            </w:pPr>
            <w:r w:rsidRPr="00601E9A">
              <w:rPr>
                <w:b/>
                <w:bCs/>
                <w:sz w:val="24"/>
                <w:szCs w:val="24"/>
              </w:rPr>
              <w:t>Brain metastases</w:t>
            </w:r>
          </w:p>
        </w:tc>
        <w:tc>
          <w:tcPr>
            <w:tcW w:w="8005" w:type="dxa"/>
          </w:tcPr>
          <w:p w14:paraId="0D53C5B5" w14:textId="77777777" w:rsidR="007C2B0A" w:rsidRPr="00601E9A" w:rsidRDefault="007C2B0A" w:rsidP="008774D5">
            <w:pPr>
              <w:spacing w:line="480" w:lineRule="auto"/>
              <w:rPr>
                <w:sz w:val="24"/>
                <w:szCs w:val="24"/>
              </w:rPr>
            </w:pPr>
            <w:r w:rsidRPr="00601E9A">
              <w:rPr>
                <w:rFonts w:eastAsia="Arial Unicode MS"/>
                <w:sz w:val="24"/>
                <w:szCs w:val="24"/>
              </w:rPr>
              <w:t>Allowed if treated ≥4 weeks prior, asymptomatic, and not requiring further local therapy</w:t>
            </w:r>
          </w:p>
        </w:tc>
      </w:tr>
      <w:tr w:rsidR="007C2B0A" w:rsidRPr="00601E9A" w14:paraId="4C8C76CB" w14:textId="77777777" w:rsidTr="008774D5">
        <w:tc>
          <w:tcPr>
            <w:tcW w:w="2785" w:type="dxa"/>
          </w:tcPr>
          <w:p w14:paraId="2AFC49C8" w14:textId="77777777" w:rsidR="007C2B0A" w:rsidRPr="00601E9A" w:rsidRDefault="007C2B0A" w:rsidP="008774D5">
            <w:pPr>
              <w:spacing w:line="480" w:lineRule="auto"/>
              <w:rPr>
                <w:sz w:val="24"/>
                <w:szCs w:val="24"/>
              </w:rPr>
            </w:pPr>
            <w:r w:rsidRPr="00601E9A">
              <w:rPr>
                <w:b/>
                <w:bCs/>
                <w:sz w:val="24"/>
                <w:szCs w:val="24"/>
              </w:rPr>
              <w:t>Viral infections</w:t>
            </w:r>
          </w:p>
        </w:tc>
        <w:tc>
          <w:tcPr>
            <w:tcW w:w="8005" w:type="dxa"/>
          </w:tcPr>
          <w:p w14:paraId="2BA744EA" w14:textId="77777777" w:rsidR="007C2B0A" w:rsidRPr="00601E9A" w:rsidRDefault="007C2B0A" w:rsidP="008774D5">
            <w:pPr>
              <w:spacing w:line="480" w:lineRule="auto"/>
              <w:rPr>
                <w:sz w:val="24"/>
                <w:szCs w:val="24"/>
              </w:rPr>
            </w:pPr>
            <w:r w:rsidRPr="00601E9A">
              <w:rPr>
                <w:rFonts w:eastAsia="Arial Unicode MS"/>
                <w:sz w:val="24"/>
                <w:szCs w:val="24"/>
              </w:rPr>
              <w:t>• HIV: undetectable viral load on anti-retroviral therapy ≥6 months</w:t>
            </w:r>
          </w:p>
          <w:p w14:paraId="4B0B94E2" w14:textId="77777777" w:rsidR="007C2B0A" w:rsidRPr="00601E9A" w:rsidRDefault="007C2B0A" w:rsidP="008774D5">
            <w:pPr>
              <w:spacing w:line="480" w:lineRule="auto"/>
              <w:rPr>
                <w:sz w:val="24"/>
                <w:szCs w:val="24"/>
              </w:rPr>
            </w:pPr>
            <w:r w:rsidRPr="00601E9A">
              <w:rPr>
                <w:sz w:val="24"/>
                <w:szCs w:val="24"/>
              </w:rPr>
              <w:t>• HBV: undetectable viral load on suppressive therapy</w:t>
            </w:r>
          </w:p>
          <w:p w14:paraId="165B6DB5" w14:textId="77777777" w:rsidR="007C2B0A" w:rsidRPr="00601E9A" w:rsidRDefault="007C2B0A" w:rsidP="008774D5">
            <w:pPr>
              <w:spacing w:line="480" w:lineRule="auto"/>
              <w:rPr>
                <w:sz w:val="24"/>
                <w:szCs w:val="24"/>
              </w:rPr>
            </w:pPr>
            <w:r w:rsidRPr="00601E9A">
              <w:rPr>
                <w:sz w:val="24"/>
                <w:szCs w:val="24"/>
              </w:rPr>
              <w:t>• HCV: cured or on active therapy with undetectable viral load</w:t>
            </w:r>
          </w:p>
        </w:tc>
      </w:tr>
      <w:tr w:rsidR="007C2B0A" w:rsidRPr="00601E9A" w14:paraId="53229D57" w14:textId="77777777" w:rsidTr="008774D5">
        <w:tc>
          <w:tcPr>
            <w:tcW w:w="2785" w:type="dxa"/>
          </w:tcPr>
          <w:p w14:paraId="43B632DF" w14:textId="77777777" w:rsidR="007C2B0A" w:rsidRPr="00601E9A" w:rsidRDefault="007C2B0A" w:rsidP="008774D5">
            <w:pPr>
              <w:spacing w:line="480" w:lineRule="auto"/>
              <w:rPr>
                <w:sz w:val="24"/>
                <w:szCs w:val="24"/>
              </w:rPr>
            </w:pPr>
            <w:r w:rsidRPr="00601E9A">
              <w:rPr>
                <w:b/>
                <w:bCs/>
                <w:sz w:val="24"/>
                <w:szCs w:val="24"/>
              </w:rPr>
              <w:t>Concurrent malignancies</w:t>
            </w:r>
          </w:p>
        </w:tc>
        <w:tc>
          <w:tcPr>
            <w:tcW w:w="8005" w:type="dxa"/>
          </w:tcPr>
          <w:p w14:paraId="3FCA68C8" w14:textId="77777777" w:rsidR="007C2B0A" w:rsidRPr="00601E9A" w:rsidRDefault="007C2B0A" w:rsidP="008774D5">
            <w:pPr>
              <w:spacing w:line="480" w:lineRule="auto"/>
              <w:rPr>
                <w:sz w:val="24"/>
                <w:szCs w:val="24"/>
              </w:rPr>
            </w:pPr>
            <w:r w:rsidRPr="00601E9A">
              <w:rPr>
                <w:sz w:val="24"/>
                <w:szCs w:val="24"/>
              </w:rPr>
              <w:t>Permitted if prognosis or therapy is unlikely to affect safety or efficacy assessment per PI judgment</w:t>
            </w:r>
          </w:p>
        </w:tc>
      </w:tr>
      <w:tr w:rsidR="007C2B0A" w:rsidRPr="00601E9A" w14:paraId="468E5FDC" w14:textId="77777777" w:rsidTr="008774D5">
        <w:tc>
          <w:tcPr>
            <w:tcW w:w="2785" w:type="dxa"/>
          </w:tcPr>
          <w:p w14:paraId="71FB06E4" w14:textId="77777777" w:rsidR="007C2B0A" w:rsidRPr="00601E9A" w:rsidRDefault="007C2B0A" w:rsidP="008774D5">
            <w:pPr>
              <w:spacing w:line="480" w:lineRule="auto"/>
              <w:rPr>
                <w:sz w:val="24"/>
                <w:szCs w:val="24"/>
              </w:rPr>
            </w:pPr>
            <w:r w:rsidRPr="00601E9A">
              <w:rPr>
                <w:b/>
                <w:bCs/>
                <w:sz w:val="24"/>
                <w:szCs w:val="24"/>
              </w:rPr>
              <w:t>Cardiac function</w:t>
            </w:r>
          </w:p>
        </w:tc>
        <w:tc>
          <w:tcPr>
            <w:tcW w:w="8005" w:type="dxa"/>
          </w:tcPr>
          <w:p w14:paraId="4644556F" w14:textId="77777777" w:rsidR="007C2B0A" w:rsidRPr="00601E9A" w:rsidRDefault="007C2B0A" w:rsidP="008774D5">
            <w:pPr>
              <w:spacing w:line="480" w:lineRule="auto"/>
              <w:rPr>
                <w:sz w:val="24"/>
                <w:szCs w:val="24"/>
              </w:rPr>
            </w:pPr>
            <w:r w:rsidRPr="00601E9A">
              <w:rPr>
                <w:rFonts w:eastAsia="Arial Unicode MS"/>
                <w:sz w:val="24"/>
                <w:szCs w:val="24"/>
              </w:rPr>
              <w:t>If prior cardiotoxic therapy or cardiac history, must be New York Heart Association Class IIb or less</w:t>
            </w:r>
          </w:p>
        </w:tc>
      </w:tr>
      <w:tr w:rsidR="007C2B0A" w:rsidRPr="00601E9A" w14:paraId="2CA098EA" w14:textId="77777777" w:rsidTr="008774D5">
        <w:tc>
          <w:tcPr>
            <w:tcW w:w="10790" w:type="dxa"/>
            <w:gridSpan w:val="2"/>
          </w:tcPr>
          <w:p w14:paraId="5F006146" w14:textId="77777777" w:rsidR="007C2B0A" w:rsidRPr="00601E9A" w:rsidRDefault="007C2B0A" w:rsidP="008774D5">
            <w:pPr>
              <w:spacing w:line="480" w:lineRule="auto"/>
              <w:rPr>
                <w:sz w:val="24"/>
                <w:szCs w:val="24"/>
              </w:rPr>
            </w:pPr>
            <w:r w:rsidRPr="00601E9A">
              <w:rPr>
                <w:b/>
                <w:bCs/>
                <w:sz w:val="24"/>
                <w:szCs w:val="24"/>
              </w:rPr>
              <w:t>Exclusion criteria</w:t>
            </w:r>
          </w:p>
        </w:tc>
      </w:tr>
      <w:tr w:rsidR="007C2B0A" w:rsidRPr="00601E9A" w14:paraId="66807584" w14:textId="77777777" w:rsidTr="008774D5">
        <w:tc>
          <w:tcPr>
            <w:tcW w:w="2785" w:type="dxa"/>
          </w:tcPr>
          <w:p w14:paraId="281724B9" w14:textId="77777777" w:rsidR="007C2B0A" w:rsidRPr="00601E9A" w:rsidRDefault="007C2B0A" w:rsidP="008774D5">
            <w:pPr>
              <w:spacing w:line="480" w:lineRule="auto"/>
              <w:rPr>
                <w:sz w:val="24"/>
                <w:szCs w:val="24"/>
              </w:rPr>
            </w:pPr>
            <w:r w:rsidRPr="00601E9A">
              <w:rPr>
                <w:b/>
                <w:bCs/>
                <w:sz w:val="24"/>
                <w:szCs w:val="24"/>
              </w:rPr>
              <w:lastRenderedPageBreak/>
              <w:t>Active disease complications</w:t>
            </w:r>
          </w:p>
        </w:tc>
        <w:tc>
          <w:tcPr>
            <w:tcW w:w="8005" w:type="dxa"/>
          </w:tcPr>
          <w:p w14:paraId="1AE88D46" w14:textId="77777777" w:rsidR="007C2B0A" w:rsidRPr="00601E9A" w:rsidRDefault="007C2B0A" w:rsidP="008774D5">
            <w:pPr>
              <w:spacing w:line="480" w:lineRule="auto"/>
              <w:rPr>
                <w:sz w:val="24"/>
                <w:szCs w:val="24"/>
              </w:rPr>
            </w:pPr>
            <w:r w:rsidRPr="00601E9A">
              <w:rPr>
                <w:sz w:val="24"/>
                <w:szCs w:val="24"/>
              </w:rPr>
              <w:t>Active visceral crisis, symptomatic brain metastases needing urgent therapy, or leptomeningeal disease</w:t>
            </w:r>
          </w:p>
        </w:tc>
      </w:tr>
      <w:tr w:rsidR="007C2B0A" w:rsidRPr="00601E9A" w14:paraId="52D91C8F" w14:textId="77777777" w:rsidTr="008774D5">
        <w:tc>
          <w:tcPr>
            <w:tcW w:w="2785" w:type="dxa"/>
          </w:tcPr>
          <w:p w14:paraId="692946E8" w14:textId="77777777" w:rsidR="007C2B0A" w:rsidRPr="00601E9A" w:rsidRDefault="007C2B0A" w:rsidP="008774D5">
            <w:pPr>
              <w:spacing w:line="480" w:lineRule="auto"/>
              <w:rPr>
                <w:sz w:val="24"/>
                <w:szCs w:val="24"/>
              </w:rPr>
            </w:pPr>
            <w:r w:rsidRPr="00601E9A">
              <w:rPr>
                <w:b/>
                <w:bCs/>
                <w:sz w:val="24"/>
                <w:szCs w:val="24"/>
              </w:rPr>
              <w:t>Comorbidities limiting safety or compliance</w:t>
            </w:r>
          </w:p>
        </w:tc>
        <w:tc>
          <w:tcPr>
            <w:tcW w:w="8005" w:type="dxa"/>
          </w:tcPr>
          <w:p w14:paraId="6F921915" w14:textId="77777777" w:rsidR="007C2B0A" w:rsidRPr="00601E9A" w:rsidRDefault="007C2B0A" w:rsidP="008774D5">
            <w:pPr>
              <w:spacing w:line="480" w:lineRule="auto"/>
              <w:rPr>
                <w:sz w:val="24"/>
                <w:szCs w:val="24"/>
              </w:rPr>
            </w:pPr>
            <w:r w:rsidRPr="00601E9A">
              <w:rPr>
                <w:sz w:val="24"/>
                <w:szCs w:val="24"/>
              </w:rPr>
              <w:t>Uncontrolled illness or lab abnormalities increasing study risk or interfering with assessment</w:t>
            </w:r>
          </w:p>
        </w:tc>
      </w:tr>
      <w:tr w:rsidR="007C2B0A" w:rsidRPr="00601E9A" w14:paraId="5DC8A1BB" w14:textId="77777777" w:rsidTr="008774D5">
        <w:tc>
          <w:tcPr>
            <w:tcW w:w="2785" w:type="dxa"/>
          </w:tcPr>
          <w:p w14:paraId="6E29835F" w14:textId="77777777" w:rsidR="007C2B0A" w:rsidRPr="00601E9A" w:rsidRDefault="007C2B0A" w:rsidP="008774D5">
            <w:pPr>
              <w:spacing w:line="480" w:lineRule="auto"/>
              <w:rPr>
                <w:sz w:val="24"/>
                <w:szCs w:val="24"/>
              </w:rPr>
            </w:pPr>
            <w:r w:rsidRPr="00601E9A">
              <w:rPr>
                <w:b/>
                <w:bCs/>
                <w:sz w:val="24"/>
                <w:szCs w:val="24"/>
              </w:rPr>
              <w:t>Cardiac conditions</w:t>
            </w:r>
          </w:p>
        </w:tc>
        <w:tc>
          <w:tcPr>
            <w:tcW w:w="8005" w:type="dxa"/>
          </w:tcPr>
          <w:p w14:paraId="49A1C328" w14:textId="77777777" w:rsidR="007C2B0A" w:rsidRPr="00601E9A" w:rsidRDefault="007C2B0A" w:rsidP="008774D5">
            <w:pPr>
              <w:spacing w:line="480" w:lineRule="auto"/>
              <w:rPr>
                <w:sz w:val="24"/>
                <w:szCs w:val="24"/>
              </w:rPr>
            </w:pPr>
            <w:r w:rsidRPr="00601E9A">
              <w:rPr>
                <w:sz w:val="24"/>
                <w:szCs w:val="24"/>
              </w:rPr>
              <w:t>Symptomatic heart failure, unstable angina, or significant arrhythmia</w:t>
            </w:r>
          </w:p>
        </w:tc>
      </w:tr>
      <w:tr w:rsidR="007C2B0A" w:rsidRPr="00601E9A" w14:paraId="1B26DBA1" w14:textId="77777777" w:rsidTr="008774D5">
        <w:tc>
          <w:tcPr>
            <w:tcW w:w="2785" w:type="dxa"/>
          </w:tcPr>
          <w:p w14:paraId="74F178B8" w14:textId="77777777" w:rsidR="007C2B0A" w:rsidRPr="00601E9A" w:rsidRDefault="007C2B0A" w:rsidP="008774D5">
            <w:pPr>
              <w:spacing w:line="480" w:lineRule="auto"/>
              <w:rPr>
                <w:sz w:val="24"/>
                <w:szCs w:val="24"/>
              </w:rPr>
            </w:pPr>
            <w:r w:rsidRPr="00601E9A">
              <w:rPr>
                <w:b/>
                <w:bCs/>
                <w:sz w:val="24"/>
                <w:szCs w:val="24"/>
              </w:rPr>
              <w:t>Pulmonary and hepatic disorders</w:t>
            </w:r>
          </w:p>
        </w:tc>
        <w:tc>
          <w:tcPr>
            <w:tcW w:w="8005" w:type="dxa"/>
          </w:tcPr>
          <w:p w14:paraId="6EB1195C" w14:textId="77777777" w:rsidR="007C2B0A" w:rsidRPr="00601E9A" w:rsidRDefault="007C2B0A" w:rsidP="008774D5">
            <w:pPr>
              <w:spacing w:line="480" w:lineRule="auto"/>
              <w:rPr>
                <w:sz w:val="24"/>
                <w:szCs w:val="24"/>
              </w:rPr>
            </w:pPr>
            <w:r w:rsidRPr="00601E9A">
              <w:rPr>
                <w:sz w:val="24"/>
                <w:szCs w:val="24"/>
              </w:rPr>
              <w:t>Continuous oxygen requirement, decompensated cirrhosis, or dialysis-dependent kidney disease</w:t>
            </w:r>
          </w:p>
        </w:tc>
      </w:tr>
      <w:tr w:rsidR="007C2B0A" w:rsidRPr="00601E9A" w14:paraId="24167682" w14:textId="77777777" w:rsidTr="008774D5">
        <w:tc>
          <w:tcPr>
            <w:tcW w:w="2785" w:type="dxa"/>
          </w:tcPr>
          <w:p w14:paraId="3CC4770C" w14:textId="77777777" w:rsidR="007C2B0A" w:rsidRPr="00601E9A" w:rsidRDefault="007C2B0A" w:rsidP="008774D5">
            <w:pPr>
              <w:spacing w:line="480" w:lineRule="auto"/>
              <w:rPr>
                <w:sz w:val="24"/>
                <w:szCs w:val="24"/>
              </w:rPr>
            </w:pPr>
            <w:r w:rsidRPr="00601E9A">
              <w:rPr>
                <w:b/>
                <w:bCs/>
                <w:sz w:val="24"/>
                <w:szCs w:val="24"/>
              </w:rPr>
              <w:t>Pregnancy</w:t>
            </w:r>
          </w:p>
        </w:tc>
        <w:tc>
          <w:tcPr>
            <w:tcW w:w="8005" w:type="dxa"/>
          </w:tcPr>
          <w:p w14:paraId="5817CCBE" w14:textId="77777777" w:rsidR="007C2B0A" w:rsidRPr="00601E9A" w:rsidRDefault="007C2B0A" w:rsidP="008774D5">
            <w:pPr>
              <w:spacing w:line="480" w:lineRule="auto"/>
              <w:rPr>
                <w:sz w:val="24"/>
                <w:szCs w:val="24"/>
              </w:rPr>
            </w:pPr>
            <w:r w:rsidRPr="00601E9A">
              <w:rPr>
                <w:sz w:val="24"/>
                <w:szCs w:val="24"/>
              </w:rPr>
              <w:t>Positive serum or urine β-HCG at screening</w:t>
            </w:r>
          </w:p>
        </w:tc>
      </w:tr>
      <w:tr w:rsidR="007C2B0A" w:rsidRPr="00601E9A" w14:paraId="1DC9029A" w14:textId="77777777" w:rsidTr="008774D5">
        <w:tc>
          <w:tcPr>
            <w:tcW w:w="2785" w:type="dxa"/>
          </w:tcPr>
          <w:p w14:paraId="0CCD18C5" w14:textId="77777777" w:rsidR="007C2B0A" w:rsidRPr="00601E9A" w:rsidRDefault="007C2B0A" w:rsidP="008774D5">
            <w:pPr>
              <w:spacing w:line="480" w:lineRule="auto"/>
              <w:rPr>
                <w:sz w:val="24"/>
                <w:szCs w:val="24"/>
              </w:rPr>
            </w:pPr>
            <w:r w:rsidRPr="00601E9A">
              <w:rPr>
                <w:b/>
                <w:bCs/>
                <w:sz w:val="24"/>
                <w:szCs w:val="24"/>
              </w:rPr>
              <w:t>Tissue quality</w:t>
            </w:r>
          </w:p>
        </w:tc>
        <w:tc>
          <w:tcPr>
            <w:tcW w:w="8005" w:type="dxa"/>
          </w:tcPr>
          <w:p w14:paraId="333BF23E" w14:textId="77777777" w:rsidR="007C2B0A" w:rsidRPr="00601E9A" w:rsidRDefault="007C2B0A" w:rsidP="008774D5">
            <w:pPr>
              <w:spacing w:line="480" w:lineRule="auto"/>
              <w:rPr>
                <w:sz w:val="24"/>
                <w:szCs w:val="24"/>
              </w:rPr>
            </w:pPr>
            <w:r w:rsidRPr="00601E9A">
              <w:rPr>
                <w:sz w:val="24"/>
                <w:szCs w:val="24"/>
              </w:rPr>
              <w:t>Inadequate tumor specimens for sequencing (e.g. failed extraction/quality control); re-screening allowed if re-biopsy feasible</w:t>
            </w:r>
          </w:p>
        </w:tc>
      </w:tr>
    </w:tbl>
    <w:p w14:paraId="43758BC3" w14:textId="77777777" w:rsidR="007C2B0A" w:rsidRPr="00601E9A" w:rsidRDefault="007C2B0A" w:rsidP="007C2B0A">
      <w:pPr>
        <w:spacing w:line="480" w:lineRule="auto"/>
        <w:rPr>
          <w:sz w:val="24"/>
          <w:szCs w:val="24"/>
        </w:rPr>
      </w:pPr>
    </w:p>
    <w:p w14:paraId="0F7F8C10" w14:textId="77777777" w:rsidR="007C2B0A" w:rsidRPr="00F62953" w:rsidRDefault="007C2B0A" w:rsidP="007C2B0A">
      <w:pPr>
        <w:spacing w:line="480" w:lineRule="auto"/>
        <w:rPr>
          <w:sz w:val="24"/>
          <w:szCs w:val="24"/>
        </w:rPr>
      </w:pPr>
      <w:r w:rsidRPr="00601E9A">
        <w:rPr>
          <w:b/>
          <w:bCs/>
          <w:sz w:val="24"/>
          <w:szCs w:val="24"/>
        </w:rPr>
        <w:t xml:space="preserve">Supplementary Table 1. Detailed Inclusion and Exclusion Criteria. </w:t>
      </w:r>
      <w:r w:rsidRPr="00601E9A">
        <w:rPr>
          <w:sz w:val="24"/>
          <w:szCs w:val="24"/>
        </w:rPr>
        <w:t xml:space="preserve">TNBC: Triple-negative breast cancer. ER: Estrogen receptor. PR: Progesterone receptor. HR: Hormone receptor. IHC: Immunohistochemistry. ECOG: Eastern Cooperative Oncology Group. RECIST: Response Evaluation Criteria in Solid Tumors. FFPE: Formalin-fixed, paraffin embedded. ULN: Upper limit of normal. ASCO/CAP: American Society of Clinical Oncology / College of American Pathologists. NCCN: National Comprehensive Cancer Network. </w:t>
      </w:r>
      <w:r w:rsidRPr="00601E9A">
        <w:rPr>
          <w:sz w:val="24"/>
          <w:szCs w:val="24"/>
        </w:rPr>
        <w:br w:type="page"/>
      </w:r>
    </w:p>
    <w:p w14:paraId="2B2CFB95" w14:textId="77777777" w:rsidR="007C2B0A" w:rsidRPr="00601E9A" w:rsidRDefault="007C2B0A" w:rsidP="007C2B0A">
      <w:pPr>
        <w:spacing w:line="480" w:lineRule="auto"/>
        <w:rPr>
          <w:b/>
          <w:bCs/>
          <w:sz w:val="24"/>
          <w:szCs w:val="24"/>
        </w:rPr>
      </w:pPr>
      <w:r w:rsidRPr="00601E9A">
        <w:rPr>
          <w:b/>
          <w:bCs/>
          <w:sz w:val="24"/>
          <w:szCs w:val="24"/>
        </w:rPr>
        <w:lastRenderedPageBreak/>
        <w:t>Detailed Objectives and Endpoints</w:t>
      </w:r>
    </w:p>
    <w:p w14:paraId="77BC5EB0" w14:textId="77777777" w:rsidR="007C2B0A" w:rsidRPr="00601E9A" w:rsidRDefault="007C2B0A" w:rsidP="007C2B0A">
      <w:pPr>
        <w:spacing w:line="480" w:lineRule="auto"/>
        <w:rPr>
          <w:b/>
          <w:bCs/>
          <w:sz w:val="24"/>
          <w:szCs w:val="24"/>
        </w:rPr>
      </w:pPr>
      <w:r w:rsidRPr="00601E9A">
        <w:rPr>
          <w:noProof/>
          <w:sz w:val="24"/>
          <w:szCs w:val="24"/>
        </w:rPr>
        <w:drawing>
          <wp:anchor distT="0" distB="0" distL="114300" distR="114300" simplePos="0" relativeHeight="251659264" behindDoc="0" locked="0" layoutInCell="1" hidden="0" allowOverlap="1" wp14:anchorId="3C5A5FFB" wp14:editId="7220FDFE">
            <wp:simplePos x="0" y="0"/>
            <wp:positionH relativeFrom="column">
              <wp:posOffset>0</wp:posOffset>
            </wp:positionH>
            <wp:positionV relativeFrom="paragraph">
              <wp:posOffset>58420</wp:posOffset>
            </wp:positionV>
            <wp:extent cx="6858000" cy="3764280"/>
            <wp:effectExtent l="0" t="0" r="0" b="0"/>
            <wp:wrapNone/>
            <wp:docPr id="8028439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858000" cy="3764280"/>
                    </a:xfrm>
                    <a:prstGeom prst="rect">
                      <a:avLst/>
                    </a:prstGeom>
                    <a:ln/>
                  </pic:spPr>
                </pic:pic>
              </a:graphicData>
            </a:graphic>
          </wp:anchor>
        </w:drawing>
      </w:r>
    </w:p>
    <w:p w14:paraId="108984CB" w14:textId="77777777" w:rsidR="007C2B0A" w:rsidRPr="00601E9A" w:rsidRDefault="007C2B0A" w:rsidP="007C2B0A">
      <w:pPr>
        <w:spacing w:line="480" w:lineRule="auto"/>
        <w:rPr>
          <w:b/>
          <w:bCs/>
          <w:sz w:val="24"/>
          <w:szCs w:val="24"/>
        </w:rPr>
      </w:pPr>
    </w:p>
    <w:p w14:paraId="06B82728" w14:textId="77777777" w:rsidR="007C2B0A" w:rsidRPr="00601E9A" w:rsidRDefault="007C2B0A" w:rsidP="007C2B0A">
      <w:pPr>
        <w:spacing w:line="480" w:lineRule="auto"/>
        <w:rPr>
          <w:b/>
          <w:bCs/>
          <w:sz w:val="24"/>
          <w:szCs w:val="24"/>
        </w:rPr>
      </w:pPr>
    </w:p>
    <w:p w14:paraId="61C2E0FA" w14:textId="77777777" w:rsidR="007C2B0A" w:rsidRPr="00601E9A" w:rsidRDefault="007C2B0A" w:rsidP="007C2B0A">
      <w:pPr>
        <w:spacing w:line="480" w:lineRule="auto"/>
        <w:rPr>
          <w:b/>
          <w:bCs/>
          <w:sz w:val="24"/>
          <w:szCs w:val="24"/>
        </w:rPr>
      </w:pPr>
    </w:p>
    <w:p w14:paraId="0C3DC08C" w14:textId="77777777" w:rsidR="007C2B0A" w:rsidRPr="00601E9A" w:rsidRDefault="007C2B0A" w:rsidP="007C2B0A">
      <w:pPr>
        <w:spacing w:line="480" w:lineRule="auto"/>
        <w:rPr>
          <w:b/>
          <w:bCs/>
          <w:sz w:val="24"/>
          <w:szCs w:val="24"/>
        </w:rPr>
      </w:pPr>
    </w:p>
    <w:p w14:paraId="381079A6" w14:textId="77777777" w:rsidR="007C2B0A" w:rsidRPr="00601E9A" w:rsidRDefault="007C2B0A" w:rsidP="007C2B0A">
      <w:pPr>
        <w:spacing w:line="480" w:lineRule="auto"/>
        <w:rPr>
          <w:b/>
          <w:bCs/>
          <w:sz w:val="24"/>
          <w:szCs w:val="24"/>
        </w:rPr>
      </w:pPr>
    </w:p>
    <w:p w14:paraId="6B17B762" w14:textId="77777777" w:rsidR="007C2B0A" w:rsidRPr="00601E9A" w:rsidRDefault="007C2B0A" w:rsidP="007C2B0A">
      <w:pPr>
        <w:spacing w:line="480" w:lineRule="auto"/>
        <w:rPr>
          <w:b/>
          <w:bCs/>
          <w:sz w:val="24"/>
          <w:szCs w:val="24"/>
        </w:rPr>
      </w:pPr>
    </w:p>
    <w:p w14:paraId="07E321E4" w14:textId="77777777" w:rsidR="007C2B0A" w:rsidRPr="00601E9A" w:rsidRDefault="007C2B0A" w:rsidP="007C2B0A">
      <w:pPr>
        <w:spacing w:line="480" w:lineRule="auto"/>
        <w:rPr>
          <w:b/>
          <w:bCs/>
          <w:sz w:val="24"/>
          <w:szCs w:val="24"/>
        </w:rPr>
      </w:pPr>
    </w:p>
    <w:p w14:paraId="2F97E1E6" w14:textId="77777777" w:rsidR="007C2B0A" w:rsidRPr="00601E9A" w:rsidRDefault="007C2B0A" w:rsidP="007C2B0A">
      <w:pPr>
        <w:spacing w:line="480" w:lineRule="auto"/>
        <w:rPr>
          <w:b/>
          <w:bCs/>
          <w:sz w:val="24"/>
          <w:szCs w:val="24"/>
        </w:rPr>
      </w:pPr>
    </w:p>
    <w:p w14:paraId="70C205A0" w14:textId="77777777" w:rsidR="007C2B0A" w:rsidRPr="00601E9A" w:rsidRDefault="007C2B0A" w:rsidP="007C2B0A">
      <w:pPr>
        <w:spacing w:line="480" w:lineRule="auto"/>
        <w:rPr>
          <w:b/>
          <w:bCs/>
          <w:sz w:val="24"/>
          <w:szCs w:val="24"/>
        </w:rPr>
      </w:pPr>
    </w:p>
    <w:p w14:paraId="5E5EB97E" w14:textId="77777777" w:rsidR="007C2B0A" w:rsidRPr="00601E9A" w:rsidRDefault="007C2B0A" w:rsidP="007C2B0A">
      <w:pPr>
        <w:spacing w:line="480" w:lineRule="auto"/>
        <w:rPr>
          <w:b/>
          <w:bCs/>
          <w:sz w:val="24"/>
          <w:szCs w:val="24"/>
        </w:rPr>
      </w:pPr>
    </w:p>
    <w:p w14:paraId="72FF060A" w14:textId="77777777" w:rsidR="007C2B0A" w:rsidRPr="00601E9A" w:rsidRDefault="007C2B0A" w:rsidP="007C2B0A">
      <w:pPr>
        <w:spacing w:line="480" w:lineRule="auto"/>
        <w:rPr>
          <w:b/>
          <w:bCs/>
          <w:sz w:val="24"/>
          <w:szCs w:val="24"/>
        </w:rPr>
      </w:pPr>
    </w:p>
    <w:p w14:paraId="3C97A3B8" w14:textId="77777777" w:rsidR="007C2B0A" w:rsidRPr="00601E9A" w:rsidRDefault="007C2B0A" w:rsidP="007C2B0A">
      <w:pPr>
        <w:spacing w:line="480" w:lineRule="auto"/>
        <w:rPr>
          <w:b/>
          <w:bCs/>
          <w:sz w:val="24"/>
          <w:szCs w:val="24"/>
        </w:rPr>
      </w:pPr>
      <w:r w:rsidRPr="00601E9A">
        <w:rPr>
          <w:noProof/>
          <w:sz w:val="24"/>
          <w:szCs w:val="24"/>
        </w:rPr>
        <mc:AlternateContent>
          <mc:Choice Requires="wps">
            <w:drawing>
              <wp:anchor distT="0" distB="0" distL="114300" distR="114300" simplePos="0" relativeHeight="251660288" behindDoc="0" locked="0" layoutInCell="1" hidden="0" allowOverlap="1" wp14:anchorId="76BCE2FF" wp14:editId="475D35DD">
                <wp:simplePos x="0" y="0"/>
                <wp:positionH relativeFrom="column">
                  <wp:posOffset>1905</wp:posOffset>
                </wp:positionH>
                <wp:positionV relativeFrom="paragraph">
                  <wp:posOffset>132715</wp:posOffset>
                </wp:positionV>
                <wp:extent cx="10870565" cy="409575"/>
                <wp:effectExtent l="0" t="0" r="0" b="0"/>
                <wp:wrapNone/>
                <wp:docPr id="802843913" name="Rectangle 802843913"/>
                <wp:cNvGraphicFramePr/>
                <a:graphic xmlns:a="http://schemas.openxmlformats.org/drawingml/2006/main">
                  <a:graphicData uri="http://schemas.microsoft.com/office/word/2010/wordprocessingShape">
                    <wps:wsp>
                      <wps:cNvSpPr/>
                      <wps:spPr>
                        <a:xfrm>
                          <a:off x="0" y="0"/>
                          <a:ext cx="10870565" cy="409575"/>
                        </a:xfrm>
                        <a:prstGeom prst="rect">
                          <a:avLst/>
                        </a:prstGeom>
                        <a:noFill/>
                        <a:ln>
                          <a:noFill/>
                        </a:ln>
                      </wps:spPr>
                      <wps:txbx>
                        <w:txbxContent>
                          <w:p w14:paraId="3BCD311F" w14:textId="77777777" w:rsidR="007C2B0A" w:rsidRDefault="007C2B0A" w:rsidP="007C2B0A">
                            <w:pPr>
                              <w:spacing w:line="277" w:lineRule="auto"/>
                              <w:textDirection w:val="btLr"/>
                            </w:pPr>
                            <w:r>
                              <w:rPr>
                                <w:color w:val="000000"/>
                                <w:sz w:val="20"/>
                              </w:rPr>
                              <w:t>*RECIST v1.1</w:t>
                            </w:r>
                          </w:p>
                          <w:p w14:paraId="49E2523F" w14:textId="77777777" w:rsidR="007C2B0A" w:rsidRDefault="007C2B0A" w:rsidP="007C2B0A">
                            <w:pPr>
                              <w:spacing w:line="277" w:lineRule="auto"/>
                              <w:textDirection w:val="btLr"/>
                            </w:pPr>
                            <w:r>
                              <w:rPr>
                                <w:color w:val="000000"/>
                                <w:sz w:val="20"/>
                              </w:rPr>
                              <w:t>AEs graded per CTCAE v5.0; PROs collected electronically at predefined intervals.</w:t>
                            </w:r>
                          </w:p>
                        </w:txbxContent>
                      </wps:txbx>
                      <wps:bodyPr spcFirstLastPara="1" wrap="square" lIns="91425" tIns="45700" rIns="91425" bIns="45700" anchor="t" anchorCtr="0">
                        <a:noAutofit/>
                      </wps:bodyPr>
                    </wps:wsp>
                  </a:graphicData>
                </a:graphic>
              </wp:anchor>
            </w:drawing>
          </mc:Choice>
          <mc:Fallback>
            <w:pict>
              <v:rect w14:anchorId="76BCE2FF" id="Rectangle 802843913" o:spid="_x0000_s1026" style="position:absolute;margin-left:.15pt;margin-top:10.45pt;width:855.9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" filled="f" stroked="f">
                <v:textbox inset="2.53958mm,1.2694mm,2.53958mm,1.2694mm">
                  <w:txbxContent>
                    <w:p w14:paraId="3BCD311F" w14:textId="77777777" w:rsidR="007C2B0A" w:rsidRDefault="007C2B0A" w:rsidP="007C2B0A">
                      <w:pPr>
                        <w:spacing w:line="277" w:lineRule="auto"/>
                        <w:textDirection w:val="btLr"/>
                      </w:pPr>
                      <w:r>
                        <w:rPr>
                          <w:color w:val="000000"/>
                          <w:sz w:val="20"/>
                        </w:rPr>
                        <w:t>*RECIST v1.1</w:t>
                      </w:r>
                    </w:p>
                    <w:p w14:paraId="49E2523F" w14:textId="77777777" w:rsidR="007C2B0A" w:rsidRDefault="007C2B0A" w:rsidP="007C2B0A">
                      <w:pPr>
                        <w:spacing w:line="277" w:lineRule="auto"/>
                        <w:textDirection w:val="btLr"/>
                      </w:pPr>
                      <w:r>
                        <w:rPr>
                          <w:color w:val="000000"/>
                          <w:sz w:val="20"/>
                        </w:rPr>
                        <w:t>AEs graded per CTCAE v5.0; PROs collected electronically at predefined intervals.</w:t>
                      </w:r>
                    </w:p>
                  </w:txbxContent>
                </v:textbox>
              </v:rect>
            </w:pict>
          </mc:Fallback>
        </mc:AlternateContent>
      </w:r>
    </w:p>
    <w:p w14:paraId="2070ADE0" w14:textId="77777777" w:rsidR="007C2B0A" w:rsidRPr="00601E9A" w:rsidRDefault="007C2B0A" w:rsidP="007C2B0A">
      <w:pPr>
        <w:spacing w:line="480" w:lineRule="auto"/>
        <w:rPr>
          <w:b/>
          <w:bCs/>
          <w:sz w:val="24"/>
          <w:szCs w:val="24"/>
        </w:rPr>
      </w:pPr>
    </w:p>
    <w:p w14:paraId="1DCB30A9" w14:textId="77777777" w:rsidR="007C2B0A" w:rsidRPr="00601E9A" w:rsidRDefault="007C2B0A" w:rsidP="007C2B0A">
      <w:pPr>
        <w:spacing w:line="480" w:lineRule="auto"/>
        <w:rPr>
          <w:b/>
          <w:bCs/>
          <w:sz w:val="24"/>
          <w:szCs w:val="24"/>
        </w:rPr>
      </w:pPr>
    </w:p>
    <w:p w14:paraId="17168569" w14:textId="77777777" w:rsidR="007C2B0A" w:rsidRPr="00601E9A" w:rsidRDefault="007C2B0A" w:rsidP="007C2B0A">
      <w:pPr>
        <w:spacing w:line="480" w:lineRule="auto"/>
        <w:rPr>
          <w:sz w:val="24"/>
          <w:szCs w:val="24"/>
        </w:rPr>
      </w:pPr>
      <w:r w:rsidRPr="00601E9A">
        <w:rPr>
          <w:b/>
          <w:bCs/>
          <w:sz w:val="24"/>
          <w:szCs w:val="24"/>
        </w:rPr>
        <w:t xml:space="preserve">Supplemental Table 2. Detailed Objectives and Endpoints. </w:t>
      </w:r>
      <w:r w:rsidRPr="00601E9A">
        <w:rPr>
          <w:sz w:val="24"/>
          <w:szCs w:val="24"/>
        </w:rPr>
        <w:t xml:space="preserve">This table outlines which objectives and endpoints are assessed during each stage of the study. The Primary Objective corresponds to Figure 2. Additional secondary and exploratory endpoints will be evaluated as feasibility is met. PFS: Progression-free survival. OS: Overall survival. PROs: Patient-reported outcomes. </w:t>
      </w:r>
    </w:p>
    <w:p w14:paraId="5608C198" w14:textId="77777777" w:rsidR="007C2B0A" w:rsidRPr="00601E9A" w:rsidRDefault="007C2B0A" w:rsidP="007C2B0A">
      <w:pPr>
        <w:spacing w:line="480" w:lineRule="auto"/>
        <w:rPr>
          <w:sz w:val="24"/>
          <w:szCs w:val="24"/>
        </w:rPr>
      </w:pPr>
    </w:p>
    <w:p w14:paraId="28F7C3C1" w14:textId="77777777" w:rsidR="007C2B0A" w:rsidRPr="00601E9A" w:rsidRDefault="007C2B0A" w:rsidP="007C2B0A">
      <w:pPr>
        <w:spacing w:line="480" w:lineRule="auto"/>
        <w:rPr>
          <w:sz w:val="24"/>
          <w:szCs w:val="24"/>
        </w:rPr>
      </w:pPr>
    </w:p>
    <w:p w14:paraId="441D8D4B" w14:textId="77777777" w:rsidR="007C2B0A" w:rsidRPr="00601E9A" w:rsidRDefault="007C2B0A" w:rsidP="007C2B0A">
      <w:pPr>
        <w:spacing w:line="480" w:lineRule="auto"/>
        <w:rPr>
          <w:sz w:val="24"/>
          <w:szCs w:val="24"/>
        </w:rPr>
      </w:pPr>
    </w:p>
    <w:p w14:paraId="3CC24958" w14:textId="77777777" w:rsidR="007C2B0A" w:rsidRPr="00601E9A" w:rsidRDefault="007C2B0A" w:rsidP="007C2B0A">
      <w:pPr>
        <w:spacing w:line="480" w:lineRule="auto"/>
        <w:rPr>
          <w:sz w:val="24"/>
          <w:szCs w:val="24"/>
        </w:rPr>
      </w:pPr>
    </w:p>
    <w:p w14:paraId="0484794F" w14:textId="77777777" w:rsidR="007C2B0A" w:rsidRPr="00601E9A" w:rsidRDefault="007C2B0A" w:rsidP="007C2B0A">
      <w:pPr>
        <w:spacing w:line="480" w:lineRule="auto"/>
        <w:rPr>
          <w:sz w:val="24"/>
          <w:szCs w:val="24"/>
        </w:rPr>
      </w:pPr>
    </w:p>
    <w:p w14:paraId="692E71FC" w14:textId="77777777" w:rsidR="007C2B0A" w:rsidRDefault="007C2B0A" w:rsidP="007C2B0A">
      <w:pPr>
        <w:spacing w:line="480" w:lineRule="auto"/>
        <w:rPr>
          <w:b/>
          <w:bCs/>
          <w:sz w:val="24"/>
          <w:szCs w:val="24"/>
        </w:rPr>
      </w:pPr>
    </w:p>
    <w:p w14:paraId="35D7C9C8" w14:textId="77777777" w:rsidR="007C2B0A" w:rsidRPr="00601E9A" w:rsidRDefault="007C2B0A" w:rsidP="007C2B0A">
      <w:pPr>
        <w:spacing w:line="480" w:lineRule="auto"/>
        <w:rPr>
          <w:b/>
          <w:bCs/>
          <w:sz w:val="24"/>
          <w:szCs w:val="24"/>
        </w:rPr>
      </w:pPr>
      <w:r w:rsidRPr="00601E9A">
        <w:rPr>
          <w:b/>
          <w:bCs/>
          <w:sz w:val="24"/>
          <w:szCs w:val="24"/>
        </w:rPr>
        <w:lastRenderedPageBreak/>
        <w:t>Biospecimen Collection</w:t>
      </w:r>
    </w:p>
    <w:tbl>
      <w:tblPr>
        <w:tblStyle w:val="TableGrid"/>
        <w:tblW w:w="0" w:type="auto"/>
        <w:tblLook w:val="04A0" w:firstRow="1" w:lastRow="0" w:firstColumn="1" w:lastColumn="0" w:noHBand="0" w:noVBand="1"/>
      </w:tblPr>
      <w:tblGrid>
        <w:gridCol w:w="2204"/>
        <w:gridCol w:w="1852"/>
        <w:gridCol w:w="990"/>
        <w:gridCol w:w="1577"/>
        <w:gridCol w:w="1751"/>
      </w:tblGrid>
      <w:tr w:rsidR="007C2B0A" w:rsidRPr="00601E9A" w14:paraId="04B89CB6" w14:textId="77777777" w:rsidTr="008774D5">
        <w:trPr>
          <w:cantSplit/>
          <w:tblHeader/>
        </w:trPr>
        <w:tc>
          <w:tcPr>
            <w:tcW w:w="1873" w:type="dxa"/>
            <w:tcBorders>
              <w:bottom w:val="single" w:sz="4" w:space="0" w:color="000000"/>
            </w:tcBorders>
            <w:shd w:val="clear" w:color="auto" w:fill="F2F2F2" w:themeFill="background1" w:themeFillShade="F2"/>
            <w:vAlign w:val="center"/>
          </w:tcPr>
          <w:p w14:paraId="3264D373" w14:textId="77777777" w:rsidR="007C2B0A" w:rsidRPr="00601E9A" w:rsidRDefault="007C2B0A" w:rsidP="008774D5">
            <w:pPr>
              <w:jc w:val="center"/>
              <w:rPr>
                <w:b/>
                <w:bCs/>
                <w:sz w:val="24"/>
                <w:szCs w:val="24"/>
              </w:rPr>
            </w:pPr>
            <w:r w:rsidRPr="00601E9A">
              <w:rPr>
                <w:b/>
                <w:bCs/>
                <w:sz w:val="24"/>
                <w:szCs w:val="24"/>
              </w:rPr>
              <w:t>Test/Assay</w:t>
            </w:r>
          </w:p>
        </w:tc>
        <w:tc>
          <w:tcPr>
            <w:tcW w:w="2842" w:type="dxa"/>
            <w:gridSpan w:val="2"/>
            <w:tcBorders>
              <w:bottom w:val="single" w:sz="4" w:space="0" w:color="000000"/>
            </w:tcBorders>
            <w:shd w:val="clear" w:color="auto" w:fill="F2F2F2" w:themeFill="background1" w:themeFillShade="F2"/>
            <w:vAlign w:val="center"/>
          </w:tcPr>
          <w:p w14:paraId="6110BBCA" w14:textId="77777777" w:rsidR="007C2B0A" w:rsidRPr="00601E9A" w:rsidRDefault="007C2B0A" w:rsidP="008774D5">
            <w:pPr>
              <w:jc w:val="center"/>
              <w:rPr>
                <w:b/>
                <w:bCs/>
                <w:sz w:val="24"/>
                <w:szCs w:val="24"/>
              </w:rPr>
            </w:pPr>
            <w:r w:rsidRPr="00601E9A">
              <w:rPr>
                <w:b/>
                <w:bCs/>
                <w:sz w:val="24"/>
                <w:szCs w:val="24"/>
              </w:rPr>
              <w:t>Type/Volume of Blood (approx.) per sample</w:t>
            </w:r>
            <w:r w:rsidRPr="00601E9A">
              <w:rPr>
                <w:b/>
                <w:bCs/>
                <w:sz w:val="24"/>
                <w:szCs w:val="24"/>
                <w:vertAlign w:val="superscript"/>
              </w:rPr>
              <w:fldChar w:fldCharType="begin"/>
            </w:r>
            <w:r w:rsidRPr="00601E9A">
              <w:rPr>
                <w:b/>
                <w:bCs/>
                <w:sz w:val="24"/>
                <w:szCs w:val="24"/>
                <w:vertAlign w:val="superscript"/>
              </w:rPr>
              <w:instrText xml:space="preserve"> REF _Ref162968431 \n \h  \* MERGEFORMAT </w:instrText>
            </w:r>
            <w:r w:rsidRPr="00601E9A">
              <w:rPr>
                <w:b/>
                <w:bCs/>
                <w:sz w:val="24"/>
                <w:szCs w:val="24"/>
                <w:vertAlign w:val="superscript"/>
              </w:rPr>
            </w:r>
            <w:r w:rsidRPr="00601E9A">
              <w:rPr>
                <w:b/>
                <w:bCs/>
                <w:sz w:val="24"/>
                <w:szCs w:val="24"/>
                <w:vertAlign w:val="superscript"/>
              </w:rPr>
              <w:fldChar w:fldCharType="separate"/>
            </w:r>
            <w:r w:rsidRPr="00601E9A">
              <w:rPr>
                <w:b/>
                <w:bCs/>
                <w:sz w:val="24"/>
                <w:szCs w:val="24"/>
                <w:vertAlign w:val="superscript"/>
              </w:rPr>
              <w:t>1</w:t>
            </w:r>
            <w:r w:rsidRPr="00601E9A">
              <w:rPr>
                <w:b/>
                <w:bCs/>
                <w:sz w:val="24"/>
                <w:szCs w:val="24"/>
                <w:vertAlign w:val="superscript"/>
              </w:rPr>
              <w:fldChar w:fldCharType="end"/>
            </w:r>
          </w:p>
          <w:p w14:paraId="5A012C7E" w14:textId="77777777" w:rsidR="007C2B0A" w:rsidRPr="00601E9A" w:rsidRDefault="007C2B0A" w:rsidP="008774D5">
            <w:pPr>
              <w:jc w:val="center"/>
              <w:rPr>
                <w:b/>
                <w:bCs/>
                <w:sz w:val="24"/>
                <w:szCs w:val="24"/>
              </w:rPr>
            </w:pPr>
          </w:p>
        </w:tc>
        <w:tc>
          <w:tcPr>
            <w:tcW w:w="1350" w:type="dxa"/>
            <w:tcBorders>
              <w:bottom w:val="single" w:sz="4" w:space="0" w:color="000000"/>
            </w:tcBorders>
            <w:shd w:val="clear" w:color="auto" w:fill="F2F2F2" w:themeFill="background1" w:themeFillShade="F2"/>
            <w:vAlign w:val="center"/>
          </w:tcPr>
          <w:p w14:paraId="7A14BE21" w14:textId="77777777" w:rsidR="007C2B0A" w:rsidRPr="00601E9A" w:rsidRDefault="007C2B0A" w:rsidP="008774D5">
            <w:pPr>
              <w:jc w:val="center"/>
              <w:rPr>
                <w:b/>
                <w:bCs/>
                <w:sz w:val="24"/>
                <w:szCs w:val="24"/>
                <w:vertAlign w:val="superscript"/>
              </w:rPr>
            </w:pPr>
            <w:r w:rsidRPr="00601E9A">
              <w:rPr>
                <w:b/>
                <w:bCs/>
                <w:sz w:val="24"/>
                <w:szCs w:val="24"/>
              </w:rPr>
              <w:t>Tube Type</w:t>
            </w:r>
          </w:p>
        </w:tc>
        <w:tc>
          <w:tcPr>
            <w:tcW w:w="1594" w:type="dxa"/>
            <w:tcBorders>
              <w:bottom w:val="single" w:sz="4" w:space="0" w:color="000000"/>
            </w:tcBorders>
            <w:shd w:val="clear" w:color="auto" w:fill="F2F2F2" w:themeFill="background1" w:themeFillShade="F2"/>
            <w:vAlign w:val="center"/>
          </w:tcPr>
          <w:p w14:paraId="08CEE876" w14:textId="77777777" w:rsidR="007C2B0A" w:rsidRPr="00601E9A" w:rsidRDefault="007C2B0A" w:rsidP="008774D5">
            <w:pPr>
              <w:jc w:val="center"/>
              <w:rPr>
                <w:b/>
                <w:bCs/>
                <w:sz w:val="24"/>
                <w:szCs w:val="24"/>
              </w:rPr>
            </w:pPr>
            <w:r w:rsidRPr="00601E9A">
              <w:rPr>
                <w:b/>
                <w:bCs/>
                <w:sz w:val="24"/>
                <w:szCs w:val="24"/>
              </w:rPr>
              <w:t>Location of Specimen Analysis</w:t>
            </w:r>
          </w:p>
        </w:tc>
      </w:tr>
      <w:tr w:rsidR="007C2B0A" w:rsidRPr="00601E9A" w14:paraId="4B3A8EBA" w14:textId="77777777" w:rsidTr="008774D5">
        <w:tc>
          <w:tcPr>
            <w:tcW w:w="1873" w:type="dxa"/>
            <w:tcBorders>
              <w:right w:val="nil"/>
            </w:tcBorders>
            <w:vAlign w:val="center"/>
          </w:tcPr>
          <w:p w14:paraId="39609B2E" w14:textId="77777777" w:rsidR="007C2B0A" w:rsidRPr="00601E9A" w:rsidDel="00696A49" w:rsidRDefault="007C2B0A" w:rsidP="008774D5">
            <w:pPr>
              <w:keepNext/>
              <w:rPr>
                <w:b/>
                <w:bCs/>
                <w:sz w:val="24"/>
                <w:szCs w:val="24"/>
              </w:rPr>
            </w:pPr>
            <w:r w:rsidRPr="00601E9A">
              <w:rPr>
                <w:b/>
                <w:bCs/>
                <w:sz w:val="24"/>
                <w:szCs w:val="24"/>
              </w:rPr>
              <w:t>Tissue Samples</w:t>
            </w:r>
          </w:p>
        </w:tc>
        <w:tc>
          <w:tcPr>
            <w:tcW w:w="1852" w:type="dxa"/>
            <w:tcBorders>
              <w:left w:val="nil"/>
              <w:right w:val="nil"/>
            </w:tcBorders>
            <w:vAlign w:val="center"/>
          </w:tcPr>
          <w:p w14:paraId="4A2DFBDE" w14:textId="77777777" w:rsidR="007C2B0A" w:rsidRPr="00601E9A" w:rsidRDefault="007C2B0A" w:rsidP="008774D5">
            <w:pPr>
              <w:rPr>
                <w:sz w:val="24"/>
                <w:szCs w:val="24"/>
              </w:rPr>
            </w:pPr>
          </w:p>
        </w:tc>
        <w:tc>
          <w:tcPr>
            <w:tcW w:w="990" w:type="dxa"/>
            <w:tcBorders>
              <w:left w:val="nil"/>
              <w:right w:val="nil"/>
            </w:tcBorders>
            <w:vAlign w:val="center"/>
          </w:tcPr>
          <w:p w14:paraId="61244A6A" w14:textId="77777777" w:rsidR="007C2B0A" w:rsidRPr="00601E9A" w:rsidRDefault="007C2B0A" w:rsidP="008774D5">
            <w:pPr>
              <w:rPr>
                <w:sz w:val="24"/>
                <w:szCs w:val="24"/>
              </w:rPr>
            </w:pPr>
          </w:p>
        </w:tc>
        <w:tc>
          <w:tcPr>
            <w:tcW w:w="1350" w:type="dxa"/>
            <w:tcBorders>
              <w:left w:val="nil"/>
              <w:right w:val="nil"/>
            </w:tcBorders>
            <w:vAlign w:val="center"/>
          </w:tcPr>
          <w:p w14:paraId="4847AB62" w14:textId="77777777" w:rsidR="007C2B0A" w:rsidRPr="00601E9A" w:rsidRDefault="007C2B0A" w:rsidP="008774D5">
            <w:pPr>
              <w:rPr>
                <w:sz w:val="24"/>
                <w:szCs w:val="24"/>
              </w:rPr>
            </w:pPr>
          </w:p>
        </w:tc>
        <w:tc>
          <w:tcPr>
            <w:tcW w:w="1594" w:type="dxa"/>
            <w:tcBorders>
              <w:left w:val="nil"/>
              <w:right w:val="nil"/>
            </w:tcBorders>
            <w:vAlign w:val="center"/>
          </w:tcPr>
          <w:p w14:paraId="0086B781" w14:textId="77777777" w:rsidR="007C2B0A" w:rsidRPr="00601E9A" w:rsidRDefault="007C2B0A" w:rsidP="008774D5">
            <w:pPr>
              <w:rPr>
                <w:sz w:val="24"/>
                <w:szCs w:val="24"/>
              </w:rPr>
            </w:pPr>
          </w:p>
        </w:tc>
      </w:tr>
      <w:tr w:rsidR="007C2B0A" w:rsidRPr="00601E9A" w14:paraId="55770F0A" w14:textId="77777777" w:rsidTr="008774D5">
        <w:tc>
          <w:tcPr>
            <w:tcW w:w="1873" w:type="dxa"/>
            <w:tcBorders>
              <w:bottom w:val="single" w:sz="4" w:space="0" w:color="000000"/>
            </w:tcBorders>
            <w:vAlign w:val="center"/>
          </w:tcPr>
          <w:p w14:paraId="20825EA0" w14:textId="77777777" w:rsidR="007C2B0A" w:rsidRPr="00601E9A" w:rsidRDefault="007C2B0A" w:rsidP="008774D5">
            <w:pPr>
              <w:rPr>
                <w:sz w:val="24"/>
                <w:szCs w:val="24"/>
              </w:rPr>
            </w:pPr>
            <w:r w:rsidRPr="00601E9A">
              <w:rPr>
                <w:sz w:val="24"/>
                <w:szCs w:val="24"/>
              </w:rPr>
              <w:t>Next generation sequencing, DNA/RNA, Spatial Transcriptomics and Tumor Microenvironment, Whole-slide H+E Digital Imaging,  DNA Methylation</w:t>
            </w:r>
          </w:p>
        </w:tc>
        <w:tc>
          <w:tcPr>
            <w:tcW w:w="2842" w:type="dxa"/>
            <w:gridSpan w:val="2"/>
            <w:tcBorders>
              <w:bottom w:val="single" w:sz="4" w:space="0" w:color="000000"/>
            </w:tcBorders>
            <w:vAlign w:val="center"/>
          </w:tcPr>
          <w:p w14:paraId="4474D207" w14:textId="77777777" w:rsidR="007C2B0A" w:rsidRPr="00601E9A" w:rsidRDefault="007C2B0A" w:rsidP="008774D5">
            <w:pPr>
              <w:rPr>
                <w:sz w:val="24"/>
                <w:szCs w:val="24"/>
              </w:rPr>
            </w:pPr>
            <w:r w:rsidRPr="00601E9A">
              <w:rPr>
                <w:sz w:val="24"/>
                <w:szCs w:val="24"/>
              </w:rPr>
              <w:t xml:space="preserve">Tissue- </w:t>
            </w:r>
          </w:p>
          <w:p w14:paraId="50AA2F55" w14:textId="77777777" w:rsidR="007C2B0A" w:rsidRPr="00601E9A" w:rsidRDefault="007C2B0A" w:rsidP="008774D5">
            <w:pPr>
              <w:rPr>
                <w:sz w:val="24"/>
                <w:szCs w:val="24"/>
              </w:rPr>
            </w:pPr>
            <w:r w:rsidRPr="00601E9A">
              <w:rPr>
                <w:sz w:val="24"/>
                <w:szCs w:val="24"/>
              </w:rPr>
              <w:t>Tumor Archival Tissue or Biopsy</w:t>
            </w:r>
            <w:r w:rsidRPr="00601E9A" w:rsidDel="00696A49">
              <w:rPr>
                <w:sz w:val="24"/>
                <w:szCs w:val="24"/>
              </w:rPr>
              <w:t xml:space="preserve"> </w:t>
            </w:r>
            <w:r w:rsidRPr="00601E9A">
              <w:rPr>
                <w:sz w:val="24"/>
                <w:szCs w:val="24"/>
              </w:rPr>
              <w:t>(FFPE)</w:t>
            </w:r>
          </w:p>
          <w:p w14:paraId="2BE6B316" w14:textId="77777777" w:rsidR="007C2B0A" w:rsidRPr="00601E9A" w:rsidRDefault="007C2B0A" w:rsidP="008774D5">
            <w:pPr>
              <w:rPr>
                <w:sz w:val="24"/>
                <w:szCs w:val="24"/>
              </w:rPr>
            </w:pPr>
          </w:p>
        </w:tc>
        <w:tc>
          <w:tcPr>
            <w:tcW w:w="1350" w:type="dxa"/>
            <w:tcBorders>
              <w:bottom w:val="single" w:sz="4" w:space="0" w:color="000000"/>
            </w:tcBorders>
            <w:vAlign w:val="center"/>
          </w:tcPr>
          <w:p w14:paraId="4C711959" w14:textId="77777777" w:rsidR="007C2B0A" w:rsidRPr="00601E9A" w:rsidRDefault="007C2B0A" w:rsidP="008774D5">
            <w:pPr>
              <w:rPr>
                <w:sz w:val="24"/>
                <w:szCs w:val="24"/>
              </w:rPr>
            </w:pPr>
            <w:r w:rsidRPr="00601E9A">
              <w:rPr>
                <w:sz w:val="24"/>
                <w:szCs w:val="24"/>
              </w:rPr>
              <w:t>NA</w:t>
            </w:r>
          </w:p>
        </w:tc>
        <w:tc>
          <w:tcPr>
            <w:tcW w:w="1594" w:type="dxa"/>
            <w:tcBorders>
              <w:bottom w:val="single" w:sz="4" w:space="0" w:color="000000"/>
            </w:tcBorders>
            <w:vAlign w:val="center"/>
          </w:tcPr>
          <w:p w14:paraId="29E65AAD" w14:textId="77777777" w:rsidR="007C2B0A" w:rsidRPr="00601E9A" w:rsidRDefault="007C2B0A" w:rsidP="008774D5">
            <w:pPr>
              <w:rPr>
                <w:sz w:val="24"/>
                <w:szCs w:val="24"/>
              </w:rPr>
            </w:pPr>
            <w:r w:rsidRPr="00601E9A">
              <w:rPr>
                <w:sz w:val="24"/>
                <w:szCs w:val="24"/>
              </w:rPr>
              <w:t>Laboratory of Pathology</w:t>
            </w:r>
          </w:p>
          <w:p w14:paraId="0531758B" w14:textId="77777777" w:rsidR="007C2B0A" w:rsidRPr="00601E9A" w:rsidRDefault="007C2B0A" w:rsidP="008774D5">
            <w:pPr>
              <w:rPr>
                <w:sz w:val="24"/>
                <w:szCs w:val="24"/>
              </w:rPr>
            </w:pPr>
            <w:r w:rsidRPr="00601E9A">
              <w:rPr>
                <w:sz w:val="24"/>
                <w:szCs w:val="24"/>
              </w:rPr>
              <w:t>Pangea Biomed (coded)</w:t>
            </w:r>
          </w:p>
        </w:tc>
      </w:tr>
      <w:tr w:rsidR="007C2B0A" w:rsidRPr="00601E9A" w14:paraId="42AB0513" w14:textId="77777777" w:rsidTr="008774D5">
        <w:tc>
          <w:tcPr>
            <w:tcW w:w="1873" w:type="dxa"/>
            <w:tcBorders>
              <w:right w:val="nil"/>
            </w:tcBorders>
            <w:vAlign w:val="center"/>
          </w:tcPr>
          <w:p w14:paraId="5388DFA7" w14:textId="77777777" w:rsidR="007C2B0A" w:rsidRPr="00601E9A" w:rsidRDefault="007C2B0A" w:rsidP="008774D5">
            <w:pPr>
              <w:keepNext/>
              <w:rPr>
                <w:b/>
                <w:bCs/>
                <w:sz w:val="24"/>
                <w:szCs w:val="24"/>
              </w:rPr>
            </w:pPr>
            <w:r w:rsidRPr="00601E9A">
              <w:rPr>
                <w:b/>
                <w:bCs/>
                <w:sz w:val="24"/>
                <w:szCs w:val="24"/>
              </w:rPr>
              <w:t>Blood Samples</w:t>
            </w:r>
          </w:p>
        </w:tc>
        <w:tc>
          <w:tcPr>
            <w:tcW w:w="1852" w:type="dxa"/>
            <w:tcBorders>
              <w:left w:val="nil"/>
              <w:right w:val="nil"/>
            </w:tcBorders>
            <w:vAlign w:val="center"/>
          </w:tcPr>
          <w:p w14:paraId="44F8EE85" w14:textId="77777777" w:rsidR="007C2B0A" w:rsidRPr="00601E9A" w:rsidRDefault="007C2B0A" w:rsidP="008774D5">
            <w:pPr>
              <w:rPr>
                <w:sz w:val="24"/>
                <w:szCs w:val="24"/>
              </w:rPr>
            </w:pPr>
          </w:p>
        </w:tc>
        <w:tc>
          <w:tcPr>
            <w:tcW w:w="990" w:type="dxa"/>
            <w:tcBorders>
              <w:left w:val="nil"/>
              <w:right w:val="nil"/>
            </w:tcBorders>
            <w:vAlign w:val="center"/>
          </w:tcPr>
          <w:p w14:paraId="1CE350E4" w14:textId="77777777" w:rsidR="007C2B0A" w:rsidRPr="00601E9A" w:rsidRDefault="007C2B0A" w:rsidP="008774D5">
            <w:pPr>
              <w:rPr>
                <w:sz w:val="24"/>
                <w:szCs w:val="24"/>
              </w:rPr>
            </w:pPr>
          </w:p>
        </w:tc>
        <w:tc>
          <w:tcPr>
            <w:tcW w:w="1350" w:type="dxa"/>
            <w:tcBorders>
              <w:left w:val="nil"/>
              <w:right w:val="nil"/>
            </w:tcBorders>
            <w:vAlign w:val="center"/>
          </w:tcPr>
          <w:p w14:paraId="57A2F5DF" w14:textId="77777777" w:rsidR="007C2B0A" w:rsidRPr="00601E9A" w:rsidRDefault="007C2B0A" w:rsidP="008774D5">
            <w:pPr>
              <w:rPr>
                <w:sz w:val="24"/>
                <w:szCs w:val="24"/>
              </w:rPr>
            </w:pPr>
          </w:p>
        </w:tc>
        <w:tc>
          <w:tcPr>
            <w:tcW w:w="1594" w:type="dxa"/>
            <w:tcBorders>
              <w:left w:val="nil"/>
              <w:right w:val="nil"/>
            </w:tcBorders>
            <w:vAlign w:val="center"/>
          </w:tcPr>
          <w:p w14:paraId="21BF4AF3" w14:textId="77777777" w:rsidR="007C2B0A" w:rsidRPr="00601E9A" w:rsidRDefault="007C2B0A" w:rsidP="008774D5">
            <w:pPr>
              <w:rPr>
                <w:sz w:val="24"/>
                <w:szCs w:val="24"/>
              </w:rPr>
            </w:pPr>
          </w:p>
        </w:tc>
      </w:tr>
      <w:tr w:rsidR="007C2B0A" w:rsidRPr="00601E9A" w14:paraId="6C591D0F" w14:textId="77777777" w:rsidTr="008774D5">
        <w:tc>
          <w:tcPr>
            <w:tcW w:w="1873" w:type="dxa"/>
            <w:vAlign w:val="center"/>
          </w:tcPr>
          <w:p w14:paraId="35EE779B" w14:textId="77777777" w:rsidR="007C2B0A" w:rsidRPr="00601E9A" w:rsidRDefault="007C2B0A" w:rsidP="008774D5">
            <w:pPr>
              <w:rPr>
                <w:sz w:val="24"/>
                <w:szCs w:val="24"/>
              </w:rPr>
            </w:pPr>
            <w:r w:rsidRPr="00601E9A">
              <w:rPr>
                <w:sz w:val="24"/>
                <w:szCs w:val="24"/>
              </w:rPr>
              <w:t>Pharmacogenetics</w:t>
            </w:r>
          </w:p>
        </w:tc>
        <w:tc>
          <w:tcPr>
            <w:tcW w:w="2842" w:type="dxa"/>
            <w:gridSpan w:val="2"/>
            <w:vAlign w:val="center"/>
          </w:tcPr>
          <w:p w14:paraId="186F36A6" w14:textId="77777777" w:rsidR="007C2B0A" w:rsidRPr="00601E9A" w:rsidRDefault="007C2B0A" w:rsidP="008774D5">
            <w:pPr>
              <w:rPr>
                <w:sz w:val="24"/>
                <w:szCs w:val="24"/>
              </w:rPr>
            </w:pPr>
            <w:r w:rsidRPr="00601E9A">
              <w:rPr>
                <w:sz w:val="24"/>
                <w:szCs w:val="24"/>
              </w:rPr>
              <w:t>1 x 6 mL EDTA tube (lavender top)</w:t>
            </w:r>
          </w:p>
          <w:p w14:paraId="7D9040C3" w14:textId="77777777" w:rsidR="007C2B0A" w:rsidRPr="00601E9A" w:rsidRDefault="007C2B0A" w:rsidP="008774D5">
            <w:pPr>
              <w:rPr>
                <w:sz w:val="24"/>
                <w:szCs w:val="24"/>
              </w:rPr>
            </w:pPr>
          </w:p>
        </w:tc>
        <w:tc>
          <w:tcPr>
            <w:tcW w:w="1350" w:type="dxa"/>
            <w:vAlign w:val="center"/>
          </w:tcPr>
          <w:p w14:paraId="22117D77" w14:textId="77777777" w:rsidR="007C2B0A" w:rsidRPr="00601E9A" w:rsidRDefault="007C2B0A" w:rsidP="008774D5">
            <w:pPr>
              <w:rPr>
                <w:sz w:val="24"/>
                <w:szCs w:val="24"/>
              </w:rPr>
            </w:pPr>
            <w:r w:rsidRPr="00601E9A">
              <w:rPr>
                <w:sz w:val="24"/>
                <w:szCs w:val="24"/>
              </w:rPr>
              <w:t>EDTA tube (lavender top)</w:t>
            </w:r>
          </w:p>
        </w:tc>
        <w:tc>
          <w:tcPr>
            <w:tcW w:w="1594" w:type="dxa"/>
            <w:vAlign w:val="center"/>
          </w:tcPr>
          <w:p w14:paraId="1407050A" w14:textId="77777777" w:rsidR="007C2B0A" w:rsidRPr="00601E9A" w:rsidRDefault="007C2B0A" w:rsidP="008774D5">
            <w:pPr>
              <w:rPr>
                <w:sz w:val="24"/>
                <w:szCs w:val="24"/>
              </w:rPr>
            </w:pPr>
            <w:r w:rsidRPr="00601E9A">
              <w:rPr>
                <w:sz w:val="24"/>
                <w:szCs w:val="24"/>
              </w:rPr>
              <w:t>Clinical Pharmacology Program (CPP)</w:t>
            </w:r>
          </w:p>
        </w:tc>
      </w:tr>
      <w:tr w:rsidR="007C2B0A" w:rsidRPr="00601E9A" w14:paraId="2708D9A8" w14:textId="77777777" w:rsidTr="008774D5">
        <w:tc>
          <w:tcPr>
            <w:tcW w:w="1873" w:type="dxa"/>
            <w:vAlign w:val="center"/>
          </w:tcPr>
          <w:p w14:paraId="31BCACC8" w14:textId="77777777" w:rsidR="007C2B0A" w:rsidRPr="00601E9A" w:rsidRDefault="007C2B0A" w:rsidP="008774D5">
            <w:pPr>
              <w:rPr>
                <w:sz w:val="24"/>
                <w:szCs w:val="24"/>
              </w:rPr>
            </w:pPr>
            <w:r w:rsidRPr="00601E9A">
              <w:rPr>
                <w:sz w:val="24"/>
                <w:szCs w:val="24"/>
              </w:rPr>
              <w:t>Circulating tumor DNA/RNA</w:t>
            </w:r>
          </w:p>
        </w:tc>
        <w:tc>
          <w:tcPr>
            <w:tcW w:w="2842" w:type="dxa"/>
            <w:gridSpan w:val="2"/>
            <w:vAlign w:val="center"/>
          </w:tcPr>
          <w:p w14:paraId="2E3D3086" w14:textId="77777777" w:rsidR="007C2B0A" w:rsidRPr="00601E9A" w:rsidRDefault="007C2B0A" w:rsidP="008774D5">
            <w:pPr>
              <w:rPr>
                <w:sz w:val="24"/>
                <w:szCs w:val="24"/>
              </w:rPr>
            </w:pPr>
            <w:r w:rsidRPr="00601E9A">
              <w:rPr>
                <w:sz w:val="24"/>
                <w:szCs w:val="24"/>
              </w:rPr>
              <w:t>1 x 10 mL Streck tube (brown/black top)</w:t>
            </w:r>
          </w:p>
          <w:p w14:paraId="7C7B6389" w14:textId="77777777" w:rsidR="007C2B0A" w:rsidRPr="00601E9A" w:rsidRDefault="007C2B0A" w:rsidP="008774D5">
            <w:pPr>
              <w:rPr>
                <w:sz w:val="24"/>
                <w:szCs w:val="24"/>
              </w:rPr>
            </w:pPr>
          </w:p>
        </w:tc>
        <w:tc>
          <w:tcPr>
            <w:tcW w:w="1350" w:type="dxa"/>
            <w:vAlign w:val="center"/>
          </w:tcPr>
          <w:p w14:paraId="24A67D53" w14:textId="77777777" w:rsidR="007C2B0A" w:rsidRPr="00601E9A" w:rsidRDefault="007C2B0A" w:rsidP="008774D5">
            <w:pPr>
              <w:rPr>
                <w:sz w:val="24"/>
                <w:szCs w:val="24"/>
              </w:rPr>
            </w:pPr>
            <w:r w:rsidRPr="00601E9A">
              <w:rPr>
                <w:sz w:val="24"/>
                <w:szCs w:val="24"/>
              </w:rPr>
              <w:t>Streck tube (brown/black top)</w:t>
            </w:r>
          </w:p>
        </w:tc>
        <w:tc>
          <w:tcPr>
            <w:tcW w:w="1594" w:type="dxa"/>
            <w:vAlign w:val="center"/>
          </w:tcPr>
          <w:p w14:paraId="2222AB0D" w14:textId="77777777" w:rsidR="007C2B0A" w:rsidRPr="00601E9A" w:rsidRDefault="007C2B0A" w:rsidP="008774D5">
            <w:pPr>
              <w:rPr>
                <w:sz w:val="24"/>
                <w:szCs w:val="24"/>
              </w:rPr>
            </w:pPr>
            <w:r w:rsidRPr="00601E9A">
              <w:rPr>
                <w:sz w:val="24"/>
                <w:szCs w:val="24"/>
              </w:rPr>
              <w:t>Clinical Pharmacology Program (CPP)</w:t>
            </w:r>
          </w:p>
        </w:tc>
      </w:tr>
      <w:tr w:rsidR="007C2B0A" w:rsidRPr="00601E9A" w14:paraId="7487A464" w14:textId="77777777" w:rsidTr="008774D5">
        <w:tc>
          <w:tcPr>
            <w:tcW w:w="1873" w:type="dxa"/>
            <w:vAlign w:val="center"/>
          </w:tcPr>
          <w:p w14:paraId="1992C3E5" w14:textId="77777777" w:rsidR="007C2B0A" w:rsidRPr="00601E9A" w:rsidRDefault="007C2B0A" w:rsidP="008774D5">
            <w:pPr>
              <w:rPr>
                <w:sz w:val="24"/>
                <w:szCs w:val="24"/>
              </w:rPr>
            </w:pPr>
            <w:r w:rsidRPr="00601E9A">
              <w:rPr>
                <w:sz w:val="24"/>
                <w:szCs w:val="24"/>
              </w:rPr>
              <w:t>Peripheral blood RNA sequencing</w:t>
            </w:r>
          </w:p>
        </w:tc>
        <w:tc>
          <w:tcPr>
            <w:tcW w:w="2842" w:type="dxa"/>
            <w:gridSpan w:val="2"/>
            <w:vAlign w:val="center"/>
          </w:tcPr>
          <w:p w14:paraId="2E71F512" w14:textId="77777777" w:rsidR="007C2B0A" w:rsidRPr="00601E9A" w:rsidRDefault="007C2B0A" w:rsidP="008774D5">
            <w:pPr>
              <w:rPr>
                <w:sz w:val="24"/>
                <w:szCs w:val="24"/>
              </w:rPr>
            </w:pPr>
            <w:r w:rsidRPr="00601E9A">
              <w:rPr>
                <w:sz w:val="24"/>
                <w:szCs w:val="24"/>
              </w:rPr>
              <w:t>1 x 2.5 ml PAXgene tube (red top)</w:t>
            </w:r>
          </w:p>
          <w:p w14:paraId="64D374F3" w14:textId="77777777" w:rsidR="007C2B0A" w:rsidRPr="00601E9A" w:rsidRDefault="007C2B0A" w:rsidP="008774D5">
            <w:pPr>
              <w:rPr>
                <w:sz w:val="24"/>
                <w:szCs w:val="24"/>
              </w:rPr>
            </w:pPr>
          </w:p>
        </w:tc>
        <w:tc>
          <w:tcPr>
            <w:tcW w:w="1350" w:type="dxa"/>
            <w:vAlign w:val="center"/>
          </w:tcPr>
          <w:p w14:paraId="1F3A7E13" w14:textId="77777777" w:rsidR="007C2B0A" w:rsidRPr="00601E9A" w:rsidRDefault="007C2B0A" w:rsidP="008774D5">
            <w:pPr>
              <w:rPr>
                <w:sz w:val="24"/>
                <w:szCs w:val="24"/>
              </w:rPr>
            </w:pPr>
            <w:r w:rsidRPr="00601E9A">
              <w:rPr>
                <w:sz w:val="24"/>
                <w:szCs w:val="24"/>
              </w:rPr>
              <w:t>EDTA tube (lavender top)</w:t>
            </w:r>
          </w:p>
        </w:tc>
        <w:tc>
          <w:tcPr>
            <w:tcW w:w="1594" w:type="dxa"/>
            <w:vAlign w:val="center"/>
          </w:tcPr>
          <w:p w14:paraId="220352AE" w14:textId="77777777" w:rsidR="007C2B0A" w:rsidRPr="00601E9A" w:rsidRDefault="007C2B0A" w:rsidP="008774D5">
            <w:pPr>
              <w:rPr>
                <w:sz w:val="24"/>
                <w:szCs w:val="24"/>
              </w:rPr>
            </w:pPr>
            <w:r w:rsidRPr="00601E9A">
              <w:rPr>
                <w:sz w:val="24"/>
                <w:szCs w:val="24"/>
              </w:rPr>
              <w:t>Clinical Pharmacology Program (CPP)Pangea Biomed (coded)</w:t>
            </w:r>
          </w:p>
        </w:tc>
      </w:tr>
      <w:tr w:rsidR="007C2B0A" w:rsidRPr="00601E9A" w14:paraId="1FA73892" w14:textId="77777777" w:rsidTr="008774D5">
        <w:tc>
          <w:tcPr>
            <w:tcW w:w="1873" w:type="dxa"/>
            <w:tcBorders>
              <w:top w:val="single" w:sz="4" w:space="0" w:color="000000"/>
              <w:left w:val="single" w:sz="4" w:space="0" w:color="000000"/>
              <w:bottom w:val="single" w:sz="4" w:space="0" w:color="000000"/>
              <w:right w:val="single" w:sz="4" w:space="0" w:color="000000"/>
            </w:tcBorders>
            <w:vAlign w:val="center"/>
            <w:hideMark/>
          </w:tcPr>
          <w:p w14:paraId="12BA7F9A" w14:textId="77777777" w:rsidR="007C2B0A" w:rsidRPr="00601E9A" w:rsidRDefault="007C2B0A" w:rsidP="008774D5">
            <w:pPr>
              <w:rPr>
                <w:sz w:val="24"/>
                <w:szCs w:val="24"/>
              </w:rPr>
            </w:pPr>
            <w:r w:rsidRPr="00601E9A">
              <w:rPr>
                <w:sz w:val="24"/>
                <w:szCs w:val="24"/>
              </w:rPr>
              <w:t xml:space="preserve">PBMCs- </w:t>
            </w:r>
          </w:p>
          <w:p w14:paraId="17BDE062" w14:textId="77777777" w:rsidR="007C2B0A" w:rsidRPr="00601E9A" w:rsidRDefault="007C2B0A" w:rsidP="008774D5">
            <w:pPr>
              <w:rPr>
                <w:sz w:val="24"/>
                <w:szCs w:val="24"/>
              </w:rPr>
            </w:pPr>
            <w:r w:rsidRPr="00601E9A">
              <w:rPr>
                <w:sz w:val="24"/>
                <w:szCs w:val="24"/>
              </w:rPr>
              <w:t>158 Immune Cell Subsets by FACS</w:t>
            </w:r>
          </w:p>
          <w:p w14:paraId="6A55D43C" w14:textId="77777777" w:rsidR="007C2B0A" w:rsidRPr="00601E9A" w:rsidRDefault="007C2B0A" w:rsidP="008774D5">
            <w:pPr>
              <w:rPr>
                <w:sz w:val="24"/>
                <w:szCs w:val="24"/>
              </w:rPr>
            </w:pPr>
            <w:r w:rsidRPr="00601E9A">
              <w:rPr>
                <w:sz w:val="24"/>
                <w:szCs w:val="24"/>
              </w:rPr>
              <w:t>Functional analysis of immune cell subsets by FACS</w:t>
            </w:r>
          </w:p>
          <w:p w14:paraId="79BBEA52" w14:textId="77777777" w:rsidR="007C2B0A" w:rsidRPr="00601E9A" w:rsidRDefault="007C2B0A" w:rsidP="008774D5">
            <w:pPr>
              <w:rPr>
                <w:sz w:val="24"/>
                <w:szCs w:val="24"/>
              </w:rPr>
            </w:pPr>
            <w:r w:rsidRPr="00601E9A">
              <w:rPr>
                <w:sz w:val="24"/>
                <w:szCs w:val="24"/>
              </w:rPr>
              <w:t>Antigen specific immune response by cytokine staining assay</w:t>
            </w:r>
          </w:p>
        </w:tc>
        <w:tc>
          <w:tcPr>
            <w:tcW w:w="2842" w:type="dxa"/>
            <w:gridSpan w:val="2"/>
            <w:tcBorders>
              <w:top w:val="single" w:sz="4" w:space="0" w:color="000000"/>
              <w:left w:val="single" w:sz="4" w:space="0" w:color="000000"/>
              <w:bottom w:val="single" w:sz="4" w:space="0" w:color="000000"/>
              <w:right w:val="single" w:sz="4" w:space="0" w:color="000000"/>
            </w:tcBorders>
            <w:vAlign w:val="center"/>
            <w:hideMark/>
          </w:tcPr>
          <w:p w14:paraId="3919348A" w14:textId="77777777" w:rsidR="007C2B0A" w:rsidRPr="00601E9A" w:rsidRDefault="007C2B0A" w:rsidP="008774D5">
            <w:pPr>
              <w:rPr>
                <w:sz w:val="24"/>
                <w:szCs w:val="24"/>
              </w:rPr>
            </w:pPr>
            <w:r w:rsidRPr="00601E9A">
              <w:rPr>
                <w:sz w:val="24"/>
                <w:szCs w:val="24"/>
              </w:rPr>
              <w:t>6-8 x 10 mL sodium heparin tubes (green top) (60-80 mL)</w:t>
            </w:r>
          </w:p>
          <w:p w14:paraId="1701696D" w14:textId="77777777" w:rsidR="007C2B0A" w:rsidRPr="00601E9A" w:rsidRDefault="007C2B0A" w:rsidP="008774D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C364587" w14:textId="77777777" w:rsidR="007C2B0A" w:rsidRPr="00601E9A" w:rsidRDefault="007C2B0A" w:rsidP="008774D5">
            <w:pPr>
              <w:rPr>
                <w:sz w:val="24"/>
                <w:szCs w:val="24"/>
              </w:rPr>
            </w:pPr>
            <w:r w:rsidRPr="00601E9A">
              <w:rPr>
                <w:sz w:val="24"/>
                <w:szCs w:val="24"/>
              </w:rPr>
              <w:t>Sodium heparin (green top tubes)</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9161819" w14:textId="77777777" w:rsidR="007C2B0A" w:rsidRPr="00601E9A" w:rsidRDefault="007C2B0A" w:rsidP="008774D5">
            <w:pPr>
              <w:rPr>
                <w:sz w:val="24"/>
                <w:szCs w:val="24"/>
              </w:rPr>
            </w:pPr>
            <w:r w:rsidRPr="00601E9A">
              <w:rPr>
                <w:sz w:val="24"/>
                <w:szCs w:val="24"/>
              </w:rPr>
              <w:t>Center for Immuno-Oncology (CIO)</w:t>
            </w:r>
          </w:p>
        </w:tc>
      </w:tr>
      <w:tr w:rsidR="007C2B0A" w:rsidRPr="00601E9A" w14:paraId="0BBC1CC3" w14:textId="77777777" w:rsidTr="008774D5">
        <w:tc>
          <w:tcPr>
            <w:tcW w:w="1873" w:type="dxa"/>
            <w:tcBorders>
              <w:top w:val="single" w:sz="4" w:space="0" w:color="000000"/>
              <w:left w:val="single" w:sz="4" w:space="0" w:color="000000"/>
              <w:bottom w:val="single" w:sz="4" w:space="0" w:color="000000"/>
              <w:right w:val="single" w:sz="4" w:space="0" w:color="000000"/>
            </w:tcBorders>
            <w:vAlign w:val="center"/>
            <w:hideMark/>
          </w:tcPr>
          <w:p w14:paraId="6D32096F" w14:textId="77777777" w:rsidR="007C2B0A" w:rsidRPr="00601E9A" w:rsidRDefault="007C2B0A" w:rsidP="008774D5">
            <w:pPr>
              <w:rPr>
                <w:sz w:val="24"/>
                <w:szCs w:val="24"/>
              </w:rPr>
            </w:pPr>
            <w:r w:rsidRPr="00601E9A">
              <w:rPr>
                <w:sz w:val="24"/>
                <w:szCs w:val="24"/>
              </w:rPr>
              <w:t xml:space="preserve">Soluble Analytes (soluble factors, cytokines) </w:t>
            </w:r>
          </w:p>
        </w:tc>
        <w:tc>
          <w:tcPr>
            <w:tcW w:w="2842" w:type="dxa"/>
            <w:gridSpan w:val="2"/>
            <w:tcBorders>
              <w:top w:val="single" w:sz="4" w:space="0" w:color="000000"/>
              <w:left w:val="single" w:sz="4" w:space="0" w:color="000000"/>
              <w:bottom w:val="single" w:sz="4" w:space="0" w:color="000000"/>
              <w:right w:val="single" w:sz="4" w:space="0" w:color="000000"/>
            </w:tcBorders>
            <w:vAlign w:val="center"/>
            <w:hideMark/>
          </w:tcPr>
          <w:p w14:paraId="33A0E3B5" w14:textId="77777777" w:rsidR="007C2B0A" w:rsidRPr="00601E9A" w:rsidRDefault="007C2B0A" w:rsidP="008774D5">
            <w:pPr>
              <w:rPr>
                <w:sz w:val="24"/>
                <w:szCs w:val="24"/>
              </w:rPr>
            </w:pPr>
            <w:r w:rsidRPr="00601E9A">
              <w:rPr>
                <w:sz w:val="24"/>
                <w:szCs w:val="24"/>
              </w:rPr>
              <w:t xml:space="preserve">1 x 8 mL SST (gold top) </w:t>
            </w:r>
          </w:p>
          <w:p w14:paraId="3E4C5E50" w14:textId="77777777" w:rsidR="007C2B0A" w:rsidRPr="00601E9A" w:rsidRDefault="007C2B0A" w:rsidP="008774D5">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2CAE873" w14:textId="77777777" w:rsidR="007C2B0A" w:rsidRPr="00601E9A" w:rsidRDefault="007C2B0A" w:rsidP="008774D5">
            <w:pPr>
              <w:rPr>
                <w:sz w:val="24"/>
                <w:szCs w:val="24"/>
              </w:rPr>
            </w:pPr>
            <w:r w:rsidRPr="00601E9A">
              <w:rPr>
                <w:sz w:val="24"/>
                <w:szCs w:val="24"/>
              </w:rPr>
              <w:t xml:space="preserve">SST </w:t>
            </w:r>
          </w:p>
          <w:p w14:paraId="0D443EE6" w14:textId="77777777" w:rsidR="007C2B0A" w:rsidRPr="00601E9A" w:rsidRDefault="007C2B0A" w:rsidP="008774D5">
            <w:pPr>
              <w:rPr>
                <w:sz w:val="24"/>
                <w:szCs w:val="24"/>
              </w:rPr>
            </w:pPr>
            <w:r w:rsidRPr="00601E9A">
              <w:rPr>
                <w:sz w:val="24"/>
                <w:szCs w:val="24"/>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0E2DBD19" w14:textId="77777777" w:rsidR="007C2B0A" w:rsidRPr="00601E9A" w:rsidRDefault="007C2B0A" w:rsidP="008774D5">
            <w:pPr>
              <w:rPr>
                <w:sz w:val="24"/>
                <w:szCs w:val="24"/>
              </w:rPr>
            </w:pPr>
            <w:r w:rsidRPr="00601E9A">
              <w:rPr>
                <w:sz w:val="24"/>
                <w:szCs w:val="24"/>
              </w:rPr>
              <w:t>Center for Immuno-Oncology (CIO)</w:t>
            </w:r>
          </w:p>
        </w:tc>
      </w:tr>
    </w:tbl>
    <w:p w14:paraId="4AA80C8D" w14:textId="77777777" w:rsidR="007C2B0A" w:rsidRPr="00601E9A" w:rsidRDefault="007C2B0A" w:rsidP="007C2B0A">
      <w:pPr>
        <w:spacing w:line="480" w:lineRule="auto"/>
        <w:rPr>
          <w:b/>
          <w:bCs/>
          <w:sz w:val="24"/>
          <w:szCs w:val="24"/>
        </w:rPr>
      </w:pPr>
    </w:p>
    <w:p w14:paraId="2BF66167" w14:textId="77777777" w:rsidR="007C2B0A" w:rsidRDefault="007C2B0A" w:rsidP="007C2B0A">
      <w:pPr>
        <w:spacing w:line="480" w:lineRule="auto"/>
        <w:rPr>
          <w:sz w:val="24"/>
          <w:szCs w:val="24"/>
        </w:rPr>
      </w:pPr>
      <w:r w:rsidRPr="00601E9A">
        <w:rPr>
          <w:b/>
          <w:bCs/>
          <w:sz w:val="24"/>
          <w:szCs w:val="24"/>
        </w:rPr>
        <w:t xml:space="preserve">Supplemental Table 3. Detailed Biospecimen Collection. </w:t>
      </w:r>
      <w:r w:rsidRPr="00601E9A">
        <w:rPr>
          <w:sz w:val="24"/>
          <w:szCs w:val="24"/>
        </w:rPr>
        <w:t>This table outlines the biospecimens that are being collected for the correlative analyses on study.</w:t>
      </w:r>
    </w:p>
    <w:p w14:paraId="260380A4" w14:textId="77777777" w:rsidR="007C2B0A" w:rsidRPr="00601E9A" w:rsidRDefault="007C2B0A" w:rsidP="007C2B0A">
      <w:pPr>
        <w:spacing w:line="480" w:lineRule="auto"/>
        <w:rPr>
          <w:b/>
          <w:bCs/>
          <w:sz w:val="24"/>
          <w:szCs w:val="24"/>
        </w:rPr>
      </w:pPr>
      <w:r w:rsidRPr="00601E9A">
        <w:rPr>
          <w:b/>
          <w:bCs/>
          <w:noProof/>
          <w:sz w:val="24"/>
          <w:szCs w:val="24"/>
        </w:rPr>
        <w:lastRenderedPageBreak/>
        <mc:AlternateContent>
          <mc:Choice Requires="wpg">
            <w:drawing>
              <wp:anchor distT="0" distB="0" distL="114300" distR="114300" simplePos="0" relativeHeight="251663360" behindDoc="0" locked="0" layoutInCell="1" allowOverlap="1" wp14:anchorId="5DE84868" wp14:editId="332EB7EA">
                <wp:simplePos x="0" y="0"/>
                <wp:positionH relativeFrom="column">
                  <wp:posOffset>5591175</wp:posOffset>
                </wp:positionH>
                <wp:positionV relativeFrom="paragraph">
                  <wp:posOffset>433070</wp:posOffset>
                </wp:positionV>
                <wp:extent cx="323850" cy="330200"/>
                <wp:effectExtent l="0" t="0" r="0" b="0"/>
                <wp:wrapNone/>
                <wp:docPr id="1900982631" name="Group 3"/>
                <wp:cNvGraphicFramePr/>
                <a:graphic xmlns:a="http://schemas.openxmlformats.org/drawingml/2006/main">
                  <a:graphicData uri="http://schemas.microsoft.com/office/word/2010/wordprocessingGroup">
                    <wpg:wgp>
                      <wpg:cNvGrpSpPr/>
                      <wpg:grpSpPr>
                        <a:xfrm>
                          <a:off x="0" y="0"/>
                          <a:ext cx="323850" cy="330200"/>
                          <a:chOff x="6350" y="9525"/>
                          <a:chExt cx="323850" cy="330200"/>
                        </a:xfrm>
                      </wpg:grpSpPr>
                      <wps:wsp>
                        <wps:cNvPr id="1226102000" name="Oval 1"/>
                        <wps:cNvSpPr/>
                        <wps:spPr>
                          <a:xfrm>
                            <a:off x="63500" y="57150"/>
                            <a:ext cx="203200" cy="209550"/>
                          </a:xfrm>
                          <a:prstGeom prst="ellipse">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6A56A53" w14:textId="77777777" w:rsidR="007C2B0A" w:rsidRPr="00AD5E07" w:rsidRDefault="007C2B0A" w:rsidP="007C2B0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108680" name="Text Box 2"/>
                        <wps:cNvSpPr txBox="1"/>
                        <wps:spPr>
                          <a:xfrm>
                            <a:off x="6350" y="9525"/>
                            <a:ext cx="323850" cy="330200"/>
                          </a:xfrm>
                          <a:prstGeom prst="rect">
                            <a:avLst/>
                          </a:prstGeom>
                          <a:noFill/>
                          <a:ln w="6350">
                            <a:noFill/>
                          </a:ln>
                        </wps:spPr>
                        <wps:txbx>
                          <w:txbxContent>
                            <w:p w14:paraId="1E77E22F" w14:textId="77777777" w:rsidR="007C2B0A" w:rsidRDefault="007C2B0A" w:rsidP="007C2B0A">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E84868" id="Group 3" o:spid="_x0000_s1027" style="position:absolute;margin-left:440.25pt;margin-top:34.1pt;width:25.5pt;height:26pt;z-index:251663360" coordorigin="6350,9525" coordsize="323850,33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">
                <v:oval id="Oval 1" o:spid="_x0000_s1028" style="position:absolute;left:63500;top:57150;width:203200;height:209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" fillcolor="white [3212]" strokecolor="black [3200]" strokeweight="1.5pt">
                  <v:stroke joinstyle="miter"/>
                  <v:textbox>
                    <w:txbxContent>
                      <w:p w14:paraId="06A56A53" w14:textId="77777777" w:rsidR="007C2B0A" w:rsidRPr="00AD5E07" w:rsidRDefault="007C2B0A" w:rsidP="007C2B0A">
                        <w:pPr>
                          <w:jc w:val="center"/>
                          <w:rPr>
                            <w:sz w:val="14"/>
                            <w:szCs w:val="14"/>
                          </w:rPr>
                        </w:pPr>
                      </w:p>
                    </w:txbxContent>
                  </v:textbox>
                </v:oval>
                <v:shapetype id="_x0000_t202" coordsize="21600,21600" o:spt="202" path="m,l,21600r21600,l21600,xe">
                  <v:stroke joinstyle="miter"/>
                  <v:path gradientshapeok="t" o:connecttype="rect"/>
                </v:shapetype>
                <v:shape id="Text Box 2" o:spid="_x0000_s1029" type="#_x0000_t202" style="position:absolute;left:6350;top:9525;width:323850;height:330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" filled="f" stroked="f" strokeweight=".5pt">
                  <v:textbox>
                    <w:txbxContent>
                      <w:p w14:paraId="1E77E22F" w14:textId="77777777" w:rsidR="007C2B0A" w:rsidRDefault="007C2B0A" w:rsidP="007C2B0A">
                        <w:pPr>
                          <w:jc w:val="center"/>
                        </w:pPr>
                        <w:r>
                          <w:t>4</w:t>
                        </w:r>
                      </w:p>
                    </w:txbxContent>
                  </v:textbox>
                </v:shape>
              </v:group>
            </w:pict>
          </mc:Fallback>
        </mc:AlternateContent>
      </w:r>
      <w:r w:rsidRPr="00601E9A">
        <w:rPr>
          <w:b/>
          <w:bCs/>
          <w:noProof/>
          <w:sz w:val="24"/>
          <w:szCs w:val="24"/>
        </w:rPr>
        <mc:AlternateContent>
          <mc:Choice Requires="wpg">
            <w:drawing>
              <wp:anchor distT="0" distB="0" distL="114300" distR="114300" simplePos="0" relativeHeight="251664384" behindDoc="0" locked="0" layoutInCell="1" allowOverlap="1" wp14:anchorId="225268B2" wp14:editId="4E874297">
                <wp:simplePos x="0" y="0"/>
                <wp:positionH relativeFrom="column">
                  <wp:posOffset>523875</wp:posOffset>
                </wp:positionH>
                <wp:positionV relativeFrom="paragraph">
                  <wp:posOffset>442595</wp:posOffset>
                </wp:positionV>
                <wp:extent cx="323850" cy="330200"/>
                <wp:effectExtent l="0" t="0" r="0" b="0"/>
                <wp:wrapNone/>
                <wp:docPr id="594066857" name="Group 3"/>
                <wp:cNvGraphicFramePr/>
                <a:graphic xmlns:a="http://schemas.openxmlformats.org/drawingml/2006/main">
                  <a:graphicData uri="http://schemas.microsoft.com/office/word/2010/wordprocessingGroup">
                    <wpg:wgp>
                      <wpg:cNvGrpSpPr/>
                      <wpg:grpSpPr>
                        <a:xfrm>
                          <a:off x="0" y="0"/>
                          <a:ext cx="323850" cy="330200"/>
                          <a:chOff x="6350" y="9525"/>
                          <a:chExt cx="323850" cy="330200"/>
                        </a:xfrm>
                      </wpg:grpSpPr>
                      <wps:wsp>
                        <wps:cNvPr id="1799719187" name="Oval 1"/>
                        <wps:cNvSpPr/>
                        <wps:spPr>
                          <a:xfrm>
                            <a:off x="63500" y="57150"/>
                            <a:ext cx="203200" cy="209550"/>
                          </a:xfrm>
                          <a:prstGeom prst="ellipse">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EE92373" w14:textId="77777777" w:rsidR="007C2B0A" w:rsidRPr="00AD5E07" w:rsidRDefault="007C2B0A" w:rsidP="007C2B0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327463" name="Text Box 2"/>
                        <wps:cNvSpPr txBox="1"/>
                        <wps:spPr>
                          <a:xfrm>
                            <a:off x="6350" y="9525"/>
                            <a:ext cx="323850" cy="330200"/>
                          </a:xfrm>
                          <a:prstGeom prst="rect">
                            <a:avLst/>
                          </a:prstGeom>
                          <a:noFill/>
                          <a:ln w="6350">
                            <a:noFill/>
                          </a:ln>
                        </wps:spPr>
                        <wps:txbx>
                          <w:txbxContent>
                            <w:p w14:paraId="3E610C25" w14:textId="77777777" w:rsidR="007C2B0A" w:rsidRDefault="007C2B0A" w:rsidP="007C2B0A">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5268B2" id="_x0000_s1030" style="position:absolute;margin-left:41.25pt;margin-top:34.85pt;width:25.5pt;height:26pt;z-index:251664384" coordorigin="6350,9525" coordsize="323850,33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">
                <v:oval id="Oval 1" o:spid="_x0000_s1031" style="position:absolute;left:63500;top:57150;width:203200;height:209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" fillcolor="white [3212]" strokecolor="black [3200]" strokeweight="1.5pt">
                  <v:stroke joinstyle="miter"/>
                  <v:textbox>
                    <w:txbxContent>
                      <w:p w14:paraId="6EE92373" w14:textId="77777777" w:rsidR="007C2B0A" w:rsidRPr="00AD5E07" w:rsidRDefault="007C2B0A" w:rsidP="007C2B0A">
                        <w:pPr>
                          <w:jc w:val="center"/>
                          <w:rPr>
                            <w:sz w:val="14"/>
                            <w:szCs w:val="14"/>
                          </w:rPr>
                        </w:pPr>
                      </w:p>
                    </w:txbxContent>
                  </v:textbox>
                </v:oval>
                <v:shape id="Text Box 2" o:spid="_x0000_s1032" type="#_x0000_t202" style="position:absolute;left:6350;top:9525;width:323850;height:330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" filled="f" stroked="f" strokeweight=".5pt">
                  <v:textbox>
                    <w:txbxContent>
                      <w:p w14:paraId="3E610C25" w14:textId="77777777" w:rsidR="007C2B0A" w:rsidRDefault="007C2B0A" w:rsidP="007C2B0A">
                        <w:pPr>
                          <w:jc w:val="center"/>
                        </w:pPr>
                        <w:r>
                          <w:t>1</w:t>
                        </w:r>
                      </w:p>
                    </w:txbxContent>
                  </v:textbox>
                </v:shape>
              </v:group>
            </w:pict>
          </mc:Fallback>
        </mc:AlternateContent>
      </w:r>
      <w:r w:rsidRPr="00601E9A">
        <w:rPr>
          <w:b/>
          <w:bCs/>
          <w:noProof/>
          <w:sz w:val="24"/>
          <w:szCs w:val="24"/>
        </w:rPr>
        <mc:AlternateContent>
          <mc:Choice Requires="wpg">
            <w:drawing>
              <wp:anchor distT="0" distB="0" distL="114300" distR="114300" simplePos="0" relativeHeight="251661312" behindDoc="0" locked="0" layoutInCell="1" allowOverlap="1" wp14:anchorId="36127119" wp14:editId="7C89A88A">
                <wp:simplePos x="0" y="0"/>
                <wp:positionH relativeFrom="column">
                  <wp:posOffset>1949450</wp:posOffset>
                </wp:positionH>
                <wp:positionV relativeFrom="paragraph">
                  <wp:posOffset>423545</wp:posOffset>
                </wp:positionV>
                <wp:extent cx="323850" cy="330200"/>
                <wp:effectExtent l="0" t="0" r="0" b="0"/>
                <wp:wrapNone/>
                <wp:docPr id="964398564" name="Group 3"/>
                <wp:cNvGraphicFramePr/>
                <a:graphic xmlns:a="http://schemas.openxmlformats.org/drawingml/2006/main">
                  <a:graphicData uri="http://schemas.microsoft.com/office/word/2010/wordprocessingGroup">
                    <wpg:wgp>
                      <wpg:cNvGrpSpPr/>
                      <wpg:grpSpPr>
                        <a:xfrm>
                          <a:off x="0" y="0"/>
                          <a:ext cx="323850" cy="330200"/>
                          <a:chOff x="6350" y="0"/>
                          <a:chExt cx="323850" cy="330200"/>
                        </a:xfrm>
                      </wpg:grpSpPr>
                      <wps:wsp>
                        <wps:cNvPr id="497919167" name="Oval 1"/>
                        <wps:cNvSpPr/>
                        <wps:spPr>
                          <a:xfrm>
                            <a:off x="63500" y="57150"/>
                            <a:ext cx="203200" cy="209550"/>
                          </a:xfrm>
                          <a:prstGeom prst="ellipse">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E267790" w14:textId="77777777" w:rsidR="007C2B0A" w:rsidRPr="00AD5E07" w:rsidRDefault="007C2B0A" w:rsidP="007C2B0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694412" name="Text Box 2"/>
                        <wps:cNvSpPr txBox="1"/>
                        <wps:spPr>
                          <a:xfrm>
                            <a:off x="6350" y="0"/>
                            <a:ext cx="323850" cy="330200"/>
                          </a:xfrm>
                          <a:prstGeom prst="rect">
                            <a:avLst/>
                          </a:prstGeom>
                          <a:noFill/>
                          <a:ln w="6350">
                            <a:noFill/>
                          </a:ln>
                        </wps:spPr>
                        <wps:txbx>
                          <w:txbxContent>
                            <w:p w14:paraId="0CBADD12" w14:textId="77777777" w:rsidR="007C2B0A" w:rsidRDefault="007C2B0A" w:rsidP="007C2B0A">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127119" id="_x0000_s1033" style="position:absolute;margin-left:153.5pt;margin-top:33.35pt;width:25.5pt;height:26pt;z-index:251661312" coordorigin="6350" coordsize="323850,33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">
                <v:oval id="Oval 1" o:spid="_x0000_s1034" style="position:absolute;left:63500;top:57150;width:203200;height:209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" fillcolor="white [3212]" strokecolor="black [3200]" strokeweight="1.5pt">
                  <v:stroke joinstyle="miter"/>
                  <v:textbox>
                    <w:txbxContent>
                      <w:p w14:paraId="3E267790" w14:textId="77777777" w:rsidR="007C2B0A" w:rsidRPr="00AD5E07" w:rsidRDefault="007C2B0A" w:rsidP="007C2B0A">
                        <w:pPr>
                          <w:jc w:val="center"/>
                          <w:rPr>
                            <w:sz w:val="14"/>
                            <w:szCs w:val="14"/>
                          </w:rPr>
                        </w:pPr>
                      </w:p>
                    </w:txbxContent>
                  </v:textbox>
                </v:oval>
                <v:shape id="Text Box 2" o:spid="_x0000_s1035" type="#_x0000_t202" style="position:absolute;left:6350;width:323850;height:330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" filled="f" stroked="f" strokeweight=".5pt">
                  <v:textbox>
                    <w:txbxContent>
                      <w:p w14:paraId="0CBADD12" w14:textId="77777777" w:rsidR="007C2B0A" w:rsidRDefault="007C2B0A" w:rsidP="007C2B0A">
                        <w:pPr>
                          <w:jc w:val="center"/>
                        </w:pPr>
                        <w:r>
                          <w:t>2</w:t>
                        </w:r>
                      </w:p>
                    </w:txbxContent>
                  </v:textbox>
                </v:shape>
              </v:group>
            </w:pict>
          </mc:Fallback>
        </mc:AlternateContent>
      </w:r>
      <w:r w:rsidRPr="00601E9A">
        <w:rPr>
          <w:b/>
          <w:bCs/>
          <w:noProof/>
          <w:sz w:val="24"/>
          <w:szCs w:val="24"/>
        </w:rPr>
        <mc:AlternateContent>
          <mc:Choice Requires="wpg">
            <w:drawing>
              <wp:anchor distT="0" distB="0" distL="114300" distR="114300" simplePos="0" relativeHeight="251662336" behindDoc="0" locked="0" layoutInCell="1" allowOverlap="1" wp14:anchorId="4813BBE1" wp14:editId="381B896B">
                <wp:simplePos x="0" y="0"/>
                <wp:positionH relativeFrom="column">
                  <wp:posOffset>3765550</wp:posOffset>
                </wp:positionH>
                <wp:positionV relativeFrom="paragraph">
                  <wp:posOffset>436245</wp:posOffset>
                </wp:positionV>
                <wp:extent cx="323850" cy="330200"/>
                <wp:effectExtent l="0" t="0" r="0" b="0"/>
                <wp:wrapNone/>
                <wp:docPr id="440115186" name="Group 3"/>
                <wp:cNvGraphicFramePr/>
                <a:graphic xmlns:a="http://schemas.openxmlformats.org/drawingml/2006/main">
                  <a:graphicData uri="http://schemas.microsoft.com/office/word/2010/wordprocessingGroup">
                    <wpg:wgp>
                      <wpg:cNvGrpSpPr/>
                      <wpg:grpSpPr>
                        <a:xfrm>
                          <a:off x="0" y="0"/>
                          <a:ext cx="323850" cy="330200"/>
                          <a:chOff x="6350" y="0"/>
                          <a:chExt cx="323850" cy="330200"/>
                        </a:xfrm>
                      </wpg:grpSpPr>
                      <wps:wsp>
                        <wps:cNvPr id="1550146625" name="Oval 1"/>
                        <wps:cNvSpPr/>
                        <wps:spPr>
                          <a:xfrm>
                            <a:off x="63500" y="57150"/>
                            <a:ext cx="203200" cy="209550"/>
                          </a:xfrm>
                          <a:prstGeom prst="ellipse">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E8A8B10" w14:textId="77777777" w:rsidR="007C2B0A" w:rsidRPr="00AD5E07" w:rsidRDefault="007C2B0A" w:rsidP="007C2B0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816153" name="Text Box 2"/>
                        <wps:cNvSpPr txBox="1"/>
                        <wps:spPr>
                          <a:xfrm>
                            <a:off x="6350" y="0"/>
                            <a:ext cx="323850" cy="330200"/>
                          </a:xfrm>
                          <a:prstGeom prst="rect">
                            <a:avLst/>
                          </a:prstGeom>
                          <a:noFill/>
                          <a:ln w="6350">
                            <a:noFill/>
                          </a:ln>
                        </wps:spPr>
                        <wps:txbx>
                          <w:txbxContent>
                            <w:p w14:paraId="14237268" w14:textId="77777777" w:rsidR="007C2B0A" w:rsidRDefault="007C2B0A" w:rsidP="007C2B0A">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13BBE1" id="_x0000_s1036" style="position:absolute;margin-left:296.5pt;margin-top:34.35pt;width:25.5pt;height:26pt;z-index:251662336" coordorigin="6350" coordsize="323850,33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">
                <v:oval id="Oval 1" o:spid="_x0000_s1037" style="position:absolute;left:63500;top:57150;width:203200;height:2095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" fillcolor="white [3212]" strokecolor="black [3200]" strokeweight="1.5pt">
                  <v:stroke joinstyle="miter"/>
                  <v:textbox>
                    <w:txbxContent>
                      <w:p w14:paraId="0E8A8B10" w14:textId="77777777" w:rsidR="007C2B0A" w:rsidRPr="00AD5E07" w:rsidRDefault="007C2B0A" w:rsidP="007C2B0A">
                        <w:pPr>
                          <w:jc w:val="center"/>
                          <w:rPr>
                            <w:sz w:val="14"/>
                            <w:szCs w:val="14"/>
                          </w:rPr>
                        </w:pPr>
                      </w:p>
                    </w:txbxContent>
                  </v:textbox>
                </v:oval>
                <v:shape id="Text Box 2" o:spid="_x0000_s1038" type="#_x0000_t202" style="position:absolute;left:6350;width:323850;height:330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" filled="f" stroked="f" strokeweight=".5pt">
                  <v:textbox>
                    <w:txbxContent>
                      <w:p w14:paraId="14237268" w14:textId="77777777" w:rsidR="007C2B0A" w:rsidRDefault="007C2B0A" w:rsidP="007C2B0A">
                        <w:pPr>
                          <w:jc w:val="center"/>
                        </w:pPr>
                        <w:r>
                          <w:t>3</w:t>
                        </w:r>
                      </w:p>
                    </w:txbxContent>
                  </v:textbox>
                </v:shape>
              </v:group>
            </w:pict>
          </mc:Fallback>
        </mc:AlternateContent>
      </w:r>
      <w:r w:rsidRPr="00601E9A">
        <w:rPr>
          <w:b/>
          <w:bCs/>
          <w:noProof/>
          <w:sz w:val="24"/>
          <w:szCs w:val="24"/>
        </w:rPr>
        <mc:AlternateContent>
          <mc:Choice Requires="wps">
            <w:drawing>
              <wp:anchor distT="0" distB="0" distL="114300" distR="114300" simplePos="0" relativeHeight="251665408" behindDoc="0" locked="0" layoutInCell="1" allowOverlap="1" wp14:anchorId="1373B02E" wp14:editId="583A942D">
                <wp:simplePos x="0" y="0"/>
                <wp:positionH relativeFrom="column">
                  <wp:posOffset>47625</wp:posOffset>
                </wp:positionH>
                <wp:positionV relativeFrom="paragraph">
                  <wp:posOffset>71120</wp:posOffset>
                </wp:positionV>
                <wp:extent cx="6743700" cy="3528060"/>
                <wp:effectExtent l="0" t="0" r="19050" b="15240"/>
                <wp:wrapNone/>
                <wp:docPr id="2126106655" name="Rectangle 4"/>
                <wp:cNvGraphicFramePr/>
                <a:graphic xmlns:a="http://schemas.openxmlformats.org/drawingml/2006/main">
                  <a:graphicData uri="http://schemas.microsoft.com/office/word/2010/wordprocessingShape">
                    <wps:wsp>
                      <wps:cNvSpPr/>
                      <wps:spPr>
                        <a:xfrm>
                          <a:off x="0" y="0"/>
                          <a:ext cx="6743700" cy="35280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0B159" id="Rectangle 4" o:spid="_x0000_s1026" style="position:absolute;margin-left:3.75pt;margin-top:5.6pt;width:531pt;height:27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" filled="f" strokecolor="black [3213]" strokeweight="1.5pt"/>
            </w:pict>
          </mc:Fallback>
        </mc:AlternateContent>
      </w:r>
      <w:r w:rsidRPr="00601E9A">
        <w:rPr>
          <w:b/>
          <w:bCs/>
          <w:noProof/>
          <w:sz w:val="24"/>
          <w:szCs w:val="24"/>
        </w:rPr>
        <w:drawing>
          <wp:inline distT="0" distB="0" distL="0" distR="0" wp14:anchorId="5A53566A" wp14:editId="4A271911">
            <wp:extent cx="6858000" cy="3467100"/>
            <wp:effectExtent l="0" t="0" r="0" b="0"/>
            <wp:docPr id="8028439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5"/>
                    <a:srcRect t="2081" b="3227"/>
                    <a:stretch>
                      <a:fillRect/>
                    </a:stretch>
                  </pic:blipFill>
                  <pic:spPr bwMode="auto">
                    <a:xfrm>
                      <a:off x="0" y="0"/>
                      <a:ext cx="6858000" cy="3467100"/>
                    </a:xfrm>
                    <a:prstGeom prst="rect">
                      <a:avLst/>
                    </a:prstGeom>
                    <a:ln>
                      <a:noFill/>
                    </a:ln>
                    <a:extLst>
                      <a:ext uri="{53640926-AAD7-44D8-BBD7-CCE9431645EC}">
                        <a14:shadowObscured xmlns:a14="http://schemas.microsoft.com/office/drawing/2010/main"/>
                      </a:ext>
                    </a:extLst>
                  </pic:spPr>
                </pic:pic>
              </a:graphicData>
            </a:graphic>
          </wp:inline>
        </w:drawing>
      </w:r>
    </w:p>
    <w:p w14:paraId="6F6ACD58" w14:textId="77777777" w:rsidR="007C2B0A" w:rsidRPr="00601E9A" w:rsidRDefault="007C2B0A" w:rsidP="007C2B0A">
      <w:pPr>
        <w:spacing w:line="480" w:lineRule="auto"/>
        <w:rPr>
          <w:b/>
          <w:bCs/>
          <w:sz w:val="24"/>
          <w:szCs w:val="24"/>
        </w:rPr>
      </w:pPr>
    </w:p>
    <w:p w14:paraId="6F54AAE4" w14:textId="77777777" w:rsidR="007C2B0A" w:rsidRPr="00601E9A" w:rsidRDefault="007C2B0A" w:rsidP="007C2B0A">
      <w:pPr>
        <w:spacing w:line="480" w:lineRule="auto"/>
        <w:rPr>
          <w:b/>
          <w:bCs/>
          <w:sz w:val="24"/>
          <w:szCs w:val="24"/>
        </w:rPr>
      </w:pPr>
      <w:r w:rsidRPr="00601E9A">
        <w:rPr>
          <w:b/>
          <w:bCs/>
          <w:sz w:val="24"/>
          <w:szCs w:val="24"/>
        </w:rPr>
        <w:t xml:space="preserve">Supplemental Figure 1. Example ENLIGHT sample report. </w:t>
      </w:r>
      <w:r w:rsidRPr="00601E9A">
        <w:rPr>
          <w:sz w:val="24"/>
          <w:szCs w:val="24"/>
        </w:rPr>
        <w:t xml:space="preserve">From left to right: (1) Treatment options within the SYNTHESIS-Breast study; (2) Expression of target genes for treatment for the participant compared with primary tumor gene expression data – higher target levels supports drug response; (3) Expression of target genes for treatment for the participant compared with metastatic tumor gene expression data; (4) ENLIGHT matching scores (green: strongest match; yellow: potential match; gray: no match). ENLIGHT matching scores include not only expression levels of target genes of interest, but also genetic interactions and expression levels of interacting genes. </w:t>
      </w:r>
    </w:p>
    <w:p w14:paraId="1E2CEBAF" w14:textId="77777777" w:rsidR="007C2B0A" w:rsidRPr="00601E9A" w:rsidRDefault="007C2B0A" w:rsidP="007C2B0A">
      <w:pPr>
        <w:spacing w:line="480" w:lineRule="auto"/>
        <w:rPr>
          <w:sz w:val="24"/>
          <w:szCs w:val="24"/>
        </w:rPr>
      </w:pPr>
    </w:p>
    <w:p w14:paraId="70178455" w14:textId="77777777" w:rsidR="00402064" w:rsidRDefault="00402064"/>
    <w:sectPr w:rsidR="00402064" w:rsidSect="007C2B0A">
      <w:footerReference w:type="even" r:id="rId6"/>
      <w:footerReference w:type="default" r:id="rId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278114"/>
      <w:docPartObj>
        <w:docPartGallery w:val="Page Numbers (Bottom of Page)"/>
        <w:docPartUnique/>
      </w:docPartObj>
    </w:sdtPr>
    <w:sdtContent>
      <w:p w14:paraId="58F984FB" w14:textId="77777777" w:rsidR="007C2B0A" w:rsidRDefault="007C2B0A" w:rsidP="009D3B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6F68EC" w14:textId="77777777" w:rsidR="007C2B0A" w:rsidRDefault="007C2B0A" w:rsidP="00601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274700"/>
      <w:docPartObj>
        <w:docPartGallery w:val="Page Numbers (Bottom of Page)"/>
        <w:docPartUnique/>
      </w:docPartObj>
    </w:sdtPr>
    <w:sdtContent>
      <w:p w14:paraId="46196DA5" w14:textId="77777777" w:rsidR="007C2B0A" w:rsidRDefault="007C2B0A" w:rsidP="009D3B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903D0A" w14:textId="77777777" w:rsidR="007C2B0A" w:rsidRDefault="007C2B0A" w:rsidP="00601E9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0A"/>
    <w:rsid w:val="00167C39"/>
    <w:rsid w:val="00402064"/>
    <w:rsid w:val="004D5B96"/>
    <w:rsid w:val="007C2B0A"/>
    <w:rsid w:val="00A1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6AEFC"/>
  <w15:chartTrackingRefBased/>
  <w15:docId w15:val="{FDBF8584-6BE1-AE4A-913B-10DEFA5F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0A"/>
    <w:pPr>
      <w:spacing w:after="0"/>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C2B0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C2B0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C2B0A"/>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C2B0A"/>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C2B0A"/>
    <w:pPr>
      <w:keepNext/>
      <w:keepLines/>
      <w:spacing w:before="80" w:after="40"/>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C2B0A"/>
    <w:pPr>
      <w:keepNext/>
      <w:keepLines/>
      <w:spacing w:before="40"/>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C2B0A"/>
    <w:pPr>
      <w:keepNext/>
      <w:keepLines/>
      <w:spacing w:before="40"/>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C2B0A"/>
    <w:pPr>
      <w:keepNext/>
      <w:keepLines/>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C2B0A"/>
    <w:pPr>
      <w:keepNext/>
      <w:keepLines/>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B0A"/>
    <w:rPr>
      <w:rFonts w:eastAsiaTheme="majorEastAsia" w:cstheme="majorBidi"/>
      <w:color w:val="272727" w:themeColor="text1" w:themeTint="D8"/>
    </w:rPr>
  </w:style>
  <w:style w:type="paragraph" w:styleId="Title">
    <w:name w:val="Title"/>
    <w:basedOn w:val="Normal"/>
    <w:next w:val="Normal"/>
    <w:link w:val="TitleChar"/>
    <w:uiPriority w:val="10"/>
    <w:qFormat/>
    <w:rsid w:val="007C2B0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C2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B0A"/>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C2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B0A"/>
    <w:pPr>
      <w:spacing w:before="160" w:after="16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C2B0A"/>
    <w:rPr>
      <w:i/>
      <w:iCs/>
      <w:color w:val="404040" w:themeColor="text1" w:themeTint="BF"/>
    </w:rPr>
  </w:style>
  <w:style w:type="paragraph" w:styleId="ListParagraph">
    <w:name w:val="List Paragraph"/>
    <w:basedOn w:val="Normal"/>
    <w:uiPriority w:val="34"/>
    <w:qFormat/>
    <w:rsid w:val="007C2B0A"/>
    <w:pPr>
      <w:spacing w:after="160"/>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C2B0A"/>
    <w:rPr>
      <w:i/>
      <w:iCs/>
      <w:color w:val="0F4761" w:themeColor="accent1" w:themeShade="BF"/>
    </w:rPr>
  </w:style>
  <w:style w:type="paragraph" w:styleId="IntenseQuote">
    <w:name w:val="Intense Quote"/>
    <w:basedOn w:val="Normal"/>
    <w:next w:val="Normal"/>
    <w:link w:val="IntenseQuoteChar"/>
    <w:uiPriority w:val="30"/>
    <w:qFormat/>
    <w:rsid w:val="007C2B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C2B0A"/>
    <w:rPr>
      <w:i/>
      <w:iCs/>
      <w:color w:val="0F4761" w:themeColor="accent1" w:themeShade="BF"/>
    </w:rPr>
  </w:style>
  <w:style w:type="character" w:styleId="IntenseReference">
    <w:name w:val="Intense Reference"/>
    <w:basedOn w:val="DefaultParagraphFont"/>
    <w:uiPriority w:val="32"/>
    <w:qFormat/>
    <w:rsid w:val="007C2B0A"/>
    <w:rPr>
      <w:b/>
      <w:bCs/>
      <w:smallCaps/>
      <w:color w:val="0F4761" w:themeColor="accent1" w:themeShade="BF"/>
      <w:spacing w:val="5"/>
    </w:rPr>
  </w:style>
  <w:style w:type="table" w:styleId="TableGrid">
    <w:name w:val="Table Grid"/>
    <w:basedOn w:val="TableNormal"/>
    <w:uiPriority w:val="39"/>
    <w:rsid w:val="007C2B0A"/>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2B0A"/>
    <w:pPr>
      <w:tabs>
        <w:tab w:val="center" w:pos="4680"/>
        <w:tab w:val="right" w:pos="9360"/>
      </w:tabs>
      <w:spacing w:line="240" w:lineRule="auto"/>
    </w:pPr>
  </w:style>
  <w:style w:type="character" w:customStyle="1" w:styleId="FooterChar">
    <w:name w:val="Footer Char"/>
    <w:basedOn w:val="DefaultParagraphFont"/>
    <w:link w:val="Footer"/>
    <w:uiPriority w:val="99"/>
    <w:rsid w:val="007C2B0A"/>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7C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1125</Words>
  <Characters>5349</Characters>
  <Application>Microsoft Office Word</Application>
  <DocSecurity>0</DocSecurity>
  <Lines>86</Lines>
  <Paragraphs>37</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Rajagopal, Padma (NIH/NCI) [E]</dc:creator>
  <cp:keywords/>
  <dc:description/>
  <cp:lastModifiedBy>Rajagopal, Padma (NIH/NCI) [E]</cp:lastModifiedBy>
  <cp:revision>1</cp:revision>
  <dcterms:created xsi:type="dcterms:W3CDTF">2026-04-22T21:32:00Z</dcterms:created>
  <dcterms:modified xsi:type="dcterms:W3CDTF">2026-04-22T21:33:00Z</dcterms:modified>
</cp:coreProperties>
</file>