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Supplementary Information</w:t>
      </w:r>
    </w:p>
    <w:p>
      <w:r>
        <w:rPr>
          <w:b/>
        </w:rPr>
        <w:t>Abbreviations</w:t>
      </w:r>
    </w:p>
    <w:p>
      <w:r>
        <w:t>List of abbreviations used in the manuscript "Multi-omics Insights into the Disease Trajectory from Chronic Obstructive Pulmonary Disease to Lung Cancer".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W w:w="0" w:type="auto"/>
        <w:tblBorders>
          <w:top w:val="single" w:sz="4" w:color="000000"/>
          <w:left w:val="single" w:sz="4" w:color="000000"/>
          <w:bottom w:val="single" w:sz="4" w:color="000000"/>
          <w:right w:val="single" w:sz="4" w:color="000000"/>
          <w:insideH w:val="single" w:sz="4" w:color="000000"/>
          <w:insideV w:val="single" w:sz="4" w:color="000000"/>
        </w:tblBorders>
      </w:tblPr>
      <w:tblGrid>
        <w:gridCol w:w="3000"/>
        <w:gridCol w:w="3000"/>
      </w:tblGrid>
      <w:tr>
        <w:tc>
          <w:tcPr/>
          <w:p>
            <w:r>
              <w:rPr>
                <w:b/>
              </w:rPr>
              <w:t xml:space="preserve">Abbreviation</w:t>
            </w:r>
          </w:p>
        </w:tc>
        <w:tc>
          <w:tcPr/>
          <w:p>
            <w:r>
              <w:rPr>
                <w:b/>
              </w:rPr>
              <w:t xml:space="preserve">Full term</w:t>
            </w:r>
          </w:p>
        </w:tc>
      </w:tr>
      <w:tr>
        <w:tc>
          <w:tcPr/>
          <w:p>
            <w:r>
              <w:t xml:space="preserve">COPD</w:t>
            </w:r>
          </w:p>
        </w:tc>
        <w:tc>
          <w:tcPr/>
          <w:p>
            <w:r>
              <w:t xml:space="preserve">Chronic obstructive pulmonary disease</w:t>
            </w:r>
          </w:p>
        </w:tc>
      </w:tr>
      <w:tr>
        <w:tc>
          <w:tcPr/>
          <w:p>
            <w:r>
              <w:t xml:space="preserve">LC</w:t>
            </w:r>
          </w:p>
        </w:tc>
        <w:tc>
          <w:tcPr/>
          <w:p>
            <w:r>
              <w:t xml:space="preserve">Lung cancer</w:t>
            </w:r>
          </w:p>
        </w:tc>
      </w:tr>
      <w:tr>
        <w:tc>
          <w:tcPr/>
          <w:p>
            <w:r>
              <w:t xml:space="preserve">UKB</w:t>
            </w:r>
          </w:p>
        </w:tc>
        <w:tc>
          <w:tcPr/>
          <w:p>
            <w:r>
              <w:t xml:space="preserve">UK Biobank</w:t>
            </w:r>
          </w:p>
        </w:tc>
      </w:tr>
      <w:tr>
        <w:tc>
          <w:tcPr/>
          <w:p>
            <w:r>
              <w:t xml:space="preserve">BMI</w:t>
            </w:r>
          </w:p>
        </w:tc>
        <w:tc>
          <w:tcPr/>
          <w:p>
            <w:r>
              <w:t xml:space="preserve">Body mass index</w:t>
            </w:r>
          </w:p>
        </w:tc>
      </w:tr>
      <w:tr>
        <w:tc>
          <w:tcPr/>
          <w:p>
            <w:r>
              <w:t xml:space="preserve">TDI</w:t>
            </w:r>
          </w:p>
        </w:tc>
        <w:tc>
          <w:tcPr/>
          <w:p>
            <w:r>
              <w:t xml:space="preserve">Townsend deprivation index</w:t>
            </w:r>
          </w:p>
        </w:tc>
      </w:tr>
      <w:tr>
        <w:tc>
          <w:tcPr/>
          <w:p>
            <w:r>
              <w:t xml:space="preserve">ICD</w:t>
            </w:r>
          </w:p>
        </w:tc>
        <w:tc>
          <w:tcPr/>
          <w:p>
            <w:r>
              <w:t xml:space="preserve">International Classification of Diseases</w:t>
            </w:r>
          </w:p>
        </w:tc>
      </w:tr>
      <w:tr>
        <w:tc>
          <w:tcPr/>
          <w:p>
            <w:r>
              <w:t xml:space="preserve">EHR</w:t>
            </w:r>
          </w:p>
        </w:tc>
        <w:tc>
          <w:tcPr/>
          <w:p>
            <w:r>
              <w:t xml:space="preserve">Electronic health record</w:t>
            </w:r>
          </w:p>
        </w:tc>
      </w:tr>
      <w:tr>
        <w:tc>
          <w:tcPr/>
          <w:p>
            <w:r>
              <w:t xml:space="preserve">LDCT</w:t>
            </w:r>
          </w:p>
        </w:tc>
        <w:tc>
          <w:tcPr/>
          <w:p>
            <w:r>
              <w:t xml:space="preserve">Low-dose computed tomography</w:t>
            </w:r>
          </w:p>
        </w:tc>
      </w:tr>
      <w:tr>
        <w:tc>
          <w:tcPr/>
          <w:p>
            <w:r>
              <w:t xml:space="preserve">NLST</w:t>
            </w:r>
          </w:p>
        </w:tc>
        <w:tc>
          <w:tcPr/>
          <w:p>
            <w:r>
              <w:t xml:space="preserve">National Lung Screening Trial</w:t>
            </w:r>
          </w:p>
        </w:tc>
      </w:tr>
      <w:tr>
        <w:tc>
          <w:tcPr/>
          <w:p>
            <w:r>
              <w:t xml:space="preserve">NELSON</w:t>
            </w:r>
          </w:p>
        </w:tc>
        <w:tc>
          <w:tcPr/>
          <w:p>
            <w:r>
              <w:t xml:space="preserve">Dutch-Belgian Randomised Lung Cancer Screening Trial</w:t>
            </w:r>
          </w:p>
        </w:tc>
      </w:tr>
      <w:tr>
        <w:tc>
          <w:tcPr/>
          <w:p>
            <w:r>
              <w:t xml:space="preserve">HR</w:t>
            </w:r>
          </w:p>
        </w:tc>
        <w:tc>
          <w:tcPr/>
          <w:p>
            <w:r>
              <w:t xml:space="preserve">Hazard ratio</w:t>
            </w:r>
          </w:p>
        </w:tc>
      </w:tr>
      <w:tr>
        <w:tc>
          <w:tcPr/>
          <w:p>
            <w:r>
              <w:t xml:space="preserve">CI</w:t>
            </w:r>
          </w:p>
        </w:tc>
        <w:tc>
          <w:tcPr/>
          <w:p>
            <w:r>
              <w:t xml:space="preserve">Confidence interval</w:t>
            </w:r>
          </w:p>
        </w:tc>
      </w:tr>
      <w:tr>
        <w:tc>
          <w:tcPr/>
          <w:p>
            <w:r>
              <w:t xml:space="preserve">SD</w:t>
            </w:r>
          </w:p>
        </w:tc>
        <w:tc>
          <w:tcPr/>
          <w:p>
            <w:r>
              <w:t xml:space="preserve">Standard deviation</w:t>
            </w:r>
          </w:p>
        </w:tc>
      </w:tr>
      <w:tr>
        <w:tc>
          <w:tcPr/>
          <w:p>
            <w:r>
              <w:t xml:space="preserve">AUC</w:t>
            </w:r>
          </w:p>
        </w:tc>
        <w:tc>
          <w:tcPr/>
          <w:p>
            <w:r>
              <w:t xml:space="preserve">Area under the receiver-operating characteristic curve</w:t>
            </w:r>
          </w:p>
        </w:tc>
      </w:tr>
      <w:tr>
        <w:tc>
          <w:tcPr/>
          <w:p>
            <w:r>
              <w:t xml:space="preserve">ROC</w:t>
            </w:r>
          </w:p>
        </w:tc>
        <w:tc>
          <w:tcPr/>
          <w:p>
            <w:r>
              <w:t xml:space="preserve">Receiver-operating characteristic</w:t>
            </w:r>
          </w:p>
        </w:tc>
      </w:tr>
      <w:tr>
        <w:tc>
          <w:tcPr/>
          <w:p>
            <w:r>
              <w:t xml:space="preserve">PCA</w:t>
            </w:r>
          </w:p>
        </w:tc>
        <w:tc>
          <w:tcPr/>
          <w:p>
            <w:r>
              <w:t xml:space="preserve">Principal component analysis</w:t>
            </w:r>
          </w:p>
        </w:tc>
      </w:tr>
      <w:tr>
        <w:tc>
          <w:tcPr/>
          <w:p>
            <w:r>
              <w:t xml:space="preserve">LASSO</w:t>
            </w:r>
          </w:p>
        </w:tc>
        <w:tc>
          <w:tcPr/>
          <w:p>
            <w:r>
              <w:t xml:space="preserve">Least absolute shrinkage and selection operator</w:t>
            </w:r>
          </w:p>
        </w:tc>
      </w:tr>
      <w:tr>
        <w:tc>
          <w:tcPr/>
          <w:p>
            <w:r>
              <w:t xml:space="preserve">FDR</w:t>
            </w:r>
          </w:p>
        </w:tc>
        <w:tc>
          <w:tcPr/>
          <w:p>
            <w:r>
              <w:t xml:space="preserve">False discovery rate</w:t>
            </w:r>
          </w:p>
        </w:tc>
      </w:tr>
      <w:tr>
        <w:tc>
          <w:tcPr/>
          <w:p>
            <w:r>
              <w:t xml:space="preserve">RMST</w:t>
            </w:r>
          </w:p>
        </w:tc>
        <w:tc>
          <w:tcPr/>
          <w:p>
            <w:r>
              <w:t xml:space="preserve">Restricted mean survival time</w:t>
            </w:r>
          </w:p>
        </w:tc>
      </w:tr>
      <w:tr>
        <w:tc>
          <w:tcPr/>
          <w:p>
            <w:r>
              <w:t xml:space="preserve">PRS</w:t>
            </w:r>
          </w:p>
        </w:tc>
        <w:tc>
          <w:tcPr/>
          <w:p>
            <w:r>
              <w:t xml:space="preserve">Polygenic risk score</w:t>
            </w:r>
          </w:p>
        </w:tc>
      </w:tr>
      <w:tr>
        <w:tc>
          <w:tcPr/>
          <w:p>
            <w:r>
              <w:t xml:space="preserve">TRIPOD</w:t>
            </w:r>
          </w:p>
        </w:tc>
        <w:tc>
          <w:tcPr/>
          <w:p>
            <w:r>
              <w:t xml:space="preserve">Transparent Reporting of a multivariable prediction model for Individual Prognosis Or Diagnosis</w:t>
            </w:r>
          </w:p>
        </w:tc>
      </w:tr>
      <w:tr>
        <w:tc>
          <w:tcPr/>
          <w:p>
            <w:r>
              <w:t xml:space="preserve">NMR</w:t>
            </w:r>
          </w:p>
        </w:tc>
        <w:tc>
          <w:tcPr/>
          <w:p>
            <w:r>
              <w:t xml:space="preserve">Nuclear magnetic resonance</w:t>
            </w:r>
          </w:p>
        </w:tc>
      </w:tr>
      <w:tr>
        <w:tc>
          <w:tcPr/>
          <w:p>
            <w:r>
              <w:t xml:space="preserve">GWAS</w:t>
            </w:r>
          </w:p>
        </w:tc>
        <w:tc>
          <w:tcPr/>
          <w:p>
            <w:r>
              <w:t xml:space="preserve">Genome-wide association study</w:t>
            </w:r>
          </w:p>
        </w:tc>
      </w:tr>
      <w:tr>
        <w:tc>
          <w:tcPr/>
          <w:p>
            <w:r>
              <w:t xml:space="preserve">KEGG</w:t>
            </w:r>
          </w:p>
        </w:tc>
        <w:tc>
          <w:tcPr/>
          <w:p>
            <w:r>
              <w:t xml:space="preserve">Kyoto Encyclopedia of Genes and Genomes</w:t>
            </w:r>
          </w:p>
        </w:tc>
      </w:tr>
      <w:tr>
        <w:tc>
          <w:tcPr/>
          <w:p>
            <w:r>
              <w:t xml:space="preserve">GO</w:t>
            </w:r>
          </w:p>
        </w:tc>
        <w:tc>
          <w:tcPr/>
          <w:p>
            <w:r>
              <w:t xml:space="preserve">Gene Ontology</w:t>
            </w:r>
          </w:p>
        </w:tc>
      </w:tr>
      <w:tr>
        <w:tc>
          <w:tcPr/>
          <w:p>
            <w:r>
              <w:t xml:space="preserve">PI3K-Akt</w:t>
            </w:r>
          </w:p>
        </w:tc>
        <w:tc>
          <w:tcPr/>
          <w:p>
            <w:r>
              <w:t xml:space="preserve">Phosphoinositide 3-kinase / protein kinase B signalling pathway</w:t>
            </w:r>
          </w:p>
        </w:tc>
      </w:tr>
      <w:tr>
        <w:tc>
          <w:tcPr/>
          <w:p>
            <w:r>
              <w:t xml:space="preserve">NF-κB</w:t>
            </w:r>
          </w:p>
        </w:tc>
        <w:tc>
          <w:tcPr/>
          <w:p>
            <w:r>
              <w:t xml:space="preserve">Nuclear factor kappa-light-chain-enhancer of activated B cells</w:t>
            </w:r>
          </w:p>
        </w:tc>
      </w:tr>
      <w:tr>
        <w:tc>
          <w:tcPr/>
          <w:p>
            <w:r>
              <w:t xml:space="preserve">MAPK</w:t>
            </w:r>
          </w:p>
        </w:tc>
        <w:tc>
          <w:tcPr/>
          <w:p>
            <w:r>
              <w:t xml:space="preserve">Mitogen-activated protein kinase</w:t>
            </w:r>
          </w:p>
        </w:tc>
      </w:tr>
      <w:tr>
        <w:tc>
          <w:tcPr/>
          <w:p>
            <w:r>
              <w:t xml:space="preserve">VLDL</w:t>
            </w:r>
          </w:p>
        </w:tc>
        <w:tc>
          <w:tcPr/>
          <w:p>
            <w:r>
              <w:t xml:space="preserve">Very-low-density lipoprotein</w:t>
            </w:r>
          </w:p>
        </w:tc>
      </w:tr>
      <w:tr>
        <w:tc>
          <w:tcPr/>
          <w:p>
            <w:r>
              <w:t xml:space="preserve">LDL</w:t>
            </w:r>
          </w:p>
        </w:tc>
        <w:tc>
          <w:tcPr/>
          <w:p>
            <w:r>
              <w:t xml:space="preserve">Low-density lipoprotein</w:t>
            </w:r>
          </w:p>
        </w:tc>
      </w:tr>
      <w:tr>
        <w:tc>
          <w:tcPr/>
          <w:p>
            <w:r>
              <w:t xml:space="preserve">HDL</w:t>
            </w:r>
          </w:p>
        </w:tc>
        <w:tc>
          <w:tcPr/>
          <w:p>
            <w:r>
              <w:t xml:space="preserve">High-density lipoprotein</w:t>
            </w:r>
          </w:p>
        </w:tc>
      </w:tr>
      <w:tr>
        <w:tc>
          <w:tcPr/>
          <w:p>
            <w:r>
              <w:t xml:space="preserve">IDL</w:t>
            </w:r>
          </w:p>
        </w:tc>
        <w:tc>
          <w:tcPr/>
          <w:p>
            <w:r>
              <w:t xml:space="preserve">Intermediate-density lipoprotein</w:t>
            </w:r>
          </w:p>
        </w:tc>
      </w:tr>
      <w:tr>
        <w:tc>
          <w:tcPr/>
          <w:p>
            <w:r>
              <w:t xml:space="preserve">GlycA</w:t>
            </w:r>
          </w:p>
        </w:tc>
        <w:tc>
          <w:tcPr/>
          <w:p>
            <w:r>
              <w:t xml:space="preserve">Glycoprotein acetyls</w:t>
            </w:r>
          </w:p>
        </w:tc>
      </w:tr>
      <w:tr>
        <w:tc>
          <w:tcPr/>
          <w:p>
            <w:r>
              <w:t xml:space="preserve">DHA</w:t>
            </w:r>
          </w:p>
        </w:tc>
        <w:tc>
          <w:tcPr/>
          <w:p>
            <w:r>
              <w:t xml:space="preserve">Docosahexaenoic acid</w:t>
            </w:r>
          </w:p>
        </w:tc>
      </w:tr>
      <w:tr>
        <w:tc>
          <w:tcPr/>
          <w:p>
            <w:r>
              <w:t xml:space="preserve">GDF15</w:t>
            </w:r>
          </w:p>
        </w:tc>
        <w:tc>
          <w:tcPr/>
          <w:p>
            <w:r>
              <w:t xml:space="preserve">Growth/differentiation factor 15</w:t>
            </w:r>
          </w:p>
        </w:tc>
      </w:tr>
      <w:tr>
        <w:tc>
          <w:tcPr/>
          <w:p>
            <w:r>
              <w:t xml:space="preserve">GFRAL</w:t>
            </w:r>
          </w:p>
        </w:tc>
        <w:tc>
          <w:tcPr/>
          <w:p>
            <w:r>
              <w:t xml:space="preserve">GDNF family receptor alpha-like</w:t>
            </w:r>
          </w:p>
        </w:tc>
      </w:tr>
      <w:tr>
        <w:tc>
          <w:tcPr/>
          <w:p>
            <w:r>
              <w:t xml:space="preserve">CXCL17</w:t>
            </w:r>
          </w:p>
        </w:tc>
        <w:tc>
          <w:tcPr/>
          <w:p>
            <w:r>
              <w:t xml:space="preserve">C-X-C motif chemokine ligand 17</w:t>
            </w:r>
          </w:p>
        </w:tc>
      </w:tr>
      <w:tr>
        <w:tc>
          <w:tcPr/>
          <w:p>
            <w:r>
              <w:t xml:space="preserve">WFDC2</w:t>
            </w:r>
          </w:p>
        </w:tc>
        <w:tc>
          <w:tcPr/>
          <w:p>
            <w:r>
              <w:t xml:space="preserve">WAP four-disulfide core domain protein 2</w:t>
            </w:r>
          </w:p>
        </w:tc>
      </w:tr>
      <w:tr>
        <w:tc>
          <w:tcPr/>
          <w:p>
            <w:r>
              <w:t xml:space="preserve">HE4</w:t>
            </w:r>
          </w:p>
        </w:tc>
        <w:tc>
          <w:tcPr/>
          <w:p>
            <w:r>
              <w:t xml:space="preserve">Human epididymis protein 4 (alias for WFDC2)</w:t>
            </w:r>
          </w:p>
        </w:tc>
      </w:tr>
      <w:tr>
        <w:tc>
          <w:tcPr/>
          <w:p>
            <w:r>
              <w:t xml:space="preserve">ALPP</w:t>
            </w:r>
          </w:p>
        </w:tc>
        <w:tc>
          <w:tcPr/>
          <w:p>
            <w:r>
              <w:t xml:space="preserve">Alkaline phosphatase, placental type</w:t>
            </w:r>
          </w:p>
        </w:tc>
      </w:tr>
      <w:tr>
        <w:tc>
          <w:tcPr/>
          <w:p>
            <w:r>
              <w:t xml:space="preserve">PLAUR</w:t>
            </w:r>
          </w:p>
        </w:tc>
        <w:tc>
          <w:tcPr/>
          <w:p>
            <w:r>
              <w:t xml:space="preserve">Plasminogen activator, urokinase receptor</w:t>
            </w:r>
          </w:p>
        </w:tc>
      </w:tr>
      <w:tr>
        <w:tc>
          <w:tcPr/>
          <w:p>
            <w:r>
              <w:t xml:space="preserve">CEACAM6</w:t>
            </w:r>
          </w:p>
        </w:tc>
        <w:tc>
          <w:tcPr/>
          <w:p>
            <w:r>
              <w:t xml:space="preserve">Carcinoembryonic antigen-related cell adhesion molecule 6</w:t>
            </w:r>
          </w:p>
        </w:tc>
      </w:tr>
      <w:tr>
        <w:tc>
          <w:tcPr/>
          <w:p>
            <w:r>
              <w:t xml:space="preserve">SCGB1A1</w:t>
            </w:r>
          </w:p>
        </w:tc>
        <w:tc>
          <w:tcPr/>
          <w:p>
            <w:r>
              <w:t xml:space="preserve">Secretoglobin family 1A member 1 (club cell 16-kDa protein)</w:t>
            </w:r>
          </w:p>
        </w:tc>
      </w:tr>
      <w:tr>
        <w:tc>
          <w:tcPr/>
          <w:p>
            <w:r>
              <w:t xml:space="preserve">EGFR</w:t>
            </w:r>
          </w:p>
        </w:tc>
        <w:tc>
          <w:tcPr/>
          <w:p>
            <w:r>
              <w:t xml:space="preserve">Epidermal growth factor receptor</w:t>
            </w:r>
          </w:p>
        </w:tc>
      </w:tr>
      <w:tr>
        <w:tc>
          <w:tcPr/>
          <w:p>
            <w:r>
              <w:t xml:space="preserve">ITGA11</w:t>
            </w:r>
          </w:p>
        </w:tc>
        <w:tc>
          <w:tcPr/>
          <w:p>
            <w:r>
              <w:t xml:space="preserve">Integrin alpha-11</w:t>
            </w:r>
          </w:p>
        </w:tc>
      </w:tr>
      <w:tr>
        <w:tc>
          <w:tcPr/>
          <w:p>
            <w:r>
              <w:t xml:space="preserve">ITGAV</w:t>
            </w:r>
          </w:p>
        </w:tc>
        <w:tc>
          <w:tcPr/>
          <w:p>
            <w:r>
              <w:t xml:space="preserve">Integrin alpha-V</w:t>
            </w:r>
          </w:p>
        </w:tc>
      </w:tr>
      <w:tr>
        <w:tc>
          <w:tcPr/>
          <w:p>
            <w:r>
              <w:t xml:space="preserve">MXRA8</w:t>
            </w:r>
          </w:p>
        </w:tc>
        <w:tc>
          <w:tcPr/>
          <w:p>
            <w:r>
              <w:t xml:space="preserve">Matrix remodelling-associated protein 8</w:t>
            </w:r>
          </w:p>
        </w:tc>
      </w:tr>
      <w:tr>
        <w:tc>
          <w:tcPr/>
          <w:p>
            <w:r>
              <w:t xml:space="preserve">IL-6</w:t>
            </w:r>
          </w:p>
        </w:tc>
        <w:tc>
          <w:tcPr/>
          <w:p>
            <w:r>
              <w:t xml:space="preserve">Interleukin-6</w:t>
            </w:r>
          </w:p>
        </w:tc>
      </w:tr>
      <w:tr>
        <w:tc>
          <w:tcPr/>
          <w:p>
            <w:r>
              <w:t xml:space="preserve">IL-7R</w:t>
            </w:r>
          </w:p>
        </w:tc>
        <w:tc>
          <w:tcPr/>
          <w:p>
            <w:r>
              <w:t xml:space="preserve">Interleukin-7 receptor</w:t>
            </w:r>
          </w:p>
        </w:tc>
      </w:tr>
      <w:tr>
        <w:tc>
          <w:tcPr/>
          <w:p>
            <w:r>
              <w:t xml:space="preserve">TNR</w:t>
            </w:r>
          </w:p>
        </w:tc>
        <w:tc>
          <w:tcPr/>
          <w:p>
            <w:r>
              <w:t xml:space="preserve">Tenascin-R</w:t>
            </w:r>
          </w:p>
        </w:tc>
      </w:tr>
      <w:tr>
        <w:tc>
          <w:tcPr/>
          <w:p>
            <w:r>
              <w:t xml:space="preserve">BCAN</w:t>
            </w:r>
          </w:p>
        </w:tc>
        <w:tc>
          <w:tcPr/>
          <w:p>
            <w:r>
              <w:t xml:space="preserve">Brevican</w:t>
            </w:r>
          </w:p>
        </w:tc>
      </w:tr>
      <w:tr>
        <w:tc>
          <w:tcPr/>
          <w:p>
            <w:r>
              <w:t xml:space="preserve">HGF</w:t>
            </w:r>
          </w:p>
        </w:tc>
        <w:tc>
          <w:tcPr/>
          <w:p>
            <w:r>
              <w:t xml:space="preserve">Hepatocyte growth factor</w:t>
            </w:r>
          </w:p>
        </w:tc>
      </w:tr>
      <w:tr>
        <w:tc>
          <w:tcPr/>
          <w:p>
            <w:r>
              <w:t xml:space="preserve">CCL2</w:t>
            </w:r>
          </w:p>
        </w:tc>
        <w:tc>
          <w:tcPr/>
          <w:p>
            <w:r>
              <w:t xml:space="preserve">C-C motif chemokine ligand 2</w:t>
            </w:r>
          </w:p>
        </w:tc>
      </w:tr>
      <w:tr>
        <w:tc>
          <w:tcPr/>
          <w:p>
            <w:r>
              <w:t xml:space="preserve">TNFSF13B</w:t>
            </w:r>
          </w:p>
        </w:tc>
        <w:tc>
          <w:tcPr/>
          <w:p>
            <w:r>
              <w:t xml:space="preserve">Tumour necrosis factor superfamily member 13B</w:t>
            </w:r>
          </w:p>
        </w:tc>
      </w:tr>
      <w:tr>
        <w:tc>
          <w:tcPr/>
          <w:p>
            <w:r>
              <w:t xml:space="preserve">OSMR</w:t>
            </w:r>
          </w:p>
        </w:tc>
        <w:tc>
          <w:tcPr/>
          <w:p>
            <w:r>
              <w:t xml:space="preserve">Oncostatin M receptor</w:t>
            </w:r>
          </w:p>
        </w:tc>
      </w:tr>
      <w:tr>
        <w:tc>
          <w:tcPr/>
          <w:p>
            <w:r>
              <w:t xml:space="preserve">CD38</w:t>
            </w:r>
          </w:p>
        </w:tc>
        <w:tc>
          <w:tcPr/>
          <w:p>
            <w:r>
              <w:t xml:space="preserve">CD38 molecule (cyclic ADP-ribose hydrolase)</w:t>
            </w:r>
          </w:p>
        </w:tc>
      </w:tr>
      <w:tr>
        <w:tc>
          <w:tcPr/>
          <w:p>
            <w:r>
              <w:t xml:space="preserve">CD74</w:t>
            </w:r>
          </w:p>
        </w:tc>
        <w:tc>
          <w:tcPr/>
          <w:p>
            <w:r>
              <w:t xml:space="preserve">CD74 molecule (HLA class II histocompatibility antigen gamma chain)</w:t>
            </w:r>
          </w:p>
        </w:tc>
      </w:tr>
      <w:tr>
        <w:tc>
          <w:tcPr/>
          <w:p>
            <w:r>
              <w:t xml:space="preserve">KRT19</w:t>
            </w:r>
          </w:p>
        </w:tc>
        <w:tc>
          <w:tcPr/>
          <w:p>
            <w:r>
              <w:t xml:space="preserve">Keratin 19</w:t>
            </w:r>
          </w:p>
        </w:tc>
      </w:tr>
      <w:tr>
        <w:tc>
          <w:tcPr/>
          <w:p>
            <w:r>
              <w:t xml:space="preserve">MSLN</w:t>
            </w:r>
          </w:p>
        </w:tc>
        <w:tc>
          <w:tcPr/>
          <w:p>
            <w:r>
              <w:t xml:space="preserve">Mesothelin</w:t>
            </w:r>
          </w:p>
        </w:tc>
      </w:tr>
      <w:tr>
        <w:tc>
          <w:tcPr/>
          <w:p>
            <w:r>
              <w:t xml:space="preserve">NPC2</w:t>
            </w:r>
          </w:p>
        </w:tc>
        <w:tc>
          <w:tcPr/>
          <w:p>
            <w:r>
              <w:t xml:space="preserve">NPC intracellular cholesterol transporter 2</w:t>
            </w:r>
          </w:p>
        </w:tc>
      </w:tr>
      <w:tr>
        <w:tc>
          <w:tcPr/>
          <w:p>
            <w:r>
              <w:t xml:space="preserve">TNFRSF10B</w:t>
            </w:r>
          </w:p>
        </w:tc>
        <w:tc>
          <w:tcPr/>
          <w:p>
            <w:r>
              <w:t xml:space="preserve">Tumour necrosis factor receptor superfamily member 10B</w:t>
            </w:r>
          </w:p>
        </w:tc>
      </w:tr>
      <w:tr>
        <w:tc>
          <w:tcPr/>
          <w:p>
            <w:r>
              <w:t xml:space="preserve">AREG</w:t>
            </w:r>
          </w:p>
        </w:tc>
        <w:tc>
          <w:tcPr/>
          <w:p>
            <w:r>
              <w:t xml:space="preserve">Amphiregulin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