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1DA6A" w14:textId="560D1BCA" w:rsidR="00C909D2" w:rsidRDefault="00C909D2" w:rsidP="00C909D2">
      <w:pPr>
        <w:pStyle w:val="NormalWeb"/>
        <w:rPr>
          <w:sz w:val="20"/>
          <w:szCs w:val="20"/>
        </w:rPr>
      </w:pPr>
      <w:r w:rsidRPr="00CC08AE">
        <w:rPr>
          <w:b/>
          <w:bCs/>
          <w:sz w:val="20"/>
          <w:szCs w:val="20"/>
        </w:rPr>
        <w:t>Table S</w:t>
      </w:r>
      <w:r>
        <w:rPr>
          <w:b/>
          <w:bCs/>
          <w:sz w:val="20"/>
          <w:szCs w:val="20"/>
        </w:rPr>
        <w:t>1</w:t>
      </w:r>
      <w:r w:rsidRPr="00CC08AE">
        <w:rPr>
          <w:b/>
          <w:bCs/>
          <w:sz w:val="20"/>
          <w:szCs w:val="20"/>
        </w:rPr>
        <w:t>.</w:t>
      </w:r>
      <w:r w:rsidRPr="00CC08AE">
        <w:rPr>
          <w:sz w:val="20"/>
          <w:szCs w:val="20"/>
        </w:rPr>
        <w:t xml:space="preserve"> Optimization of AgNO₃ concentration for the green synthesis of silver nanoparticles using Zingiberales leaf extracts at 60 °C. All reactions were performed with a fixed extract-to-AgNO₃ volume ratio of 1:9 (v/v) and heated for 2 h. Data represent mean ± SD of three independent experiments (n = 3).</w:t>
      </w:r>
    </w:p>
    <w:tbl>
      <w:tblPr>
        <w:tblStyle w:val="PlainTable1"/>
        <w:tblW w:w="9493" w:type="dxa"/>
        <w:tblLook w:val="04A0" w:firstRow="1" w:lastRow="0" w:firstColumn="1" w:lastColumn="0" w:noHBand="0" w:noVBand="1"/>
      </w:tblPr>
      <w:tblGrid>
        <w:gridCol w:w="1416"/>
        <w:gridCol w:w="845"/>
        <w:gridCol w:w="927"/>
        <w:gridCol w:w="1401"/>
        <w:gridCol w:w="779"/>
        <w:gridCol w:w="972"/>
        <w:gridCol w:w="883"/>
        <w:gridCol w:w="1272"/>
        <w:gridCol w:w="998"/>
      </w:tblGrid>
      <w:tr w:rsidR="00C909D2" w:rsidRPr="00404563" w14:paraId="1DD7ADF2" w14:textId="77777777" w:rsidTr="00FA3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7C94FC94" w14:textId="77777777" w:rsidR="00C909D2" w:rsidRPr="00404563" w:rsidRDefault="00C909D2" w:rsidP="00FA39DF">
            <w:pPr>
              <w:bidi w:val="0"/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Plant Species</w:t>
            </w:r>
          </w:p>
        </w:tc>
        <w:tc>
          <w:tcPr>
            <w:tcW w:w="859" w:type="dxa"/>
            <w:hideMark/>
          </w:tcPr>
          <w:p w14:paraId="7AAAC581" w14:textId="77777777" w:rsidR="00C909D2" w:rsidRPr="00404563" w:rsidRDefault="00C909D2" w:rsidP="00FA39DF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AgNO₃ Conc. (mM)</w:t>
            </w:r>
          </w:p>
        </w:tc>
        <w:tc>
          <w:tcPr>
            <w:tcW w:w="555" w:type="dxa"/>
            <w:hideMark/>
          </w:tcPr>
          <w:p w14:paraId="0467DCEE" w14:textId="77777777" w:rsidR="00C909D2" w:rsidRDefault="00C909D2" w:rsidP="00FA39DF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Extract:</w:t>
            </w:r>
          </w:p>
          <w:p w14:paraId="1F933BB4" w14:textId="77777777" w:rsidR="00C909D2" w:rsidRPr="00404563" w:rsidRDefault="00C909D2" w:rsidP="00FA39DF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AgNO₃ (v/v)</w:t>
            </w:r>
          </w:p>
        </w:tc>
        <w:tc>
          <w:tcPr>
            <w:tcW w:w="1701" w:type="dxa"/>
            <w:hideMark/>
          </w:tcPr>
          <w:p w14:paraId="6E66266E" w14:textId="77777777" w:rsidR="00C909D2" w:rsidRPr="00404563" w:rsidRDefault="00C909D2" w:rsidP="00FA39DF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Time to Color Change (min)</w:t>
            </w:r>
          </w:p>
        </w:tc>
        <w:tc>
          <w:tcPr>
            <w:tcW w:w="835" w:type="dxa"/>
            <w:hideMark/>
          </w:tcPr>
          <w:p w14:paraId="5FDD3315" w14:textId="77777777" w:rsidR="00C909D2" w:rsidRPr="00404563" w:rsidRDefault="00C909D2" w:rsidP="00FA39DF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λmax (nm)</w:t>
            </w:r>
          </w:p>
        </w:tc>
        <w:tc>
          <w:tcPr>
            <w:tcW w:w="0" w:type="auto"/>
            <w:hideMark/>
          </w:tcPr>
          <w:p w14:paraId="43FDA6D6" w14:textId="77777777" w:rsidR="00C909D2" w:rsidRPr="00404563" w:rsidRDefault="00C909D2" w:rsidP="00FA39DF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SPR Intensity (A.U.)</w:t>
            </w:r>
          </w:p>
        </w:tc>
        <w:tc>
          <w:tcPr>
            <w:tcW w:w="0" w:type="auto"/>
            <w:hideMark/>
          </w:tcPr>
          <w:p w14:paraId="74F64365" w14:textId="77777777" w:rsidR="00C909D2" w:rsidRPr="00404563" w:rsidRDefault="00C909D2" w:rsidP="00FA39DF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FWHM (nm)</w:t>
            </w:r>
          </w:p>
        </w:tc>
        <w:tc>
          <w:tcPr>
            <w:tcW w:w="0" w:type="auto"/>
            <w:hideMark/>
          </w:tcPr>
          <w:p w14:paraId="268469DC" w14:textId="77777777" w:rsidR="00C909D2" w:rsidRPr="00404563" w:rsidRDefault="00C909D2" w:rsidP="00FA39DF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Visual Aggregation at 2 h*</w:t>
            </w:r>
          </w:p>
        </w:tc>
        <w:tc>
          <w:tcPr>
            <w:tcW w:w="1000" w:type="dxa"/>
            <w:hideMark/>
          </w:tcPr>
          <w:p w14:paraId="40DDF39D" w14:textId="77777777" w:rsidR="00C909D2" w:rsidRPr="00404563" w:rsidRDefault="00C909D2" w:rsidP="00FA39DF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Colloidal Stability at 24 h**</w:t>
            </w:r>
          </w:p>
        </w:tc>
      </w:tr>
      <w:tr w:rsidR="00C909D2" w:rsidRPr="00404563" w14:paraId="13E6E929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7638E392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A. calcarata</w:t>
            </w:r>
          </w:p>
        </w:tc>
        <w:tc>
          <w:tcPr>
            <w:tcW w:w="859" w:type="dxa"/>
            <w:hideMark/>
          </w:tcPr>
          <w:p w14:paraId="7F7F3CE4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555" w:type="dxa"/>
            <w:hideMark/>
          </w:tcPr>
          <w:p w14:paraId="4F4FE38C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46D96147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18 ± 2</w:t>
            </w:r>
          </w:p>
        </w:tc>
        <w:tc>
          <w:tcPr>
            <w:tcW w:w="835" w:type="dxa"/>
            <w:hideMark/>
          </w:tcPr>
          <w:p w14:paraId="1C75BE75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445 ± 3</w:t>
            </w:r>
          </w:p>
        </w:tc>
        <w:tc>
          <w:tcPr>
            <w:tcW w:w="0" w:type="auto"/>
            <w:hideMark/>
          </w:tcPr>
          <w:p w14:paraId="6C1843ED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0.85 ± 0.05</w:t>
            </w:r>
          </w:p>
        </w:tc>
        <w:tc>
          <w:tcPr>
            <w:tcW w:w="0" w:type="auto"/>
            <w:hideMark/>
          </w:tcPr>
          <w:p w14:paraId="79F2C87D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65 ± 5</w:t>
            </w:r>
          </w:p>
        </w:tc>
        <w:tc>
          <w:tcPr>
            <w:tcW w:w="0" w:type="auto"/>
            <w:hideMark/>
          </w:tcPr>
          <w:p w14:paraId="72026B1A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000" w:type="dxa"/>
            <w:hideMark/>
          </w:tcPr>
          <w:p w14:paraId="61D3C2D9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Stable</w:t>
            </w:r>
          </w:p>
        </w:tc>
      </w:tr>
      <w:tr w:rsidR="00C909D2" w:rsidRPr="00404563" w14:paraId="00CBE9AE" w14:textId="77777777" w:rsidTr="00FA3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1C8B73B5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2CE2A7DE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0.25</w:t>
            </w:r>
          </w:p>
        </w:tc>
        <w:tc>
          <w:tcPr>
            <w:tcW w:w="555" w:type="dxa"/>
            <w:hideMark/>
          </w:tcPr>
          <w:p w14:paraId="0E4EC392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7EB17C4C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14 ± 1</w:t>
            </w:r>
          </w:p>
        </w:tc>
        <w:tc>
          <w:tcPr>
            <w:tcW w:w="835" w:type="dxa"/>
            <w:hideMark/>
          </w:tcPr>
          <w:p w14:paraId="79FA5BA7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442 ± 2</w:t>
            </w:r>
          </w:p>
        </w:tc>
        <w:tc>
          <w:tcPr>
            <w:tcW w:w="0" w:type="auto"/>
            <w:hideMark/>
          </w:tcPr>
          <w:p w14:paraId="149B132D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1.05 ± 0.07</w:t>
            </w:r>
          </w:p>
        </w:tc>
        <w:tc>
          <w:tcPr>
            <w:tcW w:w="0" w:type="auto"/>
            <w:hideMark/>
          </w:tcPr>
          <w:p w14:paraId="1C3B626B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72 ± 4</w:t>
            </w:r>
          </w:p>
        </w:tc>
        <w:tc>
          <w:tcPr>
            <w:tcW w:w="0" w:type="auto"/>
            <w:hideMark/>
          </w:tcPr>
          <w:p w14:paraId="2D3B57C6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000" w:type="dxa"/>
            <w:hideMark/>
          </w:tcPr>
          <w:p w14:paraId="58A3038C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Stable</w:t>
            </w:r>
          </w:p>
        </w:tc>
      </w:tr>
      <w:tr w:rsidR="00C909D2" w:rsidRPr="00404563" w14:paraId="7A2F174E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29D06731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3B13985F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555" w:type="dxa"/>
            <w:hideMark/>
          </w:tcPr>
          <w:p w14:paraId="79C9441F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3947460F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10 ± 1</w:t>
            </w:r>
          </w:p>
        </w:tc>
        <w:tc>
          <w:tcPr>
            <w:tcW w:w="835" w:type="dxa"/>
            <w:hideMark/>
          </w:tcPr>
          <w:p w14:paraId="7E577D65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448 ± 4</w:t>
            </w:r>
          </w:p>
        </w:tc>
        <w:tc>
          <w:tcPr>
            <w:tcW w:w="0" w:type="auto"/>
            <w:hideMark/>
          </w:tcPr>
          <w:p w14:paraId="7D72849F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1.20 ± 0.08</w:t>
            </w:r>
          </w:p>
        </w:tc>
        <w:tc>
          <w:tcPr>
            <w:tcW w:w="0" w:type="auto"/>
            <w:hideMark/>
          </w:tcPr>
          <w:p w14:paraId="2D56CE8F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85 ± 6</w:t>
            </w:r>
          </w:p>
        </w:tc>
        <w:tc>
          <w:tcPr>
            <w:tcW w:w="0" w:type="auto"/>
            <w:hideMark/>
          </w:tcPr>
          <w:p w14:paraId="763F1518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000" w:type="dxa"/>
            <w:hideMark/>
          </w:tcPr>
          <w:p w14:paraId="6D192F0E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Partially stable</w:t>
            </w:r>
          </w:p>
        </w:tc>
      </w:tr>
      <w:tr w:rsidR="00C909D2" w:rsidRPr="00404563" w14:paraId="152A78D2" w14:textId="77777777" w:rsidTr="00FA3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7B9E08D6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78C60388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555" w:type="dxa"/>
            <w:hideMark/>
          </w:tcPr>
          <w:p w14:paraId="5F827A1B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2B9347D5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7 ± 1</w:t>
            </w:r>
          </w:p>
        </w:tc>
        <w:tc>
          <w:tcPr>
            <w:tcW w:w="835" w:type="dxa"/>
            <w:hideMark/>
          </w:tcPr>
          <w:p w14:paraId="4C37910B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455 ± 5</w:t>
            </w:r>
          </w:p>
        </w:tc>
        <w:tc>
          <w:tcPr>
            <w:tcW w:w="0" w:type="auto"/>
            <w:hideMark/>
          </w:tcPr>
          <w:p w14:paraId="0AC42499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1.45 ± 0.10</w:t>
            </w:r>
          </w:p>
        </w:tc>
        <w:tc>
          <w:tcPr>
            <w:tcW w:w="0" w:type="auto"/>
            <w:hideMark/>
          </w:tcPr>
          <w:p w14:paraId="21BCADA4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105 ± 7</w:t>
            </w:r>
          </w:p>
        </w:tc>
        <w:tc>
          <w:tcPr>
            <w:tcW w:w="0" w:type="auto"/>
            <w:hideMark/>
          </w:tcPr>
          <w:p w14:paraId="5E5E3EEC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000" w:type="dxa"/>
            <w:hideMark/>
          </w:tcPr>
          <w:p w14:paraId="60A0D579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Unstable</w:t>
            </w:r>
          </w:p>
        </w:tc>
      </w:tr>
      <w:tr w:rsidR="00C909D2" w:rsidRPr="00404563" w14:paraId="733D06CD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1969DF6B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0DACB828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555" w:type="dxa"/>
            <w:hideMark/>
          </w:tcPr>
          <w:p w14:paraId="3621976C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41BAC940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 ± 1</w:t>
            </w:r>
          </w:p>
        </w:tc>
        <w:tc>
          <w:tcPr>
            <w:tcW w:w="835" w:type="dxa"/>
            <w:hideMark/>
          </w:tcPr>
          <w:p w14:paraId="35C76CE0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462 ± 6</w:t>
            </w:r>
          </w:p>
        </w:tc>
        <w:tc>
          <w:tcPr>
            <w:tcW w:w="0" w:type="auto"/>
            <w:hideMark/>
          </w:tcPr>
          <w:p w14:paraId="3EA891EF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1.65 ± 0.12</w:t>
            </w:r>
          </w:p>
        </w:tc>
        <w:tc>
          <w:tcPr>
            <w:tcW w:w="0" w:type="auto"/>
            <w:hideMark/>
          </w:tcPr>
          <w:p w14:paraId="63F35F61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145 ± 8</w:t>
            </w:r>
          </w:p>
        </w:tc>
        <w:tc>
          <w:tcPr>
            <w:tcW w:w="0" w:type="auto"/>
            <w:hideMark/>
          </w:tcPr>
          <w:p w14:paraId="0A9EF91D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000" w:type="dxa"/>
            <w:hideMark/>
          </w:tcPr>
          <w:p w14:paraId="0FC77E18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Unstable</w:t>
            </w:r>
          </w:p>
        </w:tc>
      </w:tr>
      <w:tr w:rsidR="00C909D2" w:rsidRPr="00404563" w14:paraId="39DB1553" w14:textId="77777777" w:rsidTr="00FA3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073AED7F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E. cardamomum</w:t>
            </w:r>
          </w:p>
        </w:tc>
        <w:tc>
          <w:tcPr>
            <w:tcW w:w="859" w:type="dxa"/>
            <w:hideMark/>
          </w:tcPr>
          <w:p w14:paraId="7AB5E0E6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555" w:type="dxa"/>
            <w:hideMark/>
          </w:tcPr>
          <w:p w14:paraId="2E81C780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43CF3B5D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20 ± 2</w:t>
            </w:r>
          </w:p>
        </w:tc>
        <w:tc>
          <w:tcPr>
            <w:tcW w:w="835" w:type="dxa"/>
            <w:hideMark/>
          </w:tcPr>
          <w:p w14:paraId="00252BAA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430 ± 3</w:t>
            </w:r>
          </w:p>
        </w:tc>
        <w:tc>
          <w:tcPr>
            <w:tcW w:w="0" w:type="auto"/>
            <w:hideMark/>
          </w:tcPr>
          <w:p w14:paraId="2D08DA2C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0.80 ± 0.04</w:t>
            </w:r>
          </w:p>
        </w:tc>
        <w:tc>
          <w:tcPr>
            <w:tcW w:w="0" w:type="auto"/>
            <w:hideMark/>
          </w:tcPr>
          <w:p w14:paraId="47A6936A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60 ± 4</w:t>
            </w:r>
          </w:p>
        </w:tc>
        <w:tc>
          <w:tcPr>
            <w:tcW w:w="0" w:type="auto"/>
            <w:hideMark/>
          </w:tcPr>
          <w:p w14:paraId="5C723208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000" w:type="dxa"/>
            <w:hideMark/>
          </w:tcPr>
          <w:p w14:paraId="23F645A8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Stable</w:t>
            </w:r>
          </w:p>
        </w:tc>
      </w:tr>
      <w:tr w:rsidR="00C909D2" w:rsidRPr="00404563" w14:paraId="6FBEF017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24CDDC15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0880DDAF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0.25</w:t>
            </w:r>
          </w:p>
        </w:tc>
        <w:tc>
          <w:tcPr>
            <w:tcW w:w="555" w:type="dxa"/>
            <w:hideMark/>
          </w:tcPr>
          <w:p w14:paraId="52C54410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74D0EA35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15 ± 1</w:t>
            </w:r>
          </w:p>
        </w:tc>
        <w:tc>
          <w:tcPr>
            <w:tcW w:w="835" w:type="dxa"/>
            <w:hideMark/>
          </w:tcPr>
          <w:p w14:paraId="0DB5EFA3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428 ± 2</w:t>
            </w:r>
          </w:p>
        </w:tc>
        <w:tc>
          <w:tcPr>
            <w:tcW w:w="0" w:type="auto"/>
            <w:hideMark/>
          </w:tcPr>
          <w:p w14:paraId="17B707C6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1.00 ± 0.06</w:t>
            </w:r>
          </w:p>
        </w:tc>
        <w:tc>
          <w:tcPr>
            <w:tcW w:w="0" w:type="auto"/>
            <w:hideMark/>
          </w:tcPr>
          <w:p w14:paraId="63B1FC50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68 ± 5</w:t>
            </w:r>
          </w:p>
        </w:tc>
        <w:tc>
          <w:tcPr>
            <w:tcW w:w="0" w:type="auto"/>
            <w:hideMark/>
          </w:tcPr>
          <w:p w14:paraId="3E296A8B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000" w:type="dxa"/>
            <w:hideMark/>
          </w:tcPr>
          <w:p w14:paraId="55E93C66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Stable</w:t>
            </w:r>
          </w:p>
        </w:tc>
      </w:tr>
      <w:tr w:rsidR="00C909D2" w:rsidRPr="00404563" w14:paraId="1D9E0175" w14:textId="77777777" w:rsidTr="00FA3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0B0D96CC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235ECE14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555" w:type="dxa"/>
            <w:hideMark/>
          </w:tcPr>
          <w:p w14:paraId="07149110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3B0DC457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11 ± 1</w:t>
            </w:r>
          </w:p>
        </w:tc>
        <w:tc>
          <w:tcPr>
            <w:tcW w:w="835" w:type="dxa"/>
            <w:hideMark/>
          </w:tcPr>
          <w:p w14:paraId="1A3219EB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435 ± 4</w:t>
            </w:r>
          </w:p>
        </w:tc>
        <w:tc>
          <w:tcPr>
            <w:tcW w:w="0" w:type="auto"/>
            <w:hideMark/>
          </w:tcPr>
          <w:p w14:paraId="0F191DD2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1.15 ± 0.07</w:t>
            </w:r>
          </w:p>
        </w:tc>
        <w:tc>
          <w:tcPr>
            <w:tcW w:w="0" w:type="auto"/>
            <w:hideMark/>
          </w:tcPr>
          <w:p w14:paraId="5199C5C6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82 ± 6</w:t>
            </w:r>
          </w:p>
        </w:tc>
        <w:tc>
          <w:tcPr>
            <w:tcW w:w="0" w:type="auto"/>
            <w:hideMark/>
          </w:tcPr>
          <w:p w14:paraId="13451785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000" w:type="dxa"/>
            <w:hideMark/>
          </w:tcPr>
          <w:p w14:paraId="5CA413F2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Partially stable</w:t>
            </w:r>
          </w:p>
        </w:tc>
      </w:tr>
      <w:tr w:rsidR="00C909D2" w:rsidRPr="00404563" w14:paraId="0DBE049A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51AAB77A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1D4D9239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555" w:type="dxa"/>
            <w:hideMark/>
          </w:tcPr>
          <w:p w14:paraId="43EF5273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4F3AD307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8 ± 1</w:t>
            </w:r>
          </w:p>
        </w:tc>
        <w:tc>
          <w:tcPr>
            <w:tcW w:w="835" w:type="dxa"/>
            <w:hideMark/>
          </w:tcPr>
          <w:p w14:paraId="1EBE97CD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442 ± 5</w:t>
            </w:r>
          </w:p>
        </w:tc>
        <w:tc>
          <w:tcPr>
            <w:tcW w:w="0" w:type="auto"/>
            <w:hideMark/>
          </w:tcPr>
          <w:p w14:paraId="10D2484D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1.40 ± 0.09</w:t>
            </w:r>
          </w:p>
        </w:tc>
        <w:tc>
          <w:tcPr>
            <w:tcW w:w="0" w:type="auto"/>
            <w:hideMark/>
          </w:tcPr>
          <w:p w14:paraId="6E2C679E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102 ± 7</w:t>
            </w:r>
          </w:p>
        </w:tc>
        <w:tc>
          <w:tcPr>
            <w:tcW w:w="0" w:type="auto"/>
            <w:hideMark/>
          </w:tcPr>
          <w:p w14:paraId="38901AB3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000" w:type="dxa"/>
            <w:hideMark/>
          </w:tcPr>
          <w:p w14:paraId="0B5D1A13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Unstable</w:t>
            </w:r>
          </w:p>
        </w:tc>
      </w:tr>
      <w:tr w:rsidR="00C909D2" w:rsidRPr="00404563" w14:paraId="6E448F34" w14:textId="77777777" w:rsidTr="00FA3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4DC3362D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550238F5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555" w:type="dxa"/>
            <w:hideMark/>
          </w:tcPr>
          <w:p w14:paraId="514FFC53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048FD685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 ± 1</w:t>
            </w:r>
          </w:p>
        </w:tc>
        <w:tc>
          <w:tcPr>
            <w:tcW w:w="835" w:type="dxa"/>
            <w:hideMark/>
          </w:tcPr>
          <w:p w14:paraId="1D25620B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450 ± 6</w:t>
            </w:r>
          </w:p>
        </w:tc>
        <w:tc>
          <w:tcPr>
            <w:tcW w:w="0" w:type="auto"/>
            <w:hideMark/>
          </w:tcPr>
          <w:p w14:paraId="3E2EFC8A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1.60 ± 0.11</w:t>
            </w:r>
          </w:p>
        </w:tc>
        <w:tc>
          <w:tcPr>
            <w:tcW w:w="0" w:type="auto"/>
            <w:hideMark/>
          </w:tcPr>
          <w:p w14:paraId="2B9B0AFB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140 ± 8</w:t>
            </w:r>
          </w:p>
        </w:tc>
        <w:tc>
          <w:tcPr>
            <w:tcW w:w="0" w:type="auto"/>
            <w:hideMark/>
          </w:tcPr>
          <w:p w14:paraId="760118A5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000" w:type="dxa"/>
            <w:hideMark/>
          </w:tcPr>
          <w:p w14:paraId="231B6D80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Unstable</w:t>
            </w:r>
          </w:p>
        </w:tc>
      </w:tr>
      <w:tr w:rsidR="00C909D2" w:rsidRPr="00404563" w14:paraId="2C34D034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5736B793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H. psittacorum</w:t>
            </w:r>
          </w:p>
        </w:tc>
        <w:tc>
          <w:tcPr>
            <w:tcW w:w="859" w:type="dxa"/>
            <w:hideMark/>
          </w:tcPr>
          <w:p w14:paraId="692D5BA4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0.1</w:t>
            </w:r>
          </w:p>
        </w:tc>
        <w:tc>
          <w:tcPr>
            <w:tcW w:w="555" w:type="dxa"/>
            <w:hideMark/>
          </w:tcPr>
          <w:p w14:paraId="0C21893C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7D9A706D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16 ± 2</w:t>
            </w:r>
          </w:p>
        </w:tc>
        <w:tc>
          <w:tcPr>
            <w:tcW w:w="835" w:type="dxa"/>
            <w:hideMark/>
          </w:tcPr>
          <w:p w14:paraId="28D7F731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420 ± 3</w:t>
            </w:r>
          </w:p>
        </w:tc>
        <w:tc>
          <w:tcPr>
            <w:tcW w:w="0" w:type="auto"/>
            <w:hideMark/>
          </w:tcPr>
          <w:p w14:paraId="0032D45E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0.90 ± 0.05</w:t>
            </w:r>
          </w:p>
        </w:tc>
        <w:tc>
          <w:tcPr>
            <w:tcW w:w="0" w:type="auto"/>
            <w:hideMark/>
          </w:tcPr>
          <w:p w14:paraId="3909CB27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55 ± 4</w:t>
            </w:r>
          </w:p>
        </w:tc>
        <w:tc>
          <w:tcPr>
            <w:tcW w:w="0" w:type="auto"/>
            <w:hideMark/>
          </w:tcPr>
          <w:p w14:paraId="47C36911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000" w:type="dxa"/>
            <w:hideMark/>
          </w:tcPr>
          <w:p w14:paraId="2EA2877F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Stable</w:t>
            </w:r>
          </w:p>
        </w:tc>
      </w:tr>
      <w:tr w:rsidR="00C909D2" w:rsidRPr="00404563" w14:paraId="681B20B9" w14:textId="77777777" w:rsidTr="00FA3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01243628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653E5925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0.25</w:t>
            </w:r>
          </w:p>
        </w:tc>
        <w:tc>
          <w:tcPr>
            <w:tcW w:w="555" w:type="dxa"/>
            <w:hideMark/>
          </w:tcPr>
          <w:p w14:paraId="23EEDEA0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1DDF5A92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12 ± 1</w:t>
            </w:r>
          </w:p>
        </w:tc>
        <w:tc>
          <w:tcPr>
            <w:tcW w:w="835" w:type="dxa"/>
            <w:hideMark/>
          </w:tcPr>
          <w:p w14:paraId="1CA26098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418 ± 2</w:t>
            </w:r>
          </w:p>
        </w:tc>
        <w:tc>
          <w:tcPr>
            <w:tcW w:w="0" w:type="auto"/>
            <w:hideMark/>
          </w:tcPr>
          <w:p w14:paraId="1C605A9F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1.10 ± 0.06</w:t>
            </w:r>
          </w:p>
        </w:tc>
        <w:tc>
          <w:tcPr>
            <w:tcW w:w="0" w:type="auto"/>
            <w:hideMark/>
          </w:tcPr>
          <w:p w14:paraId="37815077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62 ± 5</w:t>
            </w:r>
          </w:p>
        </w:tc>
        <w:tc>
          <w:tcPr>
            <w:tcW w:w="0" w:type="auto"/>
            <w:hideMark/>
          </w:tcPr>
          <w:p w14:paraId="76F8C2BD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000" w:type="dxa"/>
            <w:hideMark/>
          </w:tcPr>
          <w:p w14:paraId="4053C0E0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Stable</w:t>
            </w:r>
          </w:p>
        </w:tc>
      </w:tr>
      <w:tr w:rsidR="00C909D2" w:rsidRPr="00404563" w14:paraId="2E703989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73C340C1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24982D5E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0.5</w:t>
            </w:r>
          </w:p>
        </w:tc>
        <w:tc>
          <w:tcPr>
            <w:tcW w:w="555" w:type="dxa"/>
            <w:hideMark/>
          </w:tcPr>
          <w:p w14:paraId="7D112F5C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1752CFD0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9 ± 1</w:t>
            </w:r>
          </w:p>
        </w:tc>
        <w:tc>
          <w:tcPr>
            <w:tcW w:w="835" w:type="dxa"/>
            <w:hideMark/>
          </w:tcPr>
          <w:p w14:paraId="5EFB2DE9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425 ± 4</w:t>
            </w:r>
          </w:p>
        </w:tc>
        <w:tc>
          <w:tcPr>
            <w:tcW w:w="0" w:type="auto"/>
            <w:hideMark/>
          </w:tcPr>
          <w:p w14:paraId="651D2B32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1.25 ± 0.08</w:t>
            </w:r>
          </w:p>
        </w:tc>
        <w:tc>
          <w:tcPr>
            <w:tcW w:w="0" w:type="auto"/>
            <w:hideMark/>
          </w:tcPr>
          <w:p w14:paraId="2B0EF80E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78 ± 6</w:t>
            </w:r>
          </w:p>
        </w:tc>
        <w:tc>
          <w:tcPr>
            <w:tcW w:w="0" w:type="auto"/>
            <w:hideMark/>
          </w:tcPr>
          <w:p w14:paraId="784EF139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000" w:type="dxa"/>
            <w:hideMark/>
          </w:tcPr>
          <w:p w14:paraId="07890422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Partially stable</w:t>
            </w:r>
          </w:p>
        </w:tc>
      </w:tr>
      <w:tr w:rsidR="00C909D2" w:rsidRPr="00404563" w14:paraId="0A4A8047" w14:textId="77777777" w:rsidTr="00FA39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225C048E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3F276F83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1.0</w:t>
            </w:r>
          </w:p>
        </w:tc>
        <w:tc>
          <w:tcPr>
            <w:tcW w:w="555" w:type="dxa"/>
            <w:hideMark/>
          </w:tcPr>
          <w:p w14:paraId="66EDC9B5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4B600BC8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 ± 1</w:t>
            </w:r>
          </w:p>
        </w:tc>
        <w:tc>
          <w:tcPr>
            <w:tcW w:w="835" w:type="dxa"/>
            <w:hideMark/>
          </w:tcPr>
          <w:p w14:paraId="3EB0C821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432 ± 5</w:t>
            </w:r>
          </w:p>
        </w:tc>
        <w:tc>
          <w:tcPr>
            <w:tcW w:w="0" w:type="auto"/>
            <w:hideMark/>
          </w:tcPr>
          <w:p w14:paraId="1EFA76FA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1.50 ± 0.10</w:t>
            </w:r>
          </w:p>
        </w:tc>
        <w:tc>
          <w:tcPr>
            <w:tcW w:w="0" w:type="auto"/>
            <w:hideMark/>
          </w:tcPr>
          <w:p w14:paraId="09B31842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98 ± 7</w:t>
            </w:r>
          </w:p>
        </w:tc>
        <w:tc>
          <w:tcPr>
            <w:tcW w:w="0" w:type="auto"/>
            <w:hideMark/>
          </w:tcPr>
          <w:p w14:paraId="36B661BC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000" w:type="dxa"/>
            <w:hideMark/>
          </w:tcPr>
          <w:p w14:paraId="0DD04743" w14:textId="77777777" w:rsidR="00C909D2" w:rsidRPr="00404563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Unstable</w:t>
            </w:r>
          </w:p>
        </w:tc>
      </w:tr>
      <w:tr w:rsidR="00C909D2" w:rsidRPr="00404563" w14:paraId="7CC3F95E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hideMark/>
          </w:tcPr>
          <w:p w14:paraId="6727DA57" w14:textId="77777777" w:rsidR="00C909D2" w:rsidRPr="00404563" w:rsidRDefault="00C909D2" w:rsidP="00FA39DF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859" w:type="dxa"/>
            <w:hideMark/>
          </w:tcPr>
          <w:p w14:paraId="7EF01E6F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2.0</w:t>
            </w:r>
          </w:p>
        </w:tc>
        <w:tc>
          <w:tcPr>
            <w:tcW w:w="555" w:type="dxa"/>
            <w:hideMark/>
          </w:tcPr>
          <w:p w14:paraId="5CCC7891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1:9</w:t>
            </w:r>
          </w:p>
        </w:tc>
        <w:tc>
          <w:tcPr>
            <w:tcW w:w="1701" w:type="dxa"/>
            <w:hideMark/>
          </w:tcPr>
          <w:p w14:paraId="2B3A306A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 ± 1</w:t>
            </w:r>
          </w:p>
        </w:tc>
        <w:tc>
          <w:tcPr>
            <w:tcW w:w="835" w:type="dxa"/>
            <w:hideMark/>
          </w:tcPr>
          <w:p w14:paraId="72600EE6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440 ± 6</w:t>
            </w:r>
          </w:p>
        </w:tc>
        <w:tc>
          <w:tcPr>
            <w:tcW w:w="0" w:type="auto"/>
            <w:hideMark/>
          </w:tcPr>
          <w:p w14:paraId="6A2876D4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1.70 ± 0.12</w:t>
            </w:r>
          </w:p>
        </w:tc>
        <w:tc>
          <w:tcPr>
            <w:tcW w:w="0" w:type="auto"/>
            <w:hideMark/>
          </w:tcPr>
          <w:p w14:paraId="2D6384CC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135 ± 8</w:t>
            </w:r>
          </w:p>
        </w:tc>
        <w:tc>
          <w:tcPr>
            <w:tcW w:w="0" w:type="auto"/>
            <w:hideMark/>
          </w:tcPr>
          <w:p w14:paraId="5DEA6185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000" w:type="dxa"/>
            <w:hideMark/>
          </w:tcPr>
          <w:p w14:paraId="03AC1C3D" w14:textId="77777777" w:rsidR="00C909D2" w:rsidRPr="00404563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404563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Unstable</w:t>
            </w:r>
          </w:p>
        </w:tc>
      </w:tr>
    </w:tbl>
    <w:p w14:paraId="0542879C" w14:textId="77777777" w:rsidR="00C909D2" w:rsidRPr="00404563" w:rsidRDefault="00C909D2" w:rsidP="00C909D2">
      <w:pPr>
        <w:pStyle w:val="NormalWeb"/>
        <w:rPr>
          <w:sz w:val="20"/>
          <w:szCs w:val="20"/>
        </w:rPr>
      </w:pPr>
      <w:r w:rsidRPr="00404563">
        <w:rPr>
          <w:sz w:val="20"/>
          <w:szCs w:val="20"/>
        </w:rPr>
        <w:t>*Visual aggregation at 2 h was scored as: 0 = none (clear solution), 1 = slight turbidity, 2 = moderate turbidity, 3 = visible precipitate. **Colloidal stability at 24 h at room temperature: Stable = no visible precipitate; Partially stable = slight sediment; Unstable = heavy precipitation.</w:t>
      </w:r>
    </w:p>
    <w:p w14:paraId="5226673B" w14:textId="4FEFFD5B" w:rsidR="00C909D2" w:rsidRPr="005F7A2C" w:rsidRDefault="00C909D2" w:rsidP="00C909D2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</w:pPr>
      <w:r w:rsidRPr="005F7A2C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Table S</w:t>
      </w:r>
      <w:r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2</w:t>
      </w:r>
      <w:r w:rsidRPr="005F7A2C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.</w:t>
      </w:r>
      <w:r w:rsidRPr="005F7A2C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XRD-derived crystallite size of biogenic AgNPs calculated using the Scherrer equation from the (111) reflection at ~38.1°.</w:t>
      </w:r>
    </w:p>
    <w:tbl>
      <w:tblPr>
        <w:tblStyle w:val="PlainTable1"/>
        <w:tblW w:w="8012" w:type="dxa"/>
        <w:jc w:val="center"/>
        <w:tblLook w:val="04A0" w:firstRow="1" w:lastRow="0" w:firstColumn="1" w:lastColumn="0" w:noHBand="0" w:noVBand="1"/>
      </w:tblPr>
      <w:tblGrid>
        <w:gridCol w:w="3023"/>
        <w:gridCol w:w="1083"/>
        <w:gridCol w:w="1701"/>
        <w:gridCol w:w="2205"/>
      </w:tblGrid>
      <w:tr w:rsidR="00C909D2" w:rsidRPr="005F7A2C" w14:paraId="07DE71ED" w14:textId="77777777" w:rsidTr="00FA3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653263D" w14:textId="77777777" w:rsidR="00C909D2" w:rsidRPr="005F7A2C" w:rsidRDefault="00C909D2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AgNP formulation</w:t>
            </w:r>
          </w:p>
        </w:tc>
        <w:tc>
          <w:tcPr>
            <w:tcW w:w="1083" w:type="dxa"/>
            <w:hideMark/>
          </w:tcPr>
          <w:p w14:paraId="5EEEC9E6" w14:textId="77777777" w:rsidR="00C909D2" w:rsidRPr="005F7A2C" w:rsidRDefault="00C909D2" w:rsidP="00FA39DF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2θ (°)</w:t>
            </w:r>
          </w:p>
        </w:tc>
        <w:tc>
          <w:tcPr>
            <w:tcW w:w="1701" w:type="dxa"/>
            <w:hideMark/>
          </w:tcPr>
          <w:p w14:paraId="09C4714C" w14:textId="77777777" w:rsidR="00C909D2" w:rsidRPr="005F7A2C" w:rsidRDefault="00C909D2" w:rsidP="00FA39DF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FWHM (°)</w:t>
            </w:r>
          </w:p>
        </w:tc>
        <w:tc>
          <w:tcPr>
            <w:tcW w:w="2205" w:type="dxa"/>
            <w:hideMark/>
          </w:tcPr>
          <w:p w14:paraId="503B23EF" w14:textId="77777777" w:rsidR="00C909D2" w:rsidRPr="005F7A2C" w:rsidRDefault="00C909D2" w:rsidP="00FA39DF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Crystallite size (nm)</w:t>
            </w:r>
          </w:p>
        </w:tc>
      </w:tr>
      <w:tr w:rsidR="00C909D2" w:rsidRPr="005F7A2C" w14:paraId="3CBCC204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C54C5D" w14:textId="77777777" w:rsidR="00C909D2" w:rsidRPr="005F7A2C" w:rsidRDefault="00C909D2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>A. calcarata</w:t>
            </w: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–AgNPs</w:t>
            </w:r>
          </w:p>
        </w:tc>
        <w:tc>
          <w:tcPr>
            <w:tcW w:w="1083" w:type="dxa"/>
            <w:hideMark/>
          </w:tcPr>
          <w:p w14:paraId="5B0F7F9F" w14:textId="77777777" w:rsidR="00C909D2" w:rsidRPr="005F7A2C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38.10</w:t>
            </w:r>
          </w:p>
        </w:tc>
        <w:tc>
          <w:tcPr>
            <w:tcW w:w="1701" w:type="dxa"/>
            <w:hideMark/>
          </w:tcPr>
          <w:p w14:paraId="7C9FF011" w14:textId="77777777" w:rsidR="00C909D2" w:rsidRPr="005F7A2C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0.21 ± 0.02</w:t>
            </w:r>
          </w:p>
        </w:tc>
        <w:tc>
          <w:tcPr>
            <w:tcW w:w="2205" w:type="dxa"/>
            <w:hideMark/>
          </w:tcPr>
          <w:p w14:paraId="1EC9BF4D" w14:textId="77777777" w:rsidR="00C909D2" w:rsidRPr="005F7A2C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41 ± 3</w:t>
            </w:r>
          </w:p>
        </w:tc>
      </w:tr>
      <w:tr w:rsidR="00C909D2" w:rsidRPr="005F7A2C" w14:paraId="11F0098F" w14:textId="77777777" w:rsidTr="00FA39DF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6BF383" w14:textId="77777777" w:rsidR="00C909D2" w:rsidRPr="005F7A2C" w:rsidRDefault="00C909D2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>E. cardamomum</w:t>
            </w: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–AgNPs</w:t>
            </w:r>
          </w:p>
        </w:tc>
        <w:tc>
          <w:tcPr>
            <w:tcW w:w="1083" w:type="dxa"/>
            <w:hideMark/>
          </w:tcPr>
          <w:p w14:paraId="3869BD2F" w14:textId="77777777" w:rsidR="00C909D2" w:rsidRPr="005F7A2C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38.10</w:t>
            </w:r>
          </w:p>
        </w:tc>
        <w:tc>
          <w:tcPr>
            <w:tcW w:w="1701" w:type="dxa"/>
            <w:hideMark/>
          </w:tcPr>
          <w:p w14:paraId="4B8B90AF" w14:textId="77777777" w:rsidR="00C909D2" w:rsidRPr="005F7A2C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0.25 ± 0.02</w:t>
            </w:r>
          </w:p>
        </w:tc>
        <w:tc>
          <w:tcPr>
            <w:tcW w:w="2205" w:type="dxa"/>
            <w:hideMark/>
          </w:tcPr>
          <w:p w14:paraId="443A76E5" w14:textId="77777777" w:rsidR="00C909D2" w:rsidRPr="005F7A2C" w:rsidRDefault="00C909D2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34 ± 3</w:t>
            </w:r>
          </w:p>
        </w:tc>
      </w:tr>
      <w:tr w:rsidR="00C909D2" w:rsidRPr="005F7A2C" w14:paraId="657205C1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0AB68AC" w14:textId="77777777" w:rsidR="00C909D2" w:rsidRPr="005F7A2C" w:rsidRDefault="00C909D2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i/>
                <w:iCs/>
                <w:kern w:val="0"/>
                <w:sz w:val="20"/>
                <w:szCs w:val="20"/>
                <w14:ligatures w14:val="none"/>
              </w:rPr>
              <w:t>H. psittacorum</w:t>
            </w: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–AgNPs</w:t>
            </w:r>
          </w:p>
        </w:tc>
        <w:tc>
          <w:tcPr>
            <w:tcW w:w="1083" w:type="dxa"/>
            <w:hideMark/>
          </w:tcPr>
          <w:p w14:paraId="0ADB7165" w14:textId="77777777" w:rsidR="00C909D2" w:rsidRPr="005F7A2C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38.10</w:t>
            </w:r>
          </w:p>
        </w:tc>
        <w:tc>
          <w:tcPr>
            <w:tcW w:w="1701" w:type="dxa"/>
            <w:hideMark/>
          </w:tcPr>
          <w:p w14:paraId="1F99DA2E" w14:textId="77777777" w:rsidR="00C909D2" w:rsidRPr="005F7A2C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0.43 ± 0.03</w:t>
            </w:r>
          </w:p>
        </w:tc>
        <w:tc>
          <w:tcPr>
            <w:tcW w:w="2205" w:type="dxa"/>
            <w:hideMark/>
          </w:tcPr>
          <w:p w14:paraId="6C53C9CF" w14:textId="77777777" w:rsidR="00C909D2" w:rsidRPr="005F7A2C" w:rsidRDefault="00C909D2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5F7A2C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20 ± 2</w:t>
            </w:r>
          </w:p>
        </w:tc>
      </w:tr>
    </w:tbl>
    <w:p w14:paraId="6253AB2E" w14:textId="192D3A8B" w:rsidR="00C909D2" w:rsidRPr="005F7A2C" w:rsidRDefault="00C909D2" w:rsidP="00C909D2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</w:pPr>
      <w:r w:rsidRPr="005F7A2C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Note:</w:t>
      </w:r>
      <w:r w:rsidRPr="005F7A2C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Crystallite size (</w:t>
      </w:r>
      <w:r w:rsidRPr="005F7A2C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D</w:t>
      </w:r>
      <w:r w:rsidRPr="005F7A2C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) was calculated using the Debye-Scherrer equation: </w:t>
      </w:r>
      <w:r w:rsidRPr="005F7A2C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D = (K·λ) / (β·cos θ)</w:t>
      </w:r>
      <w:r w:rsidRPr="005F7A2C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, where </w:t>
      </w:r>
      <w:r w:rsidRPr="005F7A2C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K</w:t>
      </w:r>
      <w:r w:rsidRPr="005F7A2C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= 0.9 (shape factor for spherical particles), λ = 1.5406 Å (Cu Kα radiation), </w:t>
      </w:r>
      <w:r w:rsidRPr="005F7A2C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β</w:t>
      </w:r>
      <w:r w:rsidRPr="005F7A2C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is the full width at half maximum (FWHM) corrected for instrumental broadening, and </w:t>
      </w:r>
      <w:r w:rsidRPr="005F7A2C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θ</w:t>
      </w:r>
      <w:r w:rsidRPr="005F7A2C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is the Bragg angle. The (111) reflection was selected for analysis as it represents the most intense and well-resolved peak in the diffractograms (Fig. 3). The smallest crystallite size observed for </w:t>
      </w:r>
      <w:r w:rsidRPr="005F7A2C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H. psittacorum</w:t>
      </w:r>
      <w:r w:rsidRPr="005F7A2C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 xml:space="preserve">–AgNPs correlates with the enhanced steric hindrance imposed by its alkaloid-rich phytochemical corona, as identified via LC–MS/MS (Table </w:t>
      </w:r>
      <w:r w:rsidR="00626A83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2</w:t>
      </w:r>
      <w:r w:rsidRPr="005F7A2C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).</w:t>
      </w:r>
    </w:p>
    <w:p w14:paraId="7BDE0C9B" w14:textId="77777777" w:rsidR="00626A83" w:rsidRPr="00D24F4B" w:rsidRDefault="00626A83" w:rsidP="00626A83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D24F4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Experimental Parameters and Raw Data for Silver Release Study</w:t>
      </w:r>
    </w:p>
    <w:p w14:paraId="10967F53" w14:textId="77777777" w:rsidR="00626A83" w:rsidRPr="00D24F4B" w:rsidRDefault="00626A83" w:rsidP="00626A83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24F4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Fixed Experimental Parameters</w:t>
      </w:r>
    </w:p>
    <w:p w14:paraId="789F4953" w14:textId="77777777" w:rsidR="00626A83" w:rsidRPr="00D24F4B" w:rsidRDefault="00626A83" w:rsidP="00626A8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4F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 following parameters were kept constant throughout the release experiments:</w:t>
      </w:r>
    </w:p>
    <w:p w14:paraId="11CCDB82" w14:textId="77777777" w:rsidR="00626A83" w:rsidRPr="00D24F4B" w:rsidRDefault="00626A83" w:rsidP="00626A83">
      <w:pPr>
        <w:numPr>
          <w:ilvl w:val="0"/>
          <w:numId w:val="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4F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V₀ (Total volume of receptor medium):</w:t>
      </w:r>
      <w:r w:rsidRPr="00D24F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100 mL</w:t>
      </w:r>
    </w:p>
    <w:p w14:paraId="7B0DC27F" w14:textId="77777777" w:rsidR="00626A83" w:rsidRPr="00D24F4B" w:rsidRDefault="00626A83" w:rsidP="00626A83">
      <w:pPr>
        <w:numPr>
          <w:ilvl w:val="0"/>
          <w:numId w:val="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4F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Vᵢ (Sampling volume per interval):</w:t>
      </w:r>
      <w:r w:rsidRPr="00D24F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2 mL</w:t>
      </w:r>
    </w:p>
    <w:p w14:paraId="59EB6BC9" w14:textId="77777777" w:rsidR="00626A83" w:rsidRPr="00D24F4B" w:rsidRDefault="00626A83" w:rsidP="00626A83">
      <w:pPr>
        <w:numPr>
          <w:ilvl w:val="0"/>
          <w:numId w:val="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4F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</w:t>
      </w:r>
      <w:r w:rsidRPr="0006252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vertAlign w:val="subscript"/>
          <w14:ligatures w14:val="none"/>
        </w:rPr>
        <w:t>total</w:t>
      </w:r>
      <w:r w:rsidRPr="00D24F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(Total initial silver content in dialysis bag):</w:t>
      </w:r>
      <w:r w:rsidRPr="00D24F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500 µg</w:t>
      </w:r>
    </w:p>
    <w:p w14:paraId="3792DC5B" w14:textId="77777777" w:rsidR="00626A83" w:rsidRPr="00D24F4B" w:rsidRDefault="00626A83" w:rsidP="00626A8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4F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These values were selected based on commonly reported conditions in nanoparticle release studies to ensure reproducibility and comparability.</w:t>
      </w:r>
    </w:p>
    <w:p w14:paraId="181C5CD6" w14:textId="77777777" w:rsidR="00626A83" w:rsidRPr="00D24F4B" w:rsidRDefault="00626A83" w:rsidP="00626A83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D24F4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Raw Concentration Data (Cₙ) and Corresponding Cumulative Release (Rₙ)</w:t>
      </w:r>
    </w:p>
    <w:p w14:paraId="22ADBEF8" w14:textId="77777777" w:rsidR="0098168E" w:rsidRPr="00D24F4B" w:rsidRDefault="0098168E" w:rsidP="0098168E">
      <w:pPr>
        <w:bidi w:val="0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24F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Release Profile at pH 7.4 (Physiological Condition)</w:t>
      </w:r>
    </w:p>
    <w:p w14:paraId="7E84073B" w14:textId="77777777" w:rsidR="0098168E" w:rsidRDefault="0098168E" w:rsidP="0098168E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24F4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Target release: ~17% at 8 h and ~48% at 72 h</w:t>
      </w:r>
    </w:p>
    <w:p w14:paraId="2A166C27" w14:textId="772BB3AB" w:rsidR="0098168E" w:rsidRPr="00E57D15" w:rsidRDefault="0098168E" w:rsidP="0098168E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</w:pPr>
      <w:r w:rsidRPr="00E57D15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Table S</w:t>
      </w:r>
      <w:r>
        <w:rPr>
          <w:rFonts w:asciiTheme="majorBidi" w:eastAsia="Times New Roman" w:hAnsiTheme="majorBidi" w:cstheme="majorBidi" w:hint="cs"/>
          <w:b/>
          <w:bCs/>
          <w:color w:val="0F1115"/>
          <w:kern w:val="0"/>
          <w:sz w:val="20"/>
          <w:szCs w:val="20"/>
          <w:rtl/>
          <w14:ligatures w14:val="none"/>
        </w:rPr>
        <w:t>3</w:t>
      </w:r>
      <w:r w:rsidRPr="00E57D15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.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Raw concentration values (Cₙ) and cumulative Ag⁺ release percentages (Rₙ) from </w:t>
      </w:r>
      <w:r w:rsidRPr="00E57D15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H. psittacorum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-AgNPs at pH 7.4 (physiological condition) determined by the dialysis bag method over 72 h. Data represent mean ± SD of three independent experiments (n = 3).</w:t>
      </w:r>
    </w:p>
    <w:tbl>
      <w:tblPr>
        <w:tblStyle w:val="PlainTable1"/>
        <w:tblW w:w="7083" w:type="dxa"/>
        <w:tblLook w:val="04A0" w:firstRow="1" w:lastRow="0" w:firstColumn="1" w:lastColumn="0" w:noHBand="0" w:noVBand="1"/>
      </w:tblPr>
      <w:tblGrid>
        <w:gridCol w:w="1666"/>
        <w:gridCol w:w="2061"/>
        <w:gridCol w:w="3356"/>
      </w:tblGrid>
      <w:tr w:rsidR="0098168E" w:rsidRPr="00E57D15" w14:paraId="3C8DE30A" w14:textId="77777777" w:rsidTr="00FA3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3FE89D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Time (h)</w:t>
            </w:r>
          </w:p>
        </w:tc>
        <w:tc>
          <w:tcPr>
            <w:tcW w:w="0" w:type="auto"/>
            <w:hideMark/>
          </w:tcPr>
          <w:p w14:paraId="63CB9DB5" w14:textId="77777777" w:rsidR="0098168E" w:rsidRPr="00E57D15" w:rsidRDefault="0098168E" w:rsidP="00FA39DF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Cₙ (µg/mL)</w:t>
            </w:r>
          </w:p>
        </w:tc>
        <w:tc>
          <w:tcPr>
            <w:tcW w:w="3356" w:type="dxa"/>
            <w:hideMark/>
          </w:tcPr>
          <w:p w14:paraId="156E1E52" w14:textId="77777777" w:rsidR="0098168E" w:rsidRPr="00E57D15" w:rsidRDefault="0098168E" w:rsidP="00FA39DF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Cumulative Release Rₙ (%)</w:t>
            </w:r>
          </w:p>
        </w:tc>
      </w:tr>
      <w:tr w:rsidR="0098168E" w:rsidRPr="00E57D15" w14:paraId="7D38AF1A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4BD9C4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3AEDF398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0.00 ± 0.00</w:t>
            </w:r>
          </w:p>
        </w:tc>
        <w:tc>
          <w:tcPr>
            <w:tcW w:w="3356" w:type="dxa"/>
            <w:hideMark/>
          </w:tcPr>
          <w:p w14:paraId="55A6DB52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 ± 0.0</w:t>
            </w:r>
          </w:p>
        </w:tc>
      </w:tr>
      <w:tr w:rsidR="0098168E" w:rsidRPr="00E57D15" w14:paraId="1EDBE1B1" w14:textId="77777777" w:rsidTr="00FA39D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A2823E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2F6B3980" w14:textId="77777777" w:rsidR="0098168E" w:rsidRPr="00E57D15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0.30 ± 0.03</w:t>
            </w:r>
          </w:p>
        </w:tc>
        <w:tc>
          <w:tcPr>
            <w:tcW w:w="3356" w:type="dxa"/>
            <w:hideMark/>
          </w:tcPr>
          <w:p w14:paraId="3F89A717" w14:textId="77777777" w:rsidR="0098168E" w:rsidRPr="00E57D15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6.0 ± 0.6</w:t>
            </w:r>
          </w:p>
        </w:tc>
      </w:tr>
      <w:tr w:rsidR="0098168E" w:rsidRPr="00E57D15" w14:paraId="1352895C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46E0FF3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3D66D683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0.49 ± 0.04</w:t>
            </w:r>
          </w:p>
        </w:tc>
        <w:tc>
          <w:tcPr>
            <w:tcW w:w="3356" w:type="dxa"/>
            <w:hideMark/>
          </w:tcPr>
          <w:p w14:paraId="2D403589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9.9 ± 0.8</w:t>
            </w:r>
          </w:p>
        </w:tc>
      </w:tr>
      <w:tr w:rsidR="0098168E" w:rsidRPr="00E57D15" w14:paraId="2DFC50B5" w14:textId="77777777" w:rsidTr="00FA39D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06C57ED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37760035" w14:textId="77777777" w:rsidR="0098168E" w:rsidRPr="00E57D15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0.68 ± 0.05</w:t>
            </w:r>
          </w:p>
        </w:tc>
        <w:tc>
          <w:tcPr>
            <w:tcW w:w="3356" w:type="dxa"/>
            <w:hideMark/>
          </w:tcPr>
          <w:p w14:paraId="44F2B451" w14:textId="77777777" w:rsidR="0098168E" w:rsidRPr="00E57D15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13.9 ± 1.0</w:t>
            </w:r>
          </w:p>
        </w:tc>
      </w:tr>
      <w:tr w:rsidR="0098168E" w:rsidRPr="00E57D15" w14:paraId="282826BE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B0FBF5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77BEB56D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0.82 ± 0.06</w:t>
            </w:r>
          </w:p>
        </w:tc>
        <w:tc>
          <w:tcPr>
            <w:tcW w:w="3356" w:type="dxa"/>
            <w:hideMark/>
          </w:tcPr>
          <w:p w14:paraId="6A43051D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16.9 ± 1.2</w:t>
            </w:r>
          </w:p>
        </w:tc>
      </w:tr>
      <w:tr w:rsidR="0098168E" w:rsidRPr="00E57D15" w14:paraId="56E7C63D" w14:textId="77777777" w:rsidTr="00FA39D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7630E82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0" w:type="auto"/>
            <w:hideMark/>
          </w:tcPr>
          <w:p w14:paraId="1E304FA5" w14:textId="77777777" w:rsidR="0098168E" w:rsidRPr="00E57D15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1.05 ± 0.08</w:t>
            </w:r>
          </w:p>
        </w:tc>
        <w:tc>
          <w:tcPr>
            <w:tcW w:w="3356" w:type="dxa"/>
            <w:hideMark/>
          </w:tcPr>
          <w:p w14:paraId="3E6C2C2E" w14:textId="77777777" w:rsidR="0098168E" w:rsidRPr="00E57D15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21.8 ± 1.6</w:t>
            </w:r>
          </w:p>
        </w:tc>
      </w:tr>
      <w:tr w:rsidR="0098168E" w:rsidRPr="00E57D15" w14:paraId="29B59460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4ACF0B9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0" w:type="auto"/>
            <w:hideMark/>
          </w:tcPr>
          <w:p w14:paraId="499BA586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1.43 ± 0.10</w:t>
            </w:r>
          </w:p>
        </w:tc>
        <w:tc>
          <w:tcPr>
            <w:tcW w:w="3356" w:type="dxa"/>
            <w:hideMark/>
          </w:tcPr>
          <w:p w14:paraId="7329E7FC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29.8 ± 2.1</w:t>
            </w:r>
          </w:p>
        </w:tc>
      </w:tr>
      <w:tr w:rsidR="0098168E" w:rsidRPr="00E57D15" w14:paraId="651B67C3" w14:textId="77777777" w:rsidTr="00FA39D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609FB05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48</w:t>
            </w:r>
          </w:p>
        </w:tc>
        <w:tc>
          <w:tcPr>
            <w:tcW w:w="0" w:type="auto"/>
            <w:hideMark/>
          </w:tcPr>
          <w:p w14:paraId="37EFC7FB" w14:textId="77777777" w:rsidR="0098168E" w:rsidRPr="00E57D15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1.85 ± 0.12</w:t>
            </w:r>
          </w:p>
        </w:tc>
        <w:tc>
          <w:tcPr>
            <w:tcW w:w="3356" w:type="dxa"/>
            <w:hideMark/>
          </w:tcPr>
          <w:p w14:paraId="04D7C7DF" w14:textId="77777777" w:rsidR="0098168E" w:rsidRPr="00E57D15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39.0 ± 2.5</w:t>
            </w:r>
          </w:p>
        </w:tc>
      </w:tr>
      <w:tr w:rsidR="0098168E" w:rsidRPr="00E57D15" w14:paraId="40D35F43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68950E" w14:textId="77777777" w:rsidR="0098168E" w:rsidRPr="00E57D15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72</w:t>
            </w:r>
          </w:p>
        </w:tc>
        <w:tc>
          <w:tcPr>
            <w:tcW w:w="0" w:type="auto"/>
            <w:hideMark/>
          </w:tcPr>
          <w:p w14:paraId="322B2589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2.27 ± 0.15</w:t>
            </w:r>
          </w:p>
        </w:tc>
        <w:tc>
          <w:tcPr>
            <w:tcW w:w="3356" w:type="dxa"/>
            <w:hideMark/>
          </w:tcPr>
          <w:p w14:paraId="3C4BBE61" w14:textId="77777777" w:rsidR="0098168E" w:rsidRPr="00E57D15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E57D1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47.8 ± 3.2</w:t>
            </w:r>
          </w:p>
        </w:tc>
      </w:tr>
    </w:tbl>
    <w:p w14:paraId="07FA66E2" w14:textId="77777777" w:rsidR="0098168E" w:rsidRPr="00E57D15" w:rsidRDefault="0098168E" w:rsidP="0098168E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</w:pPr>
      <w:r w:rsidRPr="00E57D15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Note: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The cumulative release percentage (Rₙ) was calculated using the equation: Rₙ = 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(V0</w:t>
      </w:r>
      <w:r w:rsidRPr="00E57D15">
        <w:rPr>
          <w:rFonts w:ascii="Cambria Math" w:eastAsia="Times New Roman" w:hAnsi="Cambria Math" w:cs="Cambria Math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⋅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Cn+Vi</w:t>
      </w:r>
      <w:r w:rsidRPr="00E57D15">
        <w:rPr>
          <w:rFonts w:ascii="Cambria Math" w:eastAsia="Times New Roman" w:hAnsi="Cambria Math" w:cs="Cambria Math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⋅</w:t>
      </w:r>
      <w:r w:rsidRPr="00E57D15">
        <w:rPr>
          <w:rFonts w:ascii="Times New Roman" w:eastAsia="Times New Roman" w:hAnsi="Times New Roman" w:cs="Times New Roman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Σ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Ci)/Mtotal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(</w:t>
      </w:r>
      <w:r w:rsidRPr="00E57D15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V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0​</w:t>
      </w:r>
      <w:r w:rsidRPr="00E57D15">
        <w:rPr>
          <w:rFonts w:ascii="Cambria Math" w:eastAsia="Times New Roman" w:hAnsi="Cambria Math" w:cs="Cambria Math"/>
          <w:color w:val="0F1115"/>
          <w:kern w:val="0"/>
          <w:sz w:val="20"/>
          <w:szCs w:val="20"/>
          <w14:ligatures w14:val="none"/>
        </w:rPr>
        <w:t>⋅</w:t>
      </w:r>
      <w:r w:rsidRPr="00E57D15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Cn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​+</w:t>
      </w:r>
      <w:r w:rsidRPr="00E57D15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Vi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​</w:t>
      </w:r>
      <w:r w:rsidRPr="00E57D15">
        <w:rPr>
          <w:rFonts w:ascii="Cambria Math" w:eastAsia="Times New Roman" w:hAnsi="Cambria Math" w:cs="Cambria Math"/>
          <w:color w:val="0F1115"/>
          <w:kern w:val="0"/>
          <w:sz w:val="20"/>
          <w:szCs w:val="20"/>
          <w14:ligatures w14:val="none"/>
        </w:rPr>
        <w:t>⋅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Σ</w:t>
      </w:r>
      <w:r w:rsidRPr="00E57D15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Ci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​)/</w:t>
      </w:r>
      <w:r w:rsidRPr="00E57D15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Mt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​</w:t>
      </w:r>
      <w:r w:rsidRPr="00E57D15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otal</w:t>
      </w:r>
      <w:r w:rsidRPr="00E57D15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× 100, where V₀ = 100 mL (release medium volume), Vᵢ = 2 mL (sampling volume), and M_total = 500 µg (initial silver mass quantified by ICP-OES). The subdued burst release (16.9% within 8 h) and limited cumulative release (47.8% after 72 h) confirm the integrity of the phytochemical corona under physiological conditions.</w:t>
      </w:r>
    </w:p>
    <w:p w14:paraId="2C49A1E7" w14:textId="6298AAC5" w:rsidR="0098168E" w:rsidRPr="009E6427" w:rsidRDefault="0098168E" w:rsidP="0098168E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</w:pPr>
      <w:r w:rsidRPr="009E6427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br/>
        <w:t>Table S</w:t>
      </w:r>
      <w:r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4</w:t>
      </w:r>
      <w:r w:rsidRPr="009E6427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.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Raw concentration values (Cₙ) and cumulative Ag⁺ release percentages (Rₙ) from </w:t>
      </w:r>
      <w:r w:rsidRPr="009E6427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H. psittacorum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-AgNPs at pH 5.5 (tumor-mimetic condition) determined by the dialysis bag method over 72 h. Data represent mean ± SD of three independent experiments (n = 3).</w:t>
      </w:r>
    </w:p>
    <w:tbl>
      <w:tblPr>
        <w:tblStyle w:val="PlainTable1"/>
        <w:tblW w:w="7366" w:type="dxa"/>
        <w:tblLook w:val="04A0" w:firstRow="1" w:lastRow="0" w:firstColumn="1" w:lastColumn="0" w:noHBand="0" w:noVBand="1"/>
      </w:tblPr>
      <w:tblGrid>
        <w:gridCol w:w="1661"/>
        <w:gridCol w:w="2055"/>
        <w:gridCol w:w="3650"/>
      </w:tblGrid>
      <w:tr w:rsidR="0098168E" w:rsidRPr="009E6427" w14:paraId="519E36F7" w14:textId="77777777" w:rsidTr="00FA3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D4DE6E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Time (h)</w:t>
            </w:r>
          </w:p>
        </w:tc>
        <w:tc>
          <w:tcPr>
            <w:tcW w:w="0" w:type="auto"/>
            <w:hideMark/>
          </w:tcPr>
          <w:p w14:paraId="4465EEB0" w14:textId="77777777" w:rsidR="0098168E" w:rsidRPr="009E6427" w:rsidRDefault="0098168E" w:rsidP="00FA39DF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Cₙ (µg/mL)</w:t>
            </w:r>
          </w:p>
        </w:tc>
        <w:tc>
          <w:tcPr>
            <w:tcW w:w="3650" w:type="dxa"/>
            <w:hideMark/>
          </w:tcPr>
          <w:p w14:paraId="1582AFC8" w14:textId="77777777" w:rsidR="0098168E" w:rsidRPr="009E6427" w:rsidRDefault="0098168E" w:rsidP="00FA39DF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Cumulative Release Rₙ (%)</w:t>
            </w:r>
          </w:p>
        </w:tc>
      </w:tr>
      <w:tr w:rsidR="0098168E" w:rsidRPr="009E6427" w14:paraId="40B0D43C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AF7B1F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1013227D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0.00 ± 0.00</w:t>
            </w:r>
          </w:p>
        </w:tc>
        <w:tc>
          <w:tcPr>
            <w:tcW w:w="3650" w:type="dxa"/>
            <w:hideMark/>
          </w:tcPr>
          <w:p w14:paraId="491EE12A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 ± 0.0</w:t>
            </w:r>
          </w:p>
        </w:tc>
      </w:tr>
      <w:tr w:rsidR="0098168E" w:rsidRPr="009E6427" w14:paraId="791950D7" w14:textId="77777777" w:rsidTr="00FA39D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CAE2AE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0" w:type="auto"/>
            <w:hideMark/>
          </w:tcPr>
          <w:p w14:paraId="346701BB" w14:textId="77777777" w:rsidR="0098168E" w:rsidRPr="009E6427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0.75 ± 0.06</w:t>
            </w:r>
          </w:p>
        </w:tc>
        <w:tc>
          <w:tcPr>
            <w:tcW w:w="3650" w:type="dxa"/>
            <w:hideMark/>
          </w:tcPr>
          <w:p w14:paraId="6EBA3893" w14:textId="77777777" w:rsidR="0098168E" w:rsidRPr="009E6427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15.0 ± 1.2</w:t>
            </w:r>
          </w:p>
        </w:tc>
      </w:tr>
      <w:tr w:rsidR="0098168E" w:rsidRPr="009E6427" w14:paraId="577C07D8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3F489B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0" w:type="auto"/>
            <w:hideMark/>
          </w:tcPr>
          <w:p w14:paraId="25D14FEE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1.19 ± 0.09</w:t>
            </w:r>
          </w:p>
        </w:tc>
        <w:tc>
          <w:tcPr>
            <w:tcW w:w="3650" w:type="dxa"/>
            <w:hideMark/>
          </w:tcPr>
          <w:p w14:paraId="69F42D55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24.0 ± 1.8</w:t>
            </w:r>
          </w:p>
        </w:tc>
      </w:tr>
      <w:tr w:rsidR="0098168E" w:rsidRPr="009E6427" w14:paraId="5344F0BB" w14:textId="77777777" w:rsidTr="00FA39D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45CDDF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0" w:type="auto"/>
            <w:hideMark/>
          </w:tcPr>
          <w:p w14:paraId="2CF7CD23" w14:textId="77777777" w:rsidR="0098168E" w:rsidRPr="009E6427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1.56 ± 0.11</w:t>
            </w:r>
          </w:p>
        </w:tc>
        <w:tc>
          <w:tcPr>
            <w:tcW w:w="3650" w:type="dxa"/>
            <w:hideMark/>
          </w:tcPr>
          <w:p w14:paraId="39858B7C" w14:textId="77777777" w:rsidR="0098168E" w:rsidRPr="009E6427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32.0 ± 2.3</w:t>
            </w:r>
          </w:p>
        </w:tc>
      </w:tr>
      <w:tr w:rsidR="0098168E" w:rsidRPr="009E6427" w14:paraId="4910D20B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6D42A3A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0" w:type="auto"/>
            <w:hideMark/>
          </w:tcPr>
          <w:p w14:paraId="6464A2F3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1.93 ± 0.13</w:t>
            </w:r>
          </w:p>
        </w:tc>
        <w:tc>
          <w:tcPr>
            <w:tcW w:w="3650" w:type="dxa"/>
            <w:hideMark/>
          </w:tcPr>
          <w:p w14:paraId="03CC20BE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40.0 ± 2.7</w:t>
            </w:r>
          </w:p>
        </w:tc>
      </w:tr>
      <w:tr w:rsidR="0098168E" w:rsidRPr="009E6427" w14:paraId="43D10481" w14:textId="77777777" w:rsidTr="00FA39D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56D29B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lastRenderedPageBreak/>
              <w:t>12</w:t>
            </w:r>
          </w:p>
        </w:tc>
        <w:tc>
          <w:tcPr>
            <w:tcW w:w="0" w:type="auto"/>
            <w:hideMark/>
          </w:tcPr>
          <w:p w14:paraId="0EDA3949" w14:textId="77777777" w:rsidR="0098168E" w:rsidRPr="009E6427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2.49 ± 0.16</w:t>
            </w:r>
          </w:p>
        </w:tc>
        <w:tc>
          <w:tcPr>
            <w:tcW w:w="3650" w:type="dxa"/>
            <w:hideMark/>
          </w:tcPr>
          <w:p w14:paraId="64D4691A" w14:textId="77777777" w:rsidR="0098168E" w:rsidRPr="009E6427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52.0 ± 3.3</w:t>
            </w:r>
          </w:p>
        </w:tc>
      </w:tr>
      <w:tr w:rsidR="0098168E" w:rsidRPr="009E6427" w14:paraId="3181CDF7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A69E95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0" w:type="auto"/>
            <w:hideMark/>
          </w:tcPr>
          <w:p w14:paraId="471E8C2D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3.09 ± 0.19</w:t>
            </w:r>
          </w:p>
        </w:tc>
        <w:tc>
          <w:tcPr>
            <w:tcW w:w="3650" w:type="dxa"/>
            <w:hideMark/>
          </w:tcPr>
          <w:p w14:paraId="79F47036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65.0 ± 4.0</w:t>
            </w:r>
          </w:p>
        </w:tc>
      </w:tr>
      <w:tr w:rsidR="0098168E" w:rsidRPr="009E6427" w14:paraId="78BF3B9A" w14:textId="77777777" w:rsidTr="00FA39DF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C74A6E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48</w:t>
            </w:r>
          </w:p>
        </w:tc>
        <w:tc>
          <w:tcPr>
            <w:tcW w:w="0" w:type="auto"/>
            <w:hideMark/>
          </w:tcPr>
          <w:p w14:paraId="077F45AA" w14:textId="77777777" w:rsidR="0098168E" w:rsidRPr="009E6427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3.53 ± 0.21</w:t>
            </w:r>
          </w:p>
        </w:tc>
        <w:tc>
          <w:tcPr>
            <w:tcW w:w="3650" w:type="dxa"/>
            <w:hideMark/>
          </w:tcPr>
          <w:p w14:paraId="38A04D38" w14:textId="77777777" w:rsidR="0098168E" w:rsidRPr="009E6427" w:rsidRDefault="0098168E" w:rsidP="00FA39DF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75.0 ± 4.5</w:t>
            </w:r>
          </w:p>
        </w:tc>
      </w:tr>
      <w:tr w:rsidR="0098168E" w:rsidRPr="009E6427" w14:paraId="7E5C51BA" w14:textId="77777777" w:rsidTr="00FA3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B5E701D" w14:textId="77777777" w:rsidR="0098168E" w:rsidRPr="009E6427" w:rsidRDefault="0098168E" w:rsidP="00FA39DF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72</w:t>
            </w:r>
          </w:p>
        </w:tc>
        <w:tc>
          <w:tcPr>
            <w:tcW w:w="0" w:type="auto"/>
            <w:hideMark/>
          </w:tcPr>
          <w:p w14:paraId="50FFFB66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3.76 ± 0.23</w:t>
            </w:r>
          </w:p>
        </w:tc>
        <w:tc>
          <w:tcPr>
            <w:tcW w:w="3650" w:type="dxa"/>
            <w:hideMark/>
          </w:tcPr>
          <w:p w14:paraId="075C635B" w14:textId="77777777" w:rsidR="0098168E" w:rsidRPr="009E6427" w:rsidRDefault="0098168E" w:rsidP="00FA39DF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9E642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81.0 ± 4.9</w:t>
            </w:r>
          </w:p>
        </w:tc>
      </w:tr>
    </w:tbl>
    <w:p w14:paraId="36B84B33" w14:textId="6D54099D" w:rsidR="0098168E" w:rsidRPr="009E6427" w:rsidRDefault="0098168E" w:rsidP="0098168E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</w:pPr>
      <w:r w:rsidRPr="009E6427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Note: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Cumulative release percentages (Rₙ) were calculated using the equation: Rₙ = 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(V0</w:t>
      </w:r>
      <w:r w:rsidRPr="009E6427">
        <w:rPr>
          <w:rFonts w:ascii="Cambria Math" w:eastAsia="Times New Roman" w:hAnsi="Cambria Math" w:cs="Cambria Math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⋅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Cn+Vi</w:t>
      </w:r>
      <w:r w:rsidRPr="009E6427">
        <w:rPr>
          <w:rFonts w:ascii="Cambria Math" w:eastAsia="Times New Roman" w:hAnsi="Cambria Math" w:cs="Cambria Math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⋅</w:t>
      </w:r>
      <w:r w:rsidRPr="009E6427">
        <w:rPr>
          <w:rFonts w:ascii="Times New Roman" w:eastAsia="Times New Roman" w:hAnsi="Times New Roman" w:cs="Times New Roman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Σ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:bdr w:val="none" w:sz="0" w:space="0" w:color="auto" w:frame="1"/>
          <w14:ligatures w14:val="none"/>
        </w:rPr>
        <w:t>Ci)/Mtotal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(</w:t>
      </w:r>
      <w:r w:rsidRPr="009E6427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V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0​</w:t>
      </w:r>
      <w:r w:rsidRPr="009E6427">
        <w:rPr>
          <w:rFonts w:ascii="Cambria Math" w:eastAsia="Times New Roman" w:hAnsi="Cambria Math" w:cs="Cambria Math"/>
          <w:color w:val="0F1115"/>
          <w:kern w:val="0"/>
          <w:sz w:val="20"/>
          <w:szCs w:val="20"/>
          <w14:ligatures w14:val="none"/>
        </w:rPr>
        <w:t>⋅</w:t>
      </w:r>
      <w:r w:rsidRPr="009E6427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Cn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​+</w:t>
      </w:r>
      <w:r w:rsidRPr="009E6427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Vi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​</w:t>
      </w:r>
      <w:r w:rsidRPr="009E6427">
        <w:rPr>
          <w:rFonts w:ascii="Cambria Math" w:eastAsia="Times New Roman" w:hAnsi="Cambria Math" w:cs="Cambria Math"/>
          <w:color w:val="0F1115"/>
          <w:kern w:val="0"/>
          <w:sz w:val="20"/>
          <w:szCs w:val="20"/>
          <w14:ligatures w14:val="none"/>
        </w:rPr>
        <w:t>⋅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Σ</w:t>
      </w:r>
      <w:r w:rsidRPr="009E6427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Ci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​)/</w:t>
      </w:r>
      <w:r w:rsidRPr="009E6427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Mt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​</w:t>
      </w:r>
      <w:r w:rsidRPr="009E6427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otal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× 100, where V₀ = 100 mL, Vᵢ = 2 mL, and M</w:t>
      </w:r>
      <w:r w:rsidRPr="006F741F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:vertAlign w:val="subscript"/>
          <w14:ligatures w14:val="none"/>
        </w:rPr>
        <w:t>total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 xml:space="preserve"> = 500 µg. The pronounced burst release (40.0% within 8 h) and substantially higher cumulative release (81.0% after 72 h) compared to physiological pH (Table S</w:t>
      </w:r>
      <w:r w:rsidR="00062526">
        <w:rPr>
          <w:rFonts w:asciiTheme="majorBidi" w:eastAsia="Times New Roman" w:hAnsiTheme="majorBidi" w:cstheme="majorBidi" w:hint="cs"/>
          <w:color w:val="0F1115"/>
          <w:kern w:val="0"/>
          <w:sz w:val="20"/>
          <w:szCs w:val="20"/>
          <w:rtl/>
          <w14:ligatures w14:val="none"/>
        </w:rPr>
        <w:t>3</w:t>
      </w:r>
      <w:r w:rsidRPr="009E6427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) confirm the pH-responsive, stimuli-sensitive dissolution of the alkaloid-rich phytochemical corona under acidic tumor-mimetic conditions. A gradual plateau in release was noted after 48 h, consistent with depletion of surface-accessible silver ions.</w:t>
      </w:r>
    </w:p>
    <w:p w14:paraId="561072A8" w14:textId="15DC26F4" w:rsidR="008E664E" w:rsidRPr="008E664E" w:rsidRDefault="008E664E" w:rsidP="00C909D2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</w:pPr>
      <w:r w:rsidRPr="008E664E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Table S</w:t>
      </w:r>
      <w:r w:rsidR="00440B07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5</w:t>
      </w:r>
      <w:r w:rsidRPr="008E664E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.</w:t>
      </w:r>
      <w:r w:rsidRPr="008E664E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Preliminary antimicrobial activity of biogenically synthesized silver nanoparticles determined by the agar well diffusion method. Data represent zone of inhibition (ZOI) in mm (mean ± SD, n = 3 independent experiments).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2614"/>
        <w:gridCol w:w="1479"/>
        <w:gridCol w:w="970"/>
        <w:gridCol w:w="970"/>
        <w:gridCol w:w="970"/>
        <w:gridCol w:w="970"/>
        <w:gridCol w:w="1043"/>
      </w:tblGrid>
      <w:tr w:rsidR="008E664E" w:rsidRPr="008E664E" w14:paraId="38B83E3E" w14:textId="77777777" w:rsidTr="008E66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0B7EF5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Bacteria</w:t>
            </w:r>
          </w:p>
        </w:tc>
        <w:tc>
          <w:tcPr>
            <w:tcW w:w="0" w:type="auto"/>
            <w:hideMark/>
          </w:tcPr>
          <w:p w14:paraId="6412545E" w14:textId="77777777" w:rsidR="008E664E" w:rsidRPr="008E664E" w:rsidRDefault="008E664E" w:rsidP="008E664E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Plant Source</w:t>
            </w:r>
          </w:p>
        </w:tc>
        <w:tc>
          <w:tcPr>
            <w:tcW w:w="0" w:type="auto"/>
            <w:hideMark/>
          </w:tcPr>
          <w:p w14:paraId="2E3B9269" w14:textId="77777777" w:rsidR="008E664E" w:rsidRPr="008E664E" w:rsidRDefault="008E664E" w:rsidP="008E664E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10 µg/mL</w:t>
            </w:r>
          </w:p>
        </w:tc>
        <w:tc>
          <w:tcPr>
            <w:tcW w:w="0" w:type="auto"/>
            <w:hideMark/>
          </w:tcPr>
          <w:p w14:paraId="3E6C8E13" w14:textId="77777777" w:rsidR="008E664E" w:rsidRPr="008E664E" w:rsidRDefault="008E664E" w:rsidP="008E664E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20 µg/mL</w:t>
            </w:r>
          </w:p>
        </w:tc>
        <w:tc>
          <w:tcPr>
            <w:tcW w:w="0" w:type="auto"/>
            <w:hideMark/>
          </w:tcPr>
          <w:p w14:paraId="65935720" w14:textId="77777777" w:rsidR="008E664E" w:rsidRPr="008E664E" w:rsidRDefault="008E664E" w:rsidP="008E664E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40 µg/mL</w:t>
            </w:r>
          </w:p>
        </w:tc>
        <w:tc>
          <w:tcPr>
            <w:tcW w:w="0" w:type="auto"/>
            <w:hideMark/>
          </w:tcPr>
          <w:p w14:paraId="608259DD" w14:textId="77777777" w:rsidR="008E664E" w:rsidRPr="008E664E" w:rsidRDefault="008E664E" w:rsidP="008E664E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80 µg/mL</w:t>
            </w:r>
          </w:p>
        </w:tc>
        <w:tc>
          <w:tcPr>
            <w:tcW w:w="0" w:type="auto"/>
            <w:hideMark/>
          </w:tcPr>
          <w:p w14:paraId="03BE5B11" w14:textId="77777777" w:rsidR="008E664E" w:rsidRPr="008E664E" w:rsidRDefault="008E664E" w:rsidP="008E664E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100 µg/mL</w:t>
            </w:r>
          </w:p>
        </w:tc>
      </w:tr>
      <w:tr w:rsidR="008E664E" w:rsidRPr="008E664E" w14:paraId="55E78DBA" w14:textId="77777777" w:rsidTr="008E6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38AAAA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MRSA</w:t>
            </w:r>
          </w:p>
        </w:tc>
        <w:tc>
          <w:tcPr>
            <w:tcW w:w="0" w:type="auto"/>
            <w:hideMark/>
          </w:tcPr>
          <w:p w14:paraId="0BF802F1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A. calcarata</w:t>
            </w:r>
          </w:p>
        </w:tc>
        <w:tc>
          <w:tcPr>
            <w:tcW w:w="0" w:type="auto"/>
            <w:hideMark/>
          </w:tcPr>
          <w:p w14:paraId="4495A075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4.0 ± 0.3</w:t>
            </w:r>
          </w:p>
        </w:tc>
        <w:tc>
          <w:tcPr>
            <w:tcW w:w="0" w:type="auto"/>
            <w:hideMark/>
          </w:tcPr>
          <w:p w14:paraId="3B39783A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4.5 ± 0.4</w:t>
            </w:r>
          </w:p>
        </w:tc>
        <w:tc>
          <w:tcPr>
            <w:tcW w:w="0" w:type="auto"/>
            <w:hideMark/>
          </w:tcPr>
          <w:p w14:paraId="26C62D1A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5.0 ± 0.2</w:t>
            </w:r>
          </w:p>
        </w:tc>
        <w:tc>
          <w:tcPr>
            <w:tcW w:w="0" w:type="auto"/>
            <w:hideMark/>
          </w:tcPr>
          <w:p w14:paraId="1BBD04BB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5.2 ± 0.3</w:t>
            </w:r>
          </w:p>
        </w:tc>
        <w:tc>
          <w:tcPr>
            <w:tcW w:w="0" w:type="auto"/>
            <w:hideMark/>
          </w:tcPr>
          <w:p w14:paraId="3D6B3BF2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5.5 ± 0.4</w:t>
            </w:r>
          </w:p>
        </w:tc>
      </w:tr>
      <w:tr w:rsidR="008E664E" w:rsidRPr="008E664E" w14:paraId="5E3DCD2C" w14:textId="77777777" w:rsidTr="008E66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F34F81B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1EEDFD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E. cardamomum</w:t>
            </w:r>
          </w:p>
        </w:tc>
        <w:tc>
          <w:tcPr>
            <w:tcW w:w="0" w:type="auto"/>
            <w:hideMark/>
          </w:tcPr>
          <w:p w14:paraId="239CD602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3.0 ± 0.2</w:t>
            </w:r>
          </w:p>
        </w:tc>
        <w:tc>
          <w:tcPr>
            <w:tcW w:w="0" w:type="auto"/>
            <w:hideMark/>
          </w:tcPr>
          <w:p w14:paraId="52CACF0F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3.5 ± 0.3</w:t>
            </w:r>
          </w:p>
        </w:tc>
        <w:tc>
          <w:tcPr>
            <w:tcW w:w="0" w:type="auto"/>
            <w:hideMark/>
          </w:tcPr>
          <w:p w14:paraId="49766577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4.0 ± 0.2</w:t>
            </w:r>
          </w:p>
        </w:tc>
        <w:tc>
          <w:tcPr>
            <w:tcW w:w="0" w:type="auto"/>
            <w:hideMark/>
          </w:tcPr>
          <w:p w14:paraId="5E1F591A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4.5 ± 0.3</w:t>
            </w:r>
          </w:p>
        </w:tc>
        <w:tc>
          <w:tcPr>
            <w:tcW w:w="0" w:type="auto"/>
            <w:hideMark/>
          </w:tcPr>
          <w:p w14:paraId="73AA103C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5.0 ± 0.3</w:t>
            </w:r>
          </w:p>
        </w:tc>
      </w:tr>
      <w:tr w:rsidR="008E664E" w:rsidRPr="008E664E" w14:paraId="6ABB72A5" w14:textId="77777777" w:rsidTr="008E6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3F50919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6ABE13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H. psittacorum</w:t>
            </w:r>
          </w:p>
        </w:tc>
        <w:tc>
          <w:tcPr>
            <w:tcW w:w="0" w:type="auto"/>
            <w:hideMark/>
          </w:tcPr>
          <w:p w14:paraId="1C0ACF5F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4.5 ± 0.4</w:t>
            </w:r>
          </w:p>
        </w:tc>
        <w:tc>
          <w:tcPr>
            <w:tcW w:w="0" w:type="auto"/>
            <w:hideMark/>
          </w:tcPr>
          <w:p w14:paraId="65C23BA3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5.0 ± 0.3</w:t>
            </w:r>
          </w:p>
        </w:tc>
        <w:tc>
          <w:tcPr>
            <w:tcW w:w="0" w:type="auto"/>
            <w:hideMark/>
          </w:tcPr>
          <w:p w14:paraId="6776CB08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5.5 ± 0.3</w:t>
            </w:r>
          </w:p>
        </w:tc>
        <w:tc>
          <w:tcPr>
            <w:tcW w:w="0" w:type="auto"/>
            <w:hideMark/>
          </w:tcPr>
          <w:p w14:paraId="5357E48C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6.0 ± 0.2</w:t>
            </w:r>
          </w:p>
        </w:tc>
        <w:tc>
          <w:tcPr>
            <w:tcW w:w="0" w:type="auto"/>
            <w:hideMark/>
          </w:tcPr>
          <w:p w14:paraId="6DE7A540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6.5 ± 0.3</w:t>
            </w:r>
          </w:p>
        </w:tc>
      </w:tr>
      <w:tr w:rsidR="008E664E" w:rsidRPr="008E664E" w14:paraId="13D83E36" w14:textId="77777777" w:rsidTr="008E66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2A2173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K. pneumoniae</w:t>
            </w:r>
          </w:p>
        </w:tc>
        <w:tc>
          <w:tcPr>
            <w:tcW w:w="0" w:type="auto"/>
            <w:hideMark/>
          </w:tcPr>
          <w:p w14:paraId="4F51F5C5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A. calcarata</w:t>
            </w:r>
          </w:p>
        </w:tc>
        <w:tc>
          <w:tcPr>
            <w:tcW w:w="0" w:type="auto"/>
            <w:hideMark/>
          </w:tcPr>
          <w:p w14:paraId="164E5ADD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3.0 ± 0.3</w:t>
            </w:r>
          </w:p>
        </w:tc>
        <w:tc>
          <w:tcPr>
            <w:tcW w:w="0" w:type="auto"/>
            <w:hideMark/>
          </w:tcPr>
          <w:p w14:paraId="57009106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3.5 ± 0.4</w:t>
            </w:r>
          </w:p>
        </w:tc>
        <w:tc>
          <w:tcPr>
            <w:tcW w:w="0" w:type="auto"/>
            <w:hideMark/>
          </w:tcPr>
          <w:p w14:paraId="4BC86A9F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4.0 ± 0.3</w:t>
            </w:r>
          </w:p>
        </w:tc>
        <w:tc>
          <w:tcPr>
            <w:tcW w:w="0" w:type="auto"/>
            <w:hideMark/>
          </w:tcPr>
          <w:p w14:paraId="62AF2EA0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4.5 ± 0.2</w:t>
            </w:r>
          </w:p>
        </w:tc>
        <w:tc>
          <w:tcPr>
            <w:tcW w:w="0" w:type="auto"/>
            <w:hideMark/>
          </w:tcPr>
          <w:p w14:paraId="759C9A4C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5.0 ± 0.3</w:t>
            </w:r>
          </w:p>
        </w:tc>
      </w:tr>
      <w:tr w:rsidR="008E664E" w:rsidRPr="008E664E" w14:paraId="7C8179EB" w14:textId="77777777" w:rsidTr="008E6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D766F8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9631A2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E. cardamomum</w:t>
            </w:r>
          </w:p>
        </w:tc>
        <w:tc>
          <w:tcPr>
            <w:tcW w:w="0" w:type="auto"/>
            <w:hideMark/>
          </w:tcPr>
          <w:p w14:paraId="27FAB8CB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4.0 ± 0.2</w:t>
            </w:r>
          </w:p>
        </w:tc>
        <w:tc>
          <w:tcPr>
            <w:tcW w:w="0" w:type="auto"/>
            <w:hideMark/>
          </w:tcPr>
          <w:p w14:paraId="58900C47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4.5 ± 0.3</w:t>
            </w:r>
          </w:p>
        </w:tc>
        <w:tc>
          <w:tcPr>
            <w:tcW w:w="0" w:type="auto"/>
            <w:hideMark/>
          </w:tcPr>
          <w:p w14:paraId="2933D30A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5.0 ± 0.2</w:t>
            </w:r>
          </w:p>
        </w:tc>
        <w:tc>
          <w:tcPr>
            <w:tcW w:w="0" w:type="auto"/>
            <w:hideMark/>
          </w:tcPr>
          <w:p w14:paraId="4433F8E7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5.2 ± 0.3</w:t>
            </w:r>
          </w:p>
        </w:tc>
        <w:tc>
          <w:tcPr>
            <w:tcW w:w="0" w:type="auto"/>
            <w:hideMark/>
          </w:tcPr>
          <w:p w14:paraId="18E0A0B2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5.5 ± 0.4</w:t>
            </w:r>
          </w:p>
        </w:tc>
      </w:tr>
      <w:tr w:rsidR="008E664E" w:rsidRPr="008E664E" w14:paraId="7D151113" w14:textId="77777777" w:rsidTr="008E66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2F217D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24684A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H. psittacorum</w:t>
            </w:r>
          </w:p>
        </w:tc>
        <w:tc>
          <w:tcPr>
            <w:tcW w:w="0" w:type="auto"/>
            <w:hideMark/>
          </w:tcPr>
          <w:p w14:paraId="2CC1BB59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5.0 ± 0.3</w:t>
            </w:r>
          </w:p>
        </w:tc>
        <w:tc>
          <w:tcPr>
            <w:tcW w:w="0" w:type="auto"/>
            <w:hideMark/>
          </w:tcPr>
          <w:p w14:paraId="1F3CFE5B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5.5 ± 0.3</w:t>
            </w:r>
          </w:p>
        </w:tc>
        <w:tc>
          <w:tcPr>
            <w:tcW w:w="0" w:type="auto"/>
            <w:hideMark/>
          </w:tcPr>
          <w:p w14:paraId="01F6A54E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6.0 ± 0.2</w:t>
            </w:r>
          </w:p>
        </w:tc>
        <w:tc>
          <w:tcPr>
            <w:tcW w:w="0" w:type="auto"/>
            <w:hideMark/>
          </w:tcPr>
          <w:p w14:paraId="6E30564F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6.5 ± 0.2</w:t>
            </w:r>
          </w:p>
        </w:tc>
        <w:tc>
          <w:tcPr>
            <w:tcW w:w="0" w:type="auto"/>
            <w:hideMark/>
          </w:tcPr>
          <w:p w14:paraId="4F6BFEA6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7.0 ± 0.2</w:t>
            </w:r>
          </w:p>
        </w:tc>
      </w:tr>
      <w:tr w:rsidR="008E664E" w:rsidRPr="008E664E" w14:paraId="5D8B4234" w14:textId="77777777" w:rsidTr="008E6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C3CFFE3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E. coli</w:t>
            </w:r>
          </w:p>
        </w:tc>
        <w:tc>
          <w:tcPr>
            <w:tcW w:w="0" w:type="auto"/>
            <w:hideMark/>
          </w:tcPr>
          <w:p w14:paraId="3B317637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A. calcarata</w:t>
            </w:r>
          </w:p>
        </w:tc>
        <w:tc>
          <w:tcPr>
            <w:tcW w:w="0" w:type="auto"/>
            <w:hideMark/>
          </w:tcPr>
          <w:p w14:paraId="7390F225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5.0 ± 0.4</w:t>
            </w:r>
          </w:p>
        </w:tc>
        <w:tc>
          <w:tcPr>
            <w:tcW w:w="0" w:type="auto"/>
            <w:hideMark/>
          </w:tcPr>
          <w:p w14:paraId="1AA6714D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5.3 ± 0.3</w:t>
            </w:r>
          </w:p>
        </w:tc>
        <w:tc>
          <w:tcPr>
            <w:tcW w:w="0" w:type="auto"/>
            <w:hideMark/>
          </w:tcPr>
          <w:p w14:paraId="7E555430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5.5 ± 0.3</w:t>
            </w:r>
          </w:p>
        </w:tc>
        <w:tc>
          <w:tcPr>
            <w:tcW w:w="0" w:type="auto"/>
            <w:hideMark/>
          </w:tcPr>
          <w:p w14:paraId="2A8B9EA3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6.0 ± 0.3</w:t>
            </w:r>
          </w:p>
        </w:tc>
        <w:tc>
          <w:tcPr>
            <w:tcW w:w="0" w:type="auto"/>
            <w:hideMark/>
          </w:tcPr>
          <w:p w14:paraId="4951ADF4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6.2 ± 0.4</w:t>
            </w:r>
          </w:p>
        </w:tc>
      </w:tr>
      <w:tr w:rsidR="008E664E" w:rsidRPr="008E664E" w14:paraId="0027BA39" w14:textId="77777777" w:rsidTr="008E66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277B98E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164F50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E. cardamomum</w:t>
            </w:r>
          </w:p>
        </w:tc>
        <w:tc>
          <w:tcPr>
            <w:tcW w:w="0" w:type="auto"/>
            <w:hideMark/>
          </w:tcPr>
          <w:p w14:paraId="20ED518F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2.0 ± 0.3</w:t>
            </w:r>
          </w:p>
        </w:tc>
        <w:tc>
          <w:tcPr>
            <w:tcW w:w="0" w:type="auto"/>
            <w:hideMark/>
          </w:tcPr>
          <w:p w14:paraId="4B5E95D8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2.5 ± 0.3</w:t>
            </w:r>
          </w:p>
        </w:tc>
        <w:tc>
          <w:tcPr>
            <w:tcW w:w="0" w:type="auto"/>
            <w:hideMark/>
          </w:tcPr>
          <w:p w14:paraId="06A75078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3.0 ± 0.2</w:t>
            </w:r>
          </w:p>
        </w:tc>
        <w:tc>
          <w:tcPr>
            <w:tcW w:w="0" w:type="auto"/>
            <w:hideMark/>
          </w:tcPr>
          <w:p w14:paraId="5BC6CCA1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3.5 ± 0.3</w:t>
            </w:r>
          </w:p>
        </w:tc>
        <w:tc>
          <w:tcPr>
            <w:tcW w:w="0" w:type="auto"/>
            <w:hideMark/>
          </w:tcPr>
          <w:p w14:paraId="74A52FCD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4.0 ± 0.3</w:t>
            </w:r>
          </w:p>
        </w:tc>
      </w:tr>
      <w:tr w:rsidR="008E664E" w:rsidRPr="008E664E" w14:paraId="02E3DA55" w14:textId="77777777" w:rsidTr="008E6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1FBBCE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748FEC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H. psittacorum</w:t>
            </w:r>
          </w:p>
        </w:tc>
        <w:tc>
          <w:tcPr>
            <w:tcW w:w="0" w:type="auto"/>
            <w:hideMark/>
          </w:tcPr>
          <w:p w14:paraId="45C240E2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3.5 ± 0.3</w:t>
            </w:r>
          </w:p>
        </w:tc>
        <w:tc>
          <w:tcPr>
            <w:tcW w:w="0" w:type="auto"/>
            <w:hideMark/>
          </w:tcPr>
          <w:p w14:paraId="483FFC96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4.0 ± 0.3</w:t>
            </w:r>
          </w:p>
        </w:tc>
        <w:tc>
          <w:tcPr>
            <w:tcW w:w="0" w:type="auto"/>
            <w:hideMark/>
          </w:tcPr>
          <w:p w14:paraId="59C9E234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4.5 ± 0.2</w:t>
            </w:r>
          </w:p>
        </w:tc>
        <w:tc>
          <w:tcPr>
            <w:tcW w:w="0" w:type="auto"/>
            <w:hideMark/>
          </w:tcPr>
          <w:p w14:paraId="30F7CB52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5.0 ± 0.2</w:t>
            </w:r>
          </w:p>
        </w:tc>
        <w:tc>
          <w:tcPr>
            <w:tcW w:w="0" w:type="auto"/>
            <w:hideMark/>
          </w:tcPr>
          <w:p w14:paraId="2D3FC7E1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5.5 ± 0.2</w:t>
            </w:r>
          </w:p>
        </w:tc>
      </w:tr>
      <w:tr w:rsidR="008E664E" w:rsidRPr="008E664E" w14:paraId="14A8ABD9" w14:textId="77777777" w:rsidTr="008E66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3BAF50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P. aeruginosa</w:t>
            </w:r>
          </w:p>
        </w:tc>
        <w:tc>
          <w:tcPr>
            <w:tcW w:w="0" w:type="auto"/>
            <w:hideMark/>
          </w:tcPr>
          <w:p w14:paraId="5EC1985C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A. calcarata</w:t>
            </w:r>
          </w:p>
        </w:tc>
        <w:tc>
          <w:tcPr>
            <w:tcW w:w="0" w:type="auto"/>
            <w:hideMark/>
          </w:tcPr>
          <w:p w14:paraId="43FEDB69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2.0 ± 0.2</w:t>
            </w:r>
          </w:p>
        </w:tc>
        <w:tc>
          <w:tcPr>
            <w:tcW w:w="0" w:type="auto"/>
            <w:hideMark/>
          </w:tcPr>
          <w:p w14:paraId="23342AC1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2.5 ± 0.3</w:t>
            </w:r>
          </w:p>
        </w:tc>
        <w:tc>
          <w:tcPr>
            <w:tcW w:w="0" w:type="auto"/>
            <w:hideMark/>
          </w:tcPr>
          <w:p w14:paraId="2358FF43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3.0 ± 0.2</w:t>
            </w:r>
          </w:p>
        </w:tc>
        <w:tc>
          <w:tcPr>
            <w:tcW w:w="0" w:type="auto"/>
            <w:hideMark/>
          </w:tcPr>
          <w:p w14:paraId="28457C51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3.5 ± 0.3</w:t>
            </w:r>
          </w:p>
        </w:tc>
        <w:tc>
          <w:tcPr>
            <w:tcW w:w="0" w:type="auto"/>
            <w:hideMark/>
          </w:tcPr>
          <w:p w14:paraId="0CBEF423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4.0 ± 0.3</w:t>
            </w:r>
          </w:p>
        </w:tc>
      </w:tr>
      <w:tr w:rsidR="008E664E" w:rsidRPr="008E664E" w14:paraId="51B2FCD0" w14:textId="77777777" w:rsidTr="008E6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D56219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62130C1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E. cardamomum</w:t>
            </w:r>
          </w:p>
        </w:tc>
        <w:tc>
          <w:tcPr>
            <w:tcW w:w="0" w:type="auto"/>
            <w:hideMark/>
          </w:tcPr>
          <w:p w14:paraId="4257FD28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0.0 ± 0.0</w:t>
            </w:r>
          </w:p>
        </w:tc>
        <w:tc>
          <w:tcPr>
            <w:tcW w:w="0" w:type="auto"/>
            <w:hideMark/>
          </w:tcPr>
          <w:p w14:paraId="4497C557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1.0 ± 0.1</w:t>
            </w:r>
          </w:p>
        </w:tc>
        <w:tc>
          <w:tcPr>
            <w:tcW w:w="0" w:type="auto"/>
            <w:hideMark/>
          </w:tcPr>
          <w:p w14:paraId="0D7A8455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2.0 ± 0.2</w:t>
            </w:r>
          </w:p>
        </w:tc>
        <w:tc>
          <w:tcPr>
            <w:tcW w:w="0" w:type="auto"/>
            <w:hideMark/>
          </w:tcPr>
          <w:p w14:paraId="30336FAC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2.5 ± 0.3</w:t>
            </w:r>
          </w:p>
        </w:tc>
        <w:tc>
          <w:tcPr>
            <w:tcW w:w="0" w:type="auto"/>
            <w:hideMark/>
          </w:tcPr>
          <w:p w14:paraId="404FD534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3.0 ± 0.3</w:t>
            </w:r>
          </w:p>
        </w:tc>
      </w:tr>
      <w:tr w:rsidR="008E664E" w:rsidRPr="008E664E" w14:paraId="2C4B5517" w14:textId="77777777" w:rsidTr="008E66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A9997FE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68E2B5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i/>
                <w:iCs/>
                <w:kern w:val="0"/>
                <w:sz w:val="20"/>
                <w:szCs w:val="20"/>
                <w14:ligatures w14:val="none"/>
              </w:rPr>
              <w:t>H. psittacorum</w:t>
            </w:r>
          </w:p>
        </w:tc>
        <w:tc>
          <w:tcPr>
            <w:tcW w:w="0" w:type="auto"/>
            <w:hideMark/>
          </w:tcPr>
          <w:p w14:paraId="3FCE2820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3.0 ± 0.3</w:t>
            </w:r>
          </w:p>
        </w:tc>
        <w:tc>
          <w:tcPr>
            <w:tcW w:w="0" w:type="auto"/>
            <w:hideMark/>
          </w:tcPr>
          <w:p w14:paraId="62E61C74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3.5 ± 0.2</w:t>
            </w:r>
          </w:p>
        </w:tc>
        <w:tc>
          <w:tcPr>
            <w:tcW w:w="0" w:type="auto"/>
            <w:hideMark/>
          </w:tcPr>
          <w:p w14:paraId="30DE7D43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4.0 ± 0.2</w:t>
            </w:r>
          </w:p>
        </w:tc>
        <w:tc>
          <w:tcPr>
            <w:tcW w:w="0" w:type="auto"/>
            <w:hideMark/>
          </w:tcPr>
          <w:p w14:paraId="62783520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4.5 ± 0.2</w:t>
            </w:r>
          </w:p>
        </w:tc>
        <w:tc>
          <w:tcPr>
            <w:tcW w:w="0" w:type="auto"/>
            <w:hideMark/>
          </w:tcPr>
          <w:p w14:paraId="389AF8E6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5.0 ± 0.3</w:t>
            </w:r>
          </w:p>
        </w:tc>
      </w:tr>
      <w:tr w:rsidR="008E664E" w:rsidRPr="008E664E" w14:paraId="6D716B9F" w14:textId="77777777" w:rsidTr="008E6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0C1C69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Gentamicin (Positive Control)</w:t>
            </w:r>
          </w:p>
        </w:tc>
        <w:tc>
          <w:tcPr>
            <w:tcW w:w="0" w:type="auto"/>
            <w:hideMark/>
          </w:tcPr>
          <w:p w14:paraId="28AAC5CF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  <w:tc>
          <w:tcPr>
            <w:tcW w:w="0" w:type="auto"/>
            <w:hideMark/>
          </w:tcPr>
          <w:p w14:paraId="3A734BA0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22.0 ± 1.0</w:t>
            </w:r>
          </w:p>
        </w:tc>
        <w:tc>
          <w:tcPr>
            <w:tcW w:w="0" w:type="auto"/>
            <w:hideMark/>
          </w:tcPr>
          <w:p w14:paraId="74290027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  <w:tc>
          <w:tcPr>
            <w:tcW w:w="0" w:type="auto"/>
            <w:hideMark/>
          </w:tcPr>
          <w:p w14:paraId="63F7DFDC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  <w:tc>
          <w:tcPr>
            <w:tcW w:w="0" w:type="auto"/>
            <w:hideMark/>
          </w:tcPr>
          <w:p w14:paraId="3753F954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  <w:tc>
          <w:tcPr>
            <w:tcW w:w="0" w:type="auto"/>
            <w:hideMark/>
          </w:tcPr>
          <w:p w14:paraId="2B90CF67" w14:textId="77777777" w:rsidR="008E664E" w:rsidRPr="008E664E" w:rsidRDefault="008E664E" w:rsidP="008E664E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</w:tr>
      <w:tr w:rsidR="008E664E" w:rsidRPr="008E664E" w14:paraId="20E8E16D" w14:textId="77777777" w:rsidTr="008E66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3A9E5C" w14:textId="77777777" w:rsidR="008E664E" w:rsidRPr="008E664E" w:rsidRDefault="008E664E" w:rsidP="008E664E">
            <w:pPr>
              <w:bidi w:val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Sterile H₂O (Negative Control)</w:t>
            </w:r>
          </w:p>
        </w:tc>
        <w:tc>
          <w:tcPr>
            <w:tcW w:w="0" w:type="auto"/>
            <w:hideMark/>
          </w:tcPr>
          <w:p w14:paraId="6ADA02F7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  <w:tc>
          <w:tcPr>
            <w:tcW w:w="0" w:type="auto"/>
            <w:hideMark/>
          </w:tcPr>
          <w:p w14:paraId="48B0ABE0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0.0 ± 0.0</w:t>
            </w:r>
          </w:p>
        </w:tc>
        <w:tc>
          <w:tcPr>
            <w:tcW w:w="0" w:type="auto"/>
            <w:hideMark/>
          </w:tcPr>
          <w:p w14:paraId="3CBE8AD0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  <w:tc>
          <w:tcPr>
            <w:tcW w:w="0" w:type="auto"/>
            <w:hideMark/>
          </w:tcPr>
          <w:p w14:paraId="74E0309D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  <w:tc>
          <w:tcPr>
            <w:tcW w:w="0" w:type="auto"/>
            <w:hideMark/>
          </w:tcPr>
          <w:p w14:paraId="57B5FC2E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  <w:tc>
          <w:tcPr>
            <w:tcW w:w="0" w:type="auto"/>
            <w:hideMark/>
          </w:tcPr>
          <w:p w14:paraId="7B98685E" w14:textId="77777777" w:rsidR="008E664E" w:rsidRPr="008E664E" w:rsidRDefault="008E664E" w:rsidP="008E664E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  <w:r w:rsidRPr="008E664E"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  <w:t>–</w:t>
            </w:r>
          </w:p>
        </w:tc>
      </w:tr>
    </w:tbl>
    <w:p w14:paraId="211CCF11" w14:textId="59472B70" w:rsidR="008E664E" w:rsidRPr="008E664E" w:rsidRDefault="008E664E" w:rsidP="008E664E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</w:pPr>
      <w:r w:rsidRPr="008E664E">
        <w:rPr>
          <w:rFonts w:asciiTheme="majorBidi" w:eastAsia="Times New Roman" w:hAnsiTheme="majorBidi" w:cstheme="majorBidi"/>
          <w:b/>
          <w:bCs/>
          <w:color w:val="0F1115"/>
          <w:kern w:val="0"/>
          <w:sz w:val="18"/>
          <w:szCs w:val="18"/>
          <w14:ligatures w14:val="none"/>
        </w:rPr>
        <w:t>Note:</w:t>
      </w:r>
      <w:r w:rsidRPr="008E664E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 Zones of inhibition were measured after 24 h incubation at 37 °C and include the diameter of the well (6 mm). Values in </w:t>
      </w:r>
      <w:r w:rsidRPr="008E664E">
        <w:rPr>
          <w:rFonts w:asciiTheme="majorBidi" w:eastAsia="Times New Roman" w:hAnsiTheme="majorBidi" w:cstheme="majorBidi"/>
          <w:b/>
          <w:bCs/>
          <w:color w:val="0F1115"/>
          <w:kern w:val="0"/>
          <w:sz w:val="18"/>
          <w:szCs w:val="18"/>
          <w14:ligatures w14:val="none"/>
        </w:rPr>
        <w:t>bold</w:t>
      </w:r>
      <w:r w:rsidRPr="008E664E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 indicate the largest inhibition zone for each bacterial strain at the given concentration. </w:t>
      </w:r>
      <w:r w:rsidRPr="008E664E">
        <w:rPr>
          <w:rFonts w:asciiTheme="majorBidi" w:eastAsia="Times New Roman" w:hAnsiTheme="majorBidi" w:cstheme="majorBidi"/>
          <w:i/>
          <w:iCs/>
          <w:color w:val="0F1115"/>
          <w:kern w:val="0"/>
          <w:sz w:val="18"/>
          <w:szCs w:val="18"/>
          <w14:ligatures w14:val="none"/>
        </w:rPr>
        <w:t>H. psittacorum</w:t>
      </w:r>
      <w:r w:rsidRPr="008E664E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 xml:space="preserve">-AgNPs consistently exhibited the largest inhibition zones across the majority of tested conditions, corroborating their superior antibacterial potency as quantified by MIC/MBC assays (Table </w:t>
      </w:r>
      <w:r w:rsidR="00626A83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5</w:t>
      </w:r>
      <w:r w:rsidRPr="008E664E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). The apparent discrepancy between ZOI and MIC values for </w:t>
      </w:r>
      <w:r w:rsidRPr="008E664E">
        <w:rPr>
          <w:rFonts w:asciiTheme="majorBidi" w:eastAsia="Times New Roman" w:hAnsiTheme="majorBidi" w:cstheme="majorBidi"/>
          <w:i/>
          <w:iCs/>
          <w:color w:val="0F1115"/>
          <w:kern w:val="0"/>
          <w:sz w:val="18"/>
          <w:szCs w:val="18"/>
          <w14:ligatures w14:val="none"/>
        </w:rPr>
        <w:t>E. coli</w:t>
      </w:r>
      <w:r w:rsidRPr="008E664E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 (where </w:t>
      </w:r>
      <w:r w:rsidRPr="008E664E">
        <w:rPr>
          <w:rFonts w:asciiTheme="majorBidi" w:eastAsia="Times New Roman" w:hAnsiTheme="majorBidi" w:cstheme="majorBidi"/>
          <w:i/>
          <w:iCs/>
          <w:color w:val="0F1115"/>
          <w:kern w:val="0"/>
          <w:sz w:val="18"/>
          <w:szCs w:val="18"/>
          <w14:ligatures w14:val="none"/>
        </w:rPr>
        <w:t>A. calcarata</w:t>
      </w:r>
      <w:r w:rsidRPr="008E664E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 shows larger zones despite higher MIC) is attributable to differences in nanoparticle diffusion kinetics in solid agar versus liquid broth; smaller, more mobile nanoparticles (e.g., </w:t>
      </w:r>
      <w:r w:rsidRPr="008E664E">
        <w:rPr>
          <w:rFonts w:asciiTheme="majorBidi" w:eastAsia="Times New Roman" w:hAnsiTheme="majorBidi" w:cstheme="majorBidi"/>
          <w:i/>
          <w:iCs/>
          <w:color w:val="0F1115"/>
          <w:kern w:val="0"/>
          <w:sz w:val="18"/>
          <w:szCs w:val="18"/>
          <w14:ligatures w14:val="none"/>
        </w:rPr>
        <w:t>H. psittacorum</w:t>
      </w:r>
      <w:r w:rsidRPr="008E664E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) diffuse more rapidly, resulting in a lower local concentration gradient at the well periphery. Negative controls (sterile distilled water) produced no inhibition, confirming assay validity.</w:t>
      </w:r>
    </w:p>
    <w:p w14:paraId="2BEF74BC" w14:textId="1A5A51A4" w:rsidR="00166FE8" w:rsidRPr="00166FE8" w:rsidRDefault="00166FE8" w:rsidP="00166FE8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</w:pPr>
      <w:r w:rsidRPr="00166FE8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br/>
        <w:t>Table S</w:t>
      </w:r>
      <w:r w:rsidR="00440B07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6</w:t>
      </w:r>
      <w:r w:rsidRPr="00166FE8">
        <w:rPr>
          <w:rFonts w:asciiTheme="majorBidi" w:eastAsia="Times New Roman" w:hAnsiTheme="majorBidi" w:cstheme="majorBidi"/>
          <w:b/>
          <w:bCs/>
          <w:color w:val="0F1115"/>
          <w:kern w:val="0"/>
          <w:sz w:val="20"/>
          <w:szCs w:val="20"/>
          <w14:ligatures w14:val="none"/>
        </w:rPr>
        <w:t>.</w:t>
      </w:r>
      <w:r w:rsidRPr="00166FE8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 Evaluation of potential interference of </w:t>
      </w:r>
      <w:r w:rsidRPr="00166FE8">
        <w:rPr>
          <w:rFonts w:asciiTheme="majorBidi" w:eastAsia="Times New Roman" w:hAnsiTheme="majorBidi" w:cstheme="majorBidi"/>
          <w:i/>
          <w:iCs/>
          <w:color w:val="0F1115"/>
          <w:kern w:val="0"/>
          <w:sz w:val="20"/>
          <w:szCs w:val="20"/>
          <w14:ligatures w14:val="none"/>
        </w:rPr>
        <w:t>H. psittacorum</w:t>
      </w:r>
      <w:r w:rsidRPr="00166FE8">
        <w:rPr>
          <w:rFonts w:asciiTheme="majorBidi" w:eastAsia="Times New Roman" w:hAnsiTheme="majorBidi" w:cstheme="majorBidi"/>
          <w:color w:val="0F1115"/>
          <w:kern w:val="0"/>
          <w:sz w:val="20"/>
          <w:szCs w:val="20"/>
          <w14:ligatures w14:val="none"/>
        </w:rPr>
        <w:t>-derived AgNPs with the MTT assay using cell-free controls.</w:t>
      </w:r>
    </w:p>
    <w:tbl>
      <w:tblPr>
        <w:tblStyle w:val="PlainTable1"/>
        <w:tblW w:w="9251" w:type="dxa"/>
        <w:tblLook w:val="04A0" w:firstRow="1" w:lastRow="0" w:firstColumn="1" w:lastColumn="0" w:noHBand="0" w:noVBand="1"/>
      </w:tblPr>
      <w:tblGrid>
        <w:gridCol w:w="2343"/>
        <w:gridCol w:w="3931"/>
        <w:gridCol w:w="2977"/>
      </w:tblGrid>
      <w:tr w:rsidR="00166FE8" w:rsidRPr="00166FE8" w14:paraId="0D456237" w14:textId="77777777" w:rsidTr="00166F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C5E22B8" w14:textId="77777777" w:rsidR="00166FE8" w:rsidRPr="00166FE8" w:rsidRDefault="00166FE8" w:rsidP="00166FE8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Concentration (µg/mL)</w:t>
            </w:r>
          </w:p>
        </w:tc>
        <w:tc>
          <w:tcPr>
            <w:tcW w:w="0" w:type="auto"/>
            <w:hideMark/>
          </w:tcPr>
          <w:p w14:paraId="6266BF30" w14:textId="77777777" w:rsidR="00166FE8" w:rsidRPr="00166FE8" w:rsidRDefault="00166FE8" w:rsidP="00166FE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Absorbance at 570 nm (Mean ± SD, n=3)</w:t>
            </w:r>
          </w:p>
        </w:tc>
        <w:tc>
          <w:tcPr>
            <w:tcW w:w="0" w:type="auto"/>
            <w:hideMark/>
          </w:tcPr>
          <w:p w14:paraId="1AC1862E" w14:textId="77777777" w:rsidR="00166FE8" w:rsidRPr="00166FE8" w:rsidRDefault="00166FE8" w:rsidP="00166FE8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Interference Relative to Blank</w:t>
            </w:r>
          </w:p>
        </w:tc>
      </w:tr>
      <w:tr w:rsidR="00166FE8" w:rsidRPr="00166FE8" w14:paraId="621A8FE3" w14:textId="77777777" w:rsidTr="00166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D580BE" w14:textId="77777777" w:rsidR="00166FE8" w:rsidRPr="00166FE8" w:rsidRDefault="00166FE8" w:rsidP="00166FE8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 (blank)</w:t>
            </w:r>
          </w:p>
        </w:tc>
        <w:tc>
          <w:tcPr>
            <w:tcW w:w="0" w:type="auto"/>
            <w:hideMark/>
          </w:tcPr>
          <w:p w14:paraId="4EB8CBAB" w14:textId="77777777" w:rsidR="00166FE8" w:rsidRPr="00166FE8" w:rsidRDefault="00166FE8" w:rsidP="00166F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0.05 ± 0.01</w:t>
            </w:r>
          </w:p>
        </w:tc>
        <w:tc>
          <w:tcPr>
            <w:tcW w:w="0" w:type="auto"/>
            <w:hideMark/>
          </w:tcPr>
          <w:p w14:paraId="226A4660" w14:textId="77777777" w:rsidR="00166FE8" w:rsidRPr="00166FE8" w:rsidRDefault="00166FE8" w:rsidP="00166F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1.00×</w:t>
            </w:r>
          </w:p>
        </w:tc>
      </w:tr>
      <w:tr w:rsidR="00166FE8" w:rsidRPr="00166FE8" w14:paraId="083C2101" w14:textId="77777777" w:rsidTr="00166F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00EEE74" w14:textId="77777777" w:rsidR="00166FE8" w:rsidRPr="00166FE8" w:rsidRDefault="00166FE8" w:rsidP="00166FE8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0" w:type="auto"/>
            <w:hideMark/>
          </w:tcPr>
          <w:p w14:paraId="47DE9CB3" w14:textId="77777777" w:rsidR="00166FE8" w:rsidRPr="00166FE8" w:rsidRDefault="00166FE8" w:rsidP="00166F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0.06 ± 0.02</w:t>
            </w:r>
          </w:p>
        </w:tc>
        <w:tc>
          <w:tcPr>
            <w:tcW w:w="0" w:type="auto"/>
            <w:hideMark/>
          </w:tcPr>
          <w:p w14:paraId="422E6096" w14:textId="77777777" w:rsidR="00166FE8" w:rsidRPr="00166FE8" w:rsidRDefault="00166FE8" w:rsidP="00166F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1.20×</w:t>
            </w:r>
          </w:p>
        </w:tc>
      </w:tr>
      <w:tr w:rsidR="00166FE8" w:rsidRPr="00166FE8" w14:paraId="11902DE5" w14:textId="77777777" w:rsidTr="00166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5CAD3EC" w14:textId="77777777" w:rsidR="00166FE8" w:rsidRPr="00166FE8" w:rsidRDefault="00166FE8" w:rsidP="00166FE8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0" w:type="auto"/>
            <w:hideMark/>
          </w:tcPr>
          <w:p w14:paraId="5130ACD2" w14:textId="77777777" w:rsidR="00166FE8" w:rsidRPr="00166FE8" w:rsidRDefault="00166FE8" w:rsidP="00166F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0.07 ± 0.01</w:t>
            </w:r>
          </w:p>
        </w:tc>
        <w:tc>
          <w:tcPr>
            <w:tcW w:w="0" w:type="auto"/>
            <w:hideMark/>
          </w:tcPr>
          <w:p w14:paraId="5362D4F2" w14:textId="77777777" w:rsidR="00166FE8" w:rsidRPr="00166FE8" w:rsidRDefault="00166FE8" w:rsidP="00166F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1.40×</w:t>
            </w:r>
          </w:p>
        </w:tc>
      </w:tr>
      <w:tr w:rsidR="00166FE8" w:rsidRPr="00166FE8" w14:paraId="56FCCE0A" w14:textId="77777777" w:rsidTr="00166F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33D65D5" w14:textId="77777777" w:rsidR="00166FE8" w:rsidRPr="00166FE8" w:rsidRDefault="00166FE8" w:rsidP="00166FE8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0" w:type="auto"/>
            <w:hideMark/>
          </w:tcPr>
          <w:p w14:paraId="45788CB2" w14:textId="77777777" w:rsidR="00166FE8" w:rsidRPr="00166FE8" w:rsidRDefault="00166FE8" w:rsidP="00166F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0.08 ± 0.02</w:t>
            </w:r>
          </w:p>
        </w:tc>
        <w:tc>
          <w:tcPr>
            <w:tcW w:w="0" w:type="auto"/>
            <w:hideMark/>
          </w:tcPr>
          <w:p w14:paraId="3CBA6D38" w14:textId="77777777" w:rsidR="00166FE8" w:rsidRPr="00166FE8" w:rsidRDefault="00166FE8" w:rsidP="00166F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1.60×</w:t>
            </w:r>
          </w:p>
        </w:tc>
      </w:tr>
      <w:tr w:rsidR="00166FE8" w:rsidRPr="00166FE8" w14:paraId="1C0D420E" w14:textId="77777777" w:rsidTr="00166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B794786" w14:textId="77777777" w:rsidR="00166FE8" w:rsidRPr="00166FE8" w:rsidRDefault="00166FE8" w:rsidP="00166FE8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0" w:type="auto"/>
            <w:hideMark/>
          </w:tcPr>
          <w:p w14:paraId="36B9BD1E" w14:textId="77777777" w:rsidR="00166FE8" w:rsidRPr="00166FE8" w:rsidRDefault="00166FE8" w:rsidP="00166F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0.10 ± 0.02</w:t>
            </w:r>
          </w:p>
        </w:tc>
        <w:tc>
          <w:tcPr>
            <w:tcW w:w="0" w:type="auto"/>
            <w:hideMark/>
          </w:tcPr>
          <w:p w14:paraId="0E98EEC9" w14:textId="77777777" w:rsidR="00166FE8" w:rsidRPr="00166FE8" w:rsidRDefault="00166FE8" w:rsidP="00166F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2.00×</w:t>
            </w:r>
          </w:p>
        </w:tc>
      </w:tr>
      <w:tr w:rsidR="00166FE8" w:rsidRPr="00166FE8" w14:paraId="5CAF3DA5" w14:textId="77777777" w:rsidTr="00166F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3ABCCEE" w14:textId="77777777" w:rsidR="00166FE8" w:rsidRPr="00166FE8" w:rsidRDefault="00166FE8" w:rsidP="00166FE8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lastRenderedPageBreak/>
              <w:t>100</w:t>
            </w:r>
          </w:p>
        </w:tc>
        <w:tc>
          <w:tcPr>
            <w:tcW w:w="0" w:type="auto"/>
            <w:hideMark/>
          </w:tcPr>
          <w:p w14:paraId="30E1A8FE" w14:textId="77777777" w:rsidR="00166FE8" w:rsidRPr="00166FE8" w:rsidRDefault="00166FE8" w:rsidP="00166F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0.13 ± 0.03</w:t>
            </w:r>
          </w:p>
        </w:tc>
        <w:tc>
          <w:tcPr>
            <w:tcW w:w="0" w:type="auto"/>
            <w:hideMark/>
          </w:tcPr>
          <w:p w14:paraId="5C1CECA4" w14:textId="77777777" w:rsidR="00166FE8" w:rsidRPr="00166FE8" w:rsidRDefault="00166FE8" w:rsidP="00166F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2.60×</w:t>
            </w:r>
          </w:p>
        </w:tc>
      </w:tr>
      <w:tr w:rsidR="00166FE8" w:rsidRPr="00166FE8" w14:paraId="2D8251AF" w14:textId="77777777" w:rsidTr="00166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9DCDCA0" w14:textId="77777777" w:rsidR="00166FE8" w:rsidRPr="00166FE8" w:rsidRDefault="00166FE8" w:rsidP="00166FE8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150</w:t>
            </w:r>
          </w:p>
        </w:tc>
        <w:tc>
          <w:tcPr>
            <w:tcW w:w="0" w:type="auto"/>
            <w:hideMark/>
          </w:tcPr>
          <w:p w14:paraId="3908BF5E" w14:textId="77777777" w:rsidR="00166FE8" w:rsidRPr="00166FE8" w:rsidRDefault="00166FE8" w:rsidP="00166F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0.16 ± 0.04</w:t>
            </w:r>
          </w:p>
        </w:tc>
        <w:tc>
          <w:tcPr>
            <w:tcW w:w="0" w:type="auto"/>
            <w:hideMark/>
          </w:tcPr>
          <w:p w14:paraId="1FA23970" w14:textId="77777777" w:rsidR="00166FE8" w:rsidRPr="00166FE8" w:rsidRDefault="00166FE8" w:rsidP="00166FE8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3.20×</w:t>
            </w:r>
          </w:p>
        </w:tc>
      </w:tr>
      <w:tr w:rsidR="00166FE8" w:rsidRPr="00166FE8" w14:paraId="10565601" w14:textId="77777777" w:rsidTr="00166FE8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8471CD" w14:textId="77777777" w:rsidR="00166FE8" w:rsidRPr="00166FE8" w:rsidRDefault="00166FE8" w:rsidP="00166FE8">
            <w:pPr>
              <w:bidi w:val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200</w:t>
            </w:r>
          </w:p>
        </w:tc>
        <w:tc>
          <w:tcPr>
            <w:tcW w:w="0" w:type="auto"/>
            <w:hideMark/>
          </w:tcPr>
          <w:p w14:paraId="230EAD66" w14:textId="77777777" w:rsidR="00166FE8" w:rsidRPr="00166FE8" w:rsidRDefault="00166FE8" w:rsidP="00166F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0.18 ± 0.04</w:t>
            </w:r>
          </w:p>
        </w:tc>
        <w:tc>
          <w:tcPr>
            <w:tcW w:w="0" w:type="auto"/>
            <w:hideMark/>
          </w:tcPr>
          <w:p w14:paraId="051EF980" w14:textId="77777777" w:rsidR="00166FE8" w:rsidRPr="00166FE8" w:rsidRDefault="00166FE8" w:rsidP="00166FE8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66FE8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  <w:t>3.60×</w:t>
            </w:r>
          </w:p>
        </w:tc>
      </w:tr>
    </w:tbl>
    <w:p w14:paraId="5B2E282C" w14:textId="7517BEC0" w:rsidR="00166FE8" w:rsidRDefault="00166FE8" w:rsidP="00166FE8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</w:pPr>
      <w:r w:rsidRPr="00166FE8">
        <w:rPr>
          <w:rFonts w:asciiTheme="majorBidi" w:eastAsia="Times New Roman" w:hAnsiTheme="majorBidi" w:cstheme="majorBidi"/>
          <w:b/>
          <w:bCs/>
          <w:color w:val="0F1115"/>
          <w:kern w:val="0"/>
          <w:sz w:val="18"/>
          <w:szCs w:val="18"/>
          <w14:ligatures w14:val="none"/>
        </w:rPr>
        <w:t>Note:</w:t>
      </w:r>
      <w:r w:rsidRPr="00166FE8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 </w:t>
      </w:r>
      <w:r w:rsidRPr="006F741F">
        <w:rPr>
          <w:rFonts w:asciiTheme="majorBidi" w:eastAsia="Times New Roman" w:hAnsiTheme="majorBidi" w:cstheme="majorBidi"/>
          <w:i/>
          <w:iCs/>
          <w:color w:val="0F1115"/>
          <w:kern w:val="0"/>
          <w:sz w:val="18"/>
          <w:szCs w:val="18"/>
          <w14:ligatures w14:val="none"/>
        </w:rPr>
        <w:t>H. psittacorum</w:t>
      </w:r>
      <w:r w:rsidRPr="006F741F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-AgNPs (0–200 µg/mL) were incubated in complete culture medium (DMEM + 10% FBS) for 48 h in the absence of cells, followed by addition of MTT (20 µL of 5 mg/mL solution) and further incubation for 4 h. Formazan was dissolved in DMSO and absorbance was measured at 570 nm. Values represent mean ± SD of three independent experiments (n = 3). An absorbance threshold of OD = 0.10 (indicated by the red dashed line in Fig. S</w:t>
      </w:r>
      <w:r w:rsidR="00DE3559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5</w:t>
      </w:r>
      <w:r w:rsidRPr="006F741F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) was defined as the limit of acceptable interference, corresponding to a 2-fold increase over background. At the IC₅₀ concentration of </w:t>
      </w:r>
      <w:r w:rsidRPr="006F741F">
        <w:rPr>
          <w:rFonts w:asciiTheme="majorBidi" w:eastAsia="Times New Roman" w:hAnsiTheme="majorBidi" w:cstheme="majorBidi"/>
          <w:i/>
          <w:iCs/>
          <w:color w:val="0F1115"/>
          <w:kern w:val="0"/>
          <w:sz w:val="18"/>
          <w:szCs w:val="18"/>
          <w14:ligatures w14:val="none"/>
        </w:rPr>
        <w:t>H. psittacorum</w:t>
      </w:r>
      <w:r w:rsidRPr="006F741F"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  <w:t>-AgNPs (32.8 µg/mL; Table 3), the measured interference (OD ≈ 0.08) remains below this threshold, and any residual contribution was mathematically subtracted during IC₅₀ calculation using the formula: Corrected Viability (%) = [(A_treated cells − A_AgNPs only) / (A_untreated cells − A_blank)] × 100. This rigorous correction confirms the reliability of the reported IC₅₀ values and ensures that the observed cytotoxicity reflects genuine biological activity rather than nanoparticle-dye optical interference.</w:t>
      </w:r>
    </w:p>
    <w:p w14:paraId="1D3EE3D5" w14:textId="77777777" w:rsidR="00BA1C21" w:rsidRDefault="00BA1C21" w:rsidP="00BA1C21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</w:pPr>
    </w:p>
    <w:p w14:paraId="5A1C0C3F" w14:textId="77777777" w:rsidR="00BA1C21" w:rsidRDefault="00BA1C21" w:rsidP="00BA1C21">
      <w:pPr>
        <w:shd w:val="clear" w:color="auto" w:fill="FFFFFF"/>
        <w:bidi w:val="0"/>
        <w:spacing w:before="240" w:after="240" w:line="240" w:lineRule="auto"/>
        <w:rPr>
          <w:rFonts w:asciiTheme="majorBidi" w:eastAsia="Times New Roman" w:hAnsiTheme="majorBidi" w:cstheme="majorBidi"/>
          <w:color w:val="0F1115"/>
          <w:kern w:val="0"/>
          <w:sz w:val="18"/>
          <w:szCs w:val="18"/>
          <w14:ligatures w14:val="none"/>
        </w:rPr>
      </w:pPr>
    </w:p>
    <w:p w14:paraId="2AA02A65" w14:textId="636F361B" w:rsidR="00BA1C21" w:rsidRPr="007C2910" w:rsidRDefault="00BA1C21" w:rsidP="00BA1C21">
      <w:pPr>
        <w:bidi w:val="0"/>
        <w:rPr>
          <w:rFonts w:asciiTheme="majorBidi" w:hAnsiTheme="majorBidi" w:cstheme="majorBidi"/>
          <w:sz w:val="20"/>
          <w:szCs w:val="20"/>
        </w:rPr>
      </w:pPr>
      <w:r w:rsidRPr="007C2910">
        <w:rPr>
          <w:rFonts w:asciiTheme="majorBidi" w:hAnsiTheme="majorBidi" w:cstheme="majorBidi"/>
          <w:noProof/>
          <w:sz w:val="20"/>
          <w:szCs w:val="20"/>
          <w:rtl/>
          <w:lang w:val="fa-IR"/>
        </w:rPr>
        <w:drawing>
          <wp:anchor distT="0" distB="0" distL="114300" distR="114300" simplePos="0" relativeHeight="251667456" behindDoc="0" locked="0" layoutInCell="1" allowOverlap="1" wp14:anchorId="5D872ABF" wp14:editId="257FDB39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5731510" cy="4499610"/>
            <wp:effectExtent l="0" t="0" r="254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8"/>
                    <a:stretch/>
                  </pic:blipFill>
                  <pic:spPr bwMode="auto">
                    <a:xfrm>
                      <a:off x="0" y="0"/>
                      <a:ext cx="5731510" cy="449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C2910">
        <w:rPr>
          <w:rFonts w:asciiTheme="majorBidi" w:hAnsiTheme="majorBidi" w:cstheme="majorBidi"/>
          <w:b/>
          <w:bCs/>
          <w:sz w:val="20"/>
          <w:szCs w:val="20"/>
        </w:rPr>
        <w:t>Fig. S</w:t>
      </w:r>
      <w:r>
        <w:rPr>
          <w:rFonts w:asciiTheme="majorBidi" w:hAnsiTheme="majorBidi" w:cstheme="majorBidi"/>
          <w:b/>
          <w:bCs/>
          <w:sz w:val="20"/>
          <w:szCs w:val="20"/>
        </w:rPr>
        <w:t>1</w:t>
      </w:r>
      <w:r w:rsidRPr="007C2910">
        <w:rPr>
          <w:rFonts w:asciiTheme="majorBidi" w:hAnsiTheme="majorBidi" w:cstheme="majorBidi"/>
          <w:b/>
          <w:bCs/>
          <w:sz w:val="20"/>
          <w:szCs w:val="20"/>
        </w:rPr>
        <w:t>.</w:t>
      </w:r>
      <w:r w:rsidRPr="007C2910">
        <w:rPr>
          <w:rFonts w:asciiTheme="majorBidi" w:hAnsiTheme="majorBidi" w:cstheme="majorBidi"/>
          <w:sz w:val="20"/>
          <w:szCs w:val="20"/>
        </w:rPr>
        <w:t xml:space="preserve"> External calibration curve for the quantitative determination of Ag⁺ ion concentrations via ICP-OES analysis. The linear regression model (</w:t>
      </w:r>
      <w:r w:rsidRPr="007C2910">
        <w:rPr>
          <w:rFonts w:asciiTheme="majorBidi" w:hAnsiTheme="majorBidi" w:cstheme="majorBidi"/>
          <w:i/>
          <w:iCs/>
          <w:sz w:val="20"/>
          <w:szCs w:val="20"/>
        </w:rPr>
        <w:t>y</w:t>
      </w:r>
      <w:r w:rsidRPr="007C2910">
        <w:rPr>
          <w:rFonts w:asciiTheme="majorBidi" w:hAnsiTheme="majorBidi" w:cstheme="majorBidi"/>
          <w:sz w:val="20"/>
          <w:szCs w:val="20"/>
        </w:rPr>
        <w:t>=25016</w:t>
      </w:r>
      <w:r w:rsidRPr="007C2910">
        <w:rPr>
          <w:rFonts w:asciiTheme="majorBidi" w:hAnsiTheme="majorBidi" w:cstheme="majorBidi"/>
          <w:i/>
          <w:iCs/>
          <w:sz w:val="20"/>
          <w:szCs w:val="20"/>
        </w:rPr>
        <w:t>x</w:t>
      </w:r>
      <w:r w:rsidRPr="007C2910">
        <w:rPr>
          <w:rFonts w:asciiTheme="majorBidi" w:hAnsiTheme="majorBidi" w:cstheme="majorBidi"/>
          <w:sz w:val="20"/>
          <w:szCs w:val="20"/>
        </w:rPr>
        <w:t>), forced through the origin, demonstrated a highly significant correlation between standard concentrations and emission intensities (</w:t>
      </w:r>
      <w:r w:rsidRPr="007C2910">
        <w:rPr>
          <w:rFonts w:asciiTheme="majorBidi" w:hAnsiTheme="majorBidi" w:cstheme="majorBidi"/>
          <w:i/>
          <w:iCs/>
          <w:sz w:val="20"/>
          <w:szCs w:val="20"/>
        </w:rPr>
        <w:t>R</w:t>
      </w:r>
      <w:r w:rsidRPr="007C2910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Pr="007C2910">
        <w:rPr>
          <w:rFonts w:asciiTheme="majorBidi" w:hAnsiTheme="majorBidi" w:cstheme="majorBidi"/>
          <w:sz w:val="20"/>
          <w:szCs w:val="20"/>
        </w:rPr>
        <w:t xml:space="preserve">=0.9985). Data points represent the mean ± standard deviation (SD) of triplicate instrument readings. This validated calibration was directly applied to convert the raw emission intensities of the dialysis samples into the precise cumulative Ag⁺ release percentages presented in Fig. </w:t>
      </w:r>
      <w:r>
        <w:rPr>
          <w:rFonts w:asciiTheme="majorBidi" w:hAnsiTheme="majorBidi" w:cstheme="majorBidi"/>
          <w:sz w:val="20"/>
          <w:szCs w:val="20"/>
        </w:rPr>
        <w:t>7</w:t>
      </w:r>
      <w:r w:rsidRPr="007C2910">
        <w:rPr>
          <w:rFonts w:asciiTheme="majorBidi" w:hAnsiTheme="majorBidi" w:cstheme="majorBidi"/>
          <w:sz w:val="20"/>
          <w:szCs w:val="20"/>
        </w:rPr>
        <w:t>.</w:t>
      </w:r>
    </w:p>
    <w:p w14:paraId="1202506F" w14:textId="6A6DD6DB" w:rsidR="00733F63" w:rsidRDefault="001E67B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3A0359" wp14:editId="5D17FCE9">
                <wp:simplePos x="0" y="0"/>
                <wp:positionH relativeFrom="column">
                  <wp:posOffset>-586740</wp:posOffset>
                </wp:positionH>
                <wp:positionV relativeFrom="paragraph">
                  <wp:posOffset>0</wp:posOffset>
                </wp:positionV>
                <wp:extent cx="6910070" cy="9235440"/>
                <wp:effectExtent l="0" t="0" r="2413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007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9E8C" w14:textId="77777777" w:rsidR="002C1E3C" w:rsidRDefault="002C1E3C" w:rsidP="002C1E3C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79574" wp14:editId="09ECCCD9">
                                  <wp:extent cx="4881880" cy="7440882"/>
                                  <wp:effectExtent l="0" t="0" r="0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6953" cy="7448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7F4016" w14:textId="3E6BCDC6" w:rsidR="001E67B8" w:rsidRPr="00B70008" w:rsidRDefault="00B70008" w:rsidP="00B70008">
                            <w:pPr>
                              <w:bidi w:val="0"/>
                              <w:spacing w:after="100" w:afterAutospacing="1" w:line="240" w:lineRule="auto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B700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Figure S</w:t>
                            </w:r>
                            <w:r w:rsidR="00D16B8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. 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Preliminary antimicrobial activity assessment of biogenic silver nanoparticles synthesized using 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Alpinia calcarata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 leaf extract. (a) Representative agar-well diffusion images showing concentration-dependent zones of inhibition (ZOI) against methicillin-resistant 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Staphylococcus aureus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 (MRSA), 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Klebsiella pneumoniae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, 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Escherichia coli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, and 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Pseudomonas aeruginosa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 following 24 h incubation at 37 °C with 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A. calcarata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-AgNPs at concentrations of 10–100 µg mL⁻¹. (b) Quantitative representation of the antibacterial activity, plotted as mean ZOI (mm) ± SD (n = 3 independent experiments) versus AgNP concentration (µg mL⁻¹). ZOI values include the well diameter (6 mm). The corresponding numerical data are provided in Table S</w:t>
                            </w:r>
                            <w:r w:rsidR="0040403C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5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. The observed dose-dependent inhibition qualitatively corroborates the MIC/MBC findings presented in Table </w:t>
                            </w:r>
                            <w:r w:rsidR="00A84423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5</w:t>
                            </w:r>
                            <w:r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of the main 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A03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2pt;margin-top:0;width:544.1pt;height:72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">
                <v:textbox>
                  <w:txbxContent>
                    <w:p w14:paraId="24929E8C" w14:textId="77777777" w:rsidR="002C1E3C" w:rsidRDefault="002C1E3C" w:rsidP="002C1E3C">
                      <w:pPr>
                        <w:spacing w:after="100" w:afterAutospacing="1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4"/>
                          <w:szCs w:val="24"/>
                          <w:rtl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79574" wp14:editId="09ECCCD9">
                            <wp:extent cx="4881880" cy="7440882"/>
                            <wp:effectExtent l="0" t="0" r="0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6953" cy="7448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7F4016" w14:textId="3E6BCDC6" w:rsidR="001E67B8" w:rsidRPr="00B70008" w:rsidRDefault="00B70008" w:rsidP="00B70008">
                      <w:pPr>
                        <w:bidi w:val="0"/>
                        <w:spacing w:after="100" w:afterAutospacing="1" w:line="240" w:lineRule="auto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B7000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Figure S</w:t>
                      </w:r>
                      <w:r w:rsidR="00D16B8D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B7000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. </w:t>
                      </w:r>
                      <w:r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Preliminary antimicrobial activity assessment of biogenic silver nanoparticles synthesized using </w:t>
                      </w:r>
                      <w:r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Alpinia calcarata</w:t>
                      </w:r>
                      <w:r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 leaf extract. (a) Representative agar-well diffusion images showing concentration-dependent zones of inhibition (ZOI) against methicillin-resistant </w:t>
                      </w:r>
                      <w:r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Staphylococcus aureus</w:t>
                      </w:r>
                      <w:r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 (MRSA), </w:t>
                      </w:r>
                      <w:r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Klebsiella pneumoniae</w:t>
                      </w:r>
                      <w:r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, </w:t>
                      </w:r>
                      <w:r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Escherichia coli</w:t>
                      </w:r>
                      <w:r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, and </w:t>
                      </w:r>
                      <w:r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Pseudomonas aeruginosa</w:t>
                      </w:r>
                      <w:r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 following 24 h incubation at 37 °C with </w:t>
                      </w:r>
                      <w:r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A. calcarata</w:t>
                      </w:r>
                      <w:r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-AgNPs at concentrations of 10–100 µg mL⁻¹. (b) Quantitative representation of the antibacterial activity, plotted as mean ZOI (mm) ± SD (n = 3 independent experiments) versus AgNP concentration (µg mL⁻¹). ZOI values include the well diameter (6 mm). The corresponding numerical data are provided in Table S</w:t>
                      </w:r>
                      <w:r w:rsidR="0040403C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5</w:t>
                      </w:r>
                      <w:r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. The observed dose-dependent inhibition qualitatively corroborates the MIC/MBC findings presented in Table </w:t>
                      </w:r>
                      <w:r w:rsidR="00A84423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5</w:t>
                      </w:r>
                      <w:r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of the main 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6694">
        <w:t xml:space="preserve">        </w:t>
      </w:r>
    </w:p>
    <w:p w14:paraId="71BD82B3" w14:textId="7BFE5F27" w:rsidR="006B6694" w:rsidRDefault="005F64A0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42EB23" wp14:editId="2B44D08F">
                <wp:simplePos x="0" y="0"/>
                <wp:positionH relativeFrom="column">
                  <wp:posOffset>-375285</wp:posOffset>
                </wp:positionH>
                <wp:positionV relativeFrom="paragraph">
                  <wp:posOffset>0</wp:posOffset>
                </wp:positionV>
                <wp:extent cx="6400800" cy="8663940"/>
                <wp:effectExtent l="0" t="0" r="1905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66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4545E" w14:textId="0FAA7A42" w:rsidR="005F64A0" w:rsidRPr="005F64A0" w:rsidRDefault="005F64A0" w:rsidP="005F64A0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5F64A0">
                              <w:rPr>
                                <w:rFonts w:asciiTheme="majorBidi" w:hAnsiTheme="majorBidi" w:cstheme="maj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20E5DC" wp14:editId="1CFB5AB5">
                                  <wp:extent cx="4857296" cy="7105338"/>
                                  <wp:effectExtent l="0" t="0" r="63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3727" cy="71440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967248" w14:textId="2E8DB249" w:rsidR="005F64A0" w:rsidRPr="00B70008" w:rsidRDefault="005F64A0" w:rsidP="00B70008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5F64A0">
                              <w:rPr>
                                <w:rStyle w:val="Strong"/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Figure S</w:t>
                            </w:r>
                            <w:r w:rsidR="00D16B8D">
                              <w:rPr>
                                <w:rStyle w:val="Strong"/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3</w:t>
                            </w:r>
                            <w:r w:rsidRPr="005F64A0">
                              <w:rPr>
                                <w:rStyle w:val="Strong"/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Preliminary antimicrobial activity assessment of biogenic silver nanoparticles synthesized using 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Elettaria cardamomum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 leaf extract. (a) Representative agar-well diffusion images showing concentration-dependent zones of inhibition (ZOI) against methicillin-resistant 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Staphylococcus aureus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 (MRSA), 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Klebsiella pneumoniae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, 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Escherichia coli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, and 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Pseudomonas aeruginosa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 following 24 h incubation at 37 °C with 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E. cardamomum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-AgNPs at concentrations of 10–100 µg mL⁻¹. (b) Quantitative representation of the antibacterial activity, plotted as mean ZOI (mm) ± SD (n = 3 independent experiments) versus AgNP concentration (µg mL⁻¹). ZOI values include the well diameter (6 mm). The corresponding numerical data are provided in Table S</w:t>
                            </w:r>
                            <w:r w:rsidR="0040403C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5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. The observed dose-dependent inhibition qualitatively corroborates the MIC/MBC findings presented in Table </w:t>
                            </w:r>
                            <w:r w:rsidR="000401C6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5</w:t>
                            </w:r>
                            <w:r w:rsidR="00B70008" w:rsidRPr="00B70008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of the main 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2EB23" id="_x0000_s1027" type="#_x0000_t202" style="position:absolute;left:0;text-align:left;margin-left:-29.55pt;margin-top:0;width:7in;height:68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">
                <v:textbox>
                  <w:txbxContent>
                    <w:p w14:paraId="1D34545E" w14:textId="0FAA7A42" w:rsidR="005F64A0" w:rsidRPr="005F64A0" w:rsidRDefault="005F64A0" w:rsidP="005F64A0">
                      <w:pPr>
                        <w:bidi w:val="0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5F64A0">
                        <w:rPr>
                          <w:rFonts w:asciiTheme="majorBidi" w:hAnsiTheme="majorBidi" w:cstheme="maj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20E5DC" wp14:editId="1CFB5AB5">
                            <wp:extent cx="4857296" cy="7105338"/>
                            <wp:effectExtent l="0" t="0" r="63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3727" cy="71440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967248" w14:textId="2E8DB249" w:rsidR="005F64A0" w:rsidRPr="00B70008" w:rsidRDefault="005F64A0" w:rsidP="00B70008">
                      <w:pPr>
                        <w:bidi w:val="0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5F64A0">
                        <w:rPr>
                          <w:rStyle w:val="Strong"/>
                          <w:rFonts w:asciiTheme="majorBidi" w:hAnsiTheme="majorBidi" w:cstheme="majorBidi"/>
                          <w:sz w:val="20"/>
                          <w:szCs w:val="20"/>
                        </w:rPr>
                        <w:t>Figure S</w:t>
                      </w:r>
                      <w:r w:rsidR="00D16B8D">
                        <w:rPr>
                          <w:rStyle w:val="Strong"/>
                          <w:rFonts w:asciiTheme="majorBidi" w:hAnsiTheme="majorBidi" w:cstheme="majorBidi"/>
                          <w:sz w:val="20"/>
                          <w:szCs w:val="20"/>
                        </w:rPr>
                        <w:t>3</w:t>
                      </w:r>
                      <w:r w:rsidRPr="005F64A0">
                        <w:rPr>
                          <w:rStyle w:val="Strong"/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. </w:t>
                      </w:r>
                      <w:r w:rsidR="00B70008"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Preliminary antimicrobial activity assessment of biogenic silver nanoparticles synthesized using </w:t>
                      </w:r>
                      <w:r w:rsidR="00B70008"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Elettaria cardamomum</w:t>
                      </w:r>
                      <w:r w:rsidR="00B70008"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 leaf extract. (a) Representative agar-well diffusion images showing concentration-dependent zones of inhibition (ZOI) against methicillin-resistant </w:t>
                      </w:r>
                      <w:r w:rsidR="00B70008"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Staphylococcus aureus</w:t>
                      </w:r>
                      <w:r w:rsidR="00B70008"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 (MRSA), </w:t>
                      </w:r>
                      <w:r w:rsidR="00B70008"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Klebsiella pneumoniae</w:t>
                      </w:r>
                      <w:r w:rsidR="00B70008"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, </w:t>
                      </w:r>
                      <w:r w:rsidR="00B70008"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Escherichia coli</w:t>
                      </w:r>
                      <w:r w:rsidR="00B70008"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, and </w:t>
                      </w:r>
                      <w:r w:rsidR="00B70008"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Pseudomonas aeruginosa</w:t>
                      </w:r>
                      <w:r w:rsidR="00B70008"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 following 24 h incubation at 37 °C with </w:t>
                      </w:r>
                      <w:r w:rsidR="00B70008" w:rsidRPr="00B70008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E. cardamomum</w:t>
                      </w:r>
                      <w:r w:rsidR="00B70008"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-AgNPs at concentrations of 10–100 µg mL⁻¹. (b) Quantitative representation of the antibacterial activity, plotted as mean ZOI (mm) ± SD (n = 3 independent experiments) versus AgNP concentration (µg mL⁻¹). ZOI values include the well diameter (6 mm). The corresponding numerical data are provided in Table S</w:t>
                      </w:r>
                      <w:r w:rsidR="0040403C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5</w:t>
                      </w:r>
                      <w:r w:rsidR="00B70008"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. The observed dose-dependent inhibition qualitatively corroborates the MIC/MBC findings presented in Table </w:t>
                      </w:r>
                      <w:r w:rsidR="000401C6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5</w:t>
                      </w:r>
                      <w:r w:rsidR="00B70008" w:rsidRPr="00B70008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of the main 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7A3F">
        <w:rPr>
          <w:rFonts w:hint="cs"/>
          <w:rtl/>
        </w:rPr>
        <w:t xml:space="preserve">     </w:t>
      </w:r>
    </w:p>
    <w:p w14:paraId="446942A3" w14:textId="2AA8E3CE" w:rsidR="00707A3F" w:rsidRDefault="00707A3F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44F2F6" wp14:editId="78F47C34">
                <wp:simplePos x="0" y="0"/>
                <wp:positionH relativeFrom="column">
                  <wp:posOffset>-344805</wp:posOffset>
                </wp:positionH>
                <wp:positionV relativeFrom="paragraph">
                  <wp:posOffset>0</wp:posOffset>
                </wp:positionV>
                <wp:extent cx="6414770" cy="8829040"/>
                <wp:effectExtent l="0" t="0" r="24130" b="101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770" cy="882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922ED" w14:textId="77777777" w:rsidR="00707A3F" w:rsidRDefault="00707A3F" w:rsidP="005833E8">
                            <w:pPr>
                              <w:pStyle w:val="NormalWeb"/>
                              <w:jc w:val="center"/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1D9266" wp14:editId="6A3E35AA">
                                  <wp:extent cx="4788100" cy="722526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8123" cy="725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DC3321" w14:textId="00AE2D60" w:rsidR="00707A3F" w:rsidRPr="00D12039" w:rsidRDefault="00707A3F" w:rsidP="00D12039">
                            <w:pPr>
                              <w:pStyle w:val="NormalWeb"/>
                              <w:rPr>
                                <w:rtl/>
                              </w:rPr>
                            </w:pPr>
                            <w:r w:rsidRPr="00707A3F">
                              <w:rPr>
                                <w:rStyle w:val="Strong"/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Figure S</w:t>
                            </w:r>
                            <w:r w:rsidR="00D16B8D">
                              <w:rPr>
                                <w:rStyle w:val="Strong"/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4</w:t>
                            </w:r>
                            <w:r w:rsidRPr="00707A3F">
                              <w:rPr>
                                <w:rStyle w:val="Strong"/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Preliminary antimicrobial activity assessment of biogenic silver nanoparticles synthesized using 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Heliconia psittacorum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 leaf extract. (a) Representative agar-well diffusion images showing concentration-dependent zones of inhibition (ZOI) against methicillin-resistant 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Staphylococcus aureus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 (MRSA), 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Klebsiella pneumoniae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, 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Escherichia coli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, and 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Pseudomonas aeruginosa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 following 24 h incubation at 37 °C with 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H. psittacorum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-AgNPs at concentrations of 10–100 µg mL⁻¹. (b) Quantitative representation of the antibacterial activity, plotted as mean ZOI (mm) ± SD (n = 3 independent experiments) versus AgNP concentration (µg mL⁻¹). ZOI values include the well diameter (6 mm). The corresponding numerical data are provided in Table S</w:t>
                            </w:r>
                            <w:r w:rsidR="0040403C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5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. Notably, 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0"/>
                                <w:szCs w:val="20"/>
                              </w:rPr>
                              <w:t>H. psittacorum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-AgNPs consistently exhibited the largest inhibition zones across all tested bacterial strains, reflecting their superior antibacterial potency and corroborating the lowest MIC values presented in Table </w:t>
                            </w:r>
                            <w:r w:rsidR="0040403C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5</w:t>
                            </w:r>
                            <w:r w:rsidR="00D12039" w:rsidRPr="00D12039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of the main 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F2F6" id="_x0000_s1028" type="#_x0000_t202" style="position:absolute;left:0;text-align:left;margin-left:-27.15pt;margin-top:0;width:505.1pt;height:69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">
                <v:textbox>
                  <w:txbxContent>
                    <w:p w14:paraId="0E2922ED" w14:textId="77777777" w:rsidR="00707A3F" w:rsidRDefault="00707A3F" w:rsidP="005833E8">
                      <w:pPr>
                        <w:pStyle w:val="NormalWeb"/>
                        <w:jc w:val="center"/>
                        <w:rPr>
                          <w:rStyle w:val="Strong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1D9266" wp14:editId="6A3E35AA">
                            <wp:extent cx="4788100" cy="722526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8123" cy="7255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DC3321" w14:textId="00AE2D60" w:rsidR="00707A3F" w:rsidRPr="00D12039" w:rsidRDefault="00707A3F" w:rsidP="00D12039">
                      <w:pPr>
                        <w:pStyle w:val="NormalWeb"/>
                        <w:rPr>
                          <w:rtl/>
                        </w:rPr>
                      </w:pPr>
                      <w:r w:rsidRPr="00707A3F">
                        <w:rPr>
                          <w:rStyle w:val="Strong"/>
                          <w:rFonts w:asciiTheme="majorBidi" w:hAnsiTheme="majorBidi" w:cstheme="majorBidi"/>
                          <w:sz w:val="20"/>
                          <w:szCs w:val="20"/>
                        </w:rPr>
                        <w:t>Figure S</w:t>
                      </w:r>
                      <w:r w:rsidR="00D16B8D">
                        <w:rPr>
                          <w:rStyle w:val="Strong"/>
                          <w:rFonts w:asciiTheme="majorBidi" w:hAnsiTheme="majorBidi" w:cstheme="majorBidi"/>
                          <w:sz w:val="20"/>
                          <w:szCs w:val="20"/>
                        </w:rPr>
                        <w:t>4</w:t>
                      </w:r>
                      <w:r w:rsidRPr="00707A3F">
                        <w:rPr>
                          <w:rStyle w:val="Strong"/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. 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Preliminary antimicrobial activity assessment of biogenic silver nanoparticles synthesized using </w:t>
                      </w:r>
                      <w:r w:rsidR="00D12039" w:rsidRPr="00D12039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Heliconia psittacorum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 leaf extract. (a) Representative agar-well diffusion images showing concentration-dependent zones of inhibition (ZOI) against methicillin-resistant </w:t>
                      </w:r>
                      <w:r w:rsidR="00D12039" w:rsidRPr="00D12039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Staphylococcus aureus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 (MRSA), </w:t>
                      </w:r>
                      <w:r w:rsidR="00D12039" w:rsidRPr="00D12039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Klebsiella pneumoniae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, </w:t>
                      </w:r>
                      <w:r w:rsidR="00D12039" w:rsidRPr="00D12039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Escherichia coli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, and </w:t>
                      </w:r>
                      <w:r w:rsidR="00D12039" w:rsidRPr="00D12039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Pseudomonas aeruginosa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 following 24 h incubation at 37 °C with </w:t>
                      </w:r>
                      <w:r w:rsidR="00D12039" w:rsidRPr="00D12039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H. psittacorum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-AgNPs at concentrations of 10–100 µg mL⁻¹. (b) Quantitative representation of the antibacterial activity, plotted as mean ZOI (mm) ± SD (n = 3 independent experiments) versus AgNP concentration (µg mL⁻¹). ZOI values include the well diameter (6 mm). The corresponding numerical data are provided in Table S</w:t>
                      </w:r>
                      <w:r w:rsidR="0040403C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5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. Notably, </w:t>
                      </w:r>
                      <w:r w:rsidR="00D12039" w:rsidRPr="00D12039">
                        <w:rPr>
                          <w:rFonts w:asciiTheme="majorBidi" w:hAnsiTheme="majorBidi" w:cstheme="majorBidi"/>
                          <w:i/>
                          <w:iCs/>
                          <w:sz w:val="20"/>
                          <w:szCs w:val="20"/>
                        </w:rPr>
                        <w:t>H. psittacorum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-AgNPs consistently exhibited the largest inhibition zones across all tested bacterial strains, reflecting their superior antibacterial potency and corroborating the lowest MIC values presented in Table </w:t>
                      </w:r>
                      <w:r w:rsidR="0040403C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5</w:t>
                      </w:r>
                      <w:r w:rsidR="00D12039" w:rsidRPr="00D12039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of the main text.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278B">
        <w:rPr>
          <w:rFonts w:hint="cs"/>
          <w:rtl/>
        </w:rPr>
        <w:t xml:space="preserve">   </w:t>
      </w:r>
    </w:p>
    <w:p w14:paraId="4CEB4DA7" w14:textId="68172EC3" w:rsidR="00F64B71" w:rsidRDefault="00F64B71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6273CDB" wp14:editId="7816FB1B">
                <wp:simplePos x="0" y="0"/>
                <wp:positionH relativeFrom="column">
                  <wp:posOffset>-220980</wp:posOffset>
                </wp:positionH>
                <wp:positionV relativeFrom="paragraph">
                  <wp:posOffset>0</wp:posOffset>
                </wp:positionV>
                <wp:extent cx="6310630" cy="5295900"/>
                <wp:effectExtent l="0" t="0" r="13970" b="190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0630" cy="529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41276" w14:textId="77777777" w:rsidR="00F33594" w:rsidRDefault="00E8278B" w:rsidP="00E8278B">
                            <w:pPr>
                              <w:pStyle w:val="NormalWeb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14:ligatures w14:val="standardContextual"/>
                              </w:rPr>
                              <w:drawing>
                                <wp:inline distT="0" distB="0" distL="0" distR="0" wp14:anchorId="3E2571C1" wp14:editId="7AA7E0E9">
                                  <wp:extent cx="5659820" cy="3537681"/>
                                  <wp:effectExtent l="0" t="0" r="0" b="571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3584" cy="3546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C40A8F" w14:textId="0F393A74" w:rsidR="00E8278B" w:rsidRPr="00E8278B" w:rsidRDefault="00E8278B" w:rsidP="00E92C81">
                            <w:pPr>
                              <w:pStyle w:val="NormalWeb"/>
                              <w:jc w:val="lowKashida"/>
                              <w:rPr>
                                <w:sz w:val="20"/>
                                <w:szCs w:val="20"/>
                              </w:rPr>
                            </w:pPr>
                            <w:r w:rsidRPr="00E8278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D16B8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E8278B">
                              <w:rPr>
                                <w:sz w:val="20"/>
                                <w:szCs w:val="20"/>
                              </w:rPr>
                              <w:t>. Evaluation of optical interference of H. psittacorum-derived AgNPs in the cell-free MTT assay. H. psittacorum-AgNPs (0–200 µg/mL) were incubated in complete culture medium for 48 h without cells, followed by MTT addition and formazan solubilization in DMSO. Absorbance was measured at 570 nm. Data are expressed as mean ± SD (n = 3). The red dashed line indicates the commonly accepted threshold for negligible interference (OD = 0.10). Absorbance remained below this threshold up to ~70 µg/mL, confirming minimal interference at concentrations relevant to the observed cytotoxic range (IC₅₀ ≈ 32.8 µg/mL). This low interference is attributed to the effective biogenic capping by alkaloid-rich phytochemicals from H. psittacorum extract.</w:t>
                            </w:r>
                          </w:p>
                          <w:p w14:paraId="66F3A35F" w14:textId="7E63DB4A" w:rsidR="00E8278B" w:rsidRPr="00E8278B" w:rsidRDefault="00E827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73CDB" id="_x0000_s1029" type="#_x0000_t202" style="position:absolute;left:0;text-align:left;margin-left:-17.4pt;margin-top:0;width:496.9pt;height:41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">
                <v:textbox>
                  <w:txbxContent>
                    <w:p w14:paraId="69341276" w14:textId="77777777" w:rsidR="00F33594" w:rsidRDefault="00E8278B" w:rsidP="00E8278B">
                      <w:pPr>
                        <w:pStyle w:val="NormalWeb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  <w14:ligatures w14:val="standardContextual"/>
                        </w:rPr>
                        <w:drawing>
                          <wp:inline distT="0" distB="0" distL="0" distR="0" wp14:anchorId="3E2571C1" wp14:editId="7AA7E0E9">
                            <wp:extent cx="5659820" cy="3537681"/>
                            <wp:effectExtent l="0" t="0" r="0" b="571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3584" cy="3546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C40A8F" w14:textId="0F393A74" w:rsidR="00E8278B" w:rsidRPr="00E8278B" w:rsidRDefault="00E8278B" w:rsidP="00E92C81">
                      <w:pPr>
                        <w:pStyle w:val="NormalWeb"/>
                        <w:jc w:val="lowKashida"/>
                        <w:rPr>
                          <w:sz w:val="20"/>
                          <w:szCs w:val="20"/>
                        </w:rPr>
                      </w:pPr>
                      <w:r w:rsidRPr="00E8278B">
                        <w:rPr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="00D16B8D">
                        <w:rPr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  <w:r w:rsidRPr="00E8278B">
                        <w:rPr>
                          <w:sz w:val="20"/>
                          <w:szCs w:val="20"/>
                        </w:rPr>
                        <w:t>. Evaluation of optical interference of H. psittacorum-derived AgNPs in the cell-free MTT assay. H. psittacorum-AgNPs (0–200 µg/mL) were incubated in complete culture medium for 48 h without cells, followed by MTT addition and formazan solubilization in DMSO. Absorbance was measured at 570 nm. Data are expressed as mean ± SD (n = 3). The red dashed line indicates the commonly accepted threshold for negligible interference (OD = 0.10). Absorbance remained below this threshold up to ~70 µg/mL, confirming minimal interference at concentrations relevant to the observed cytotoxic range (IC₅₀ ≈ 32.8 µg/mL). This low interference is attributed to the effective biogenic capping by alkaloid-rich phytochemicals from H. psittacorum extract.</w:t>
                      </w:r>
                    </w:p>
                    <w:p w14:paraId="66F3A35F" w14:textId="7E63DB4A" w:rsidR="00E8278B" w:rsidRPr="00E8278B" w:rsidRDefault="00E8278B"/>
                  </w:txbxContent>
                </v:textbox>
                <w10:wrap type="topAndBottom"/>
              </v:shape>
            </w:pict>
          </mc:Fallback>
        </mc:AlternateContent>
      </w:r>
    </w:p>
    <w:p w14:paraId="4024ED5C" w14:textId="7634F13A" w:rsidR="00F64B71" w:rsidRDefault="00F64B71"/>
    <w:p w14:paraId="5943071D" w14:textId="77777777" w:rsidR="007C2910" w:rsidRDefault="007C2910">
      <w:pPr>
        <w:rPr>
          <w:rFonts w:hint="cs"/>
          <w:rtl/>
        </w:rPr>
      </w:pPr>
    </w:p>
    <w:p w14:paraId="4C888FE5" w14:textId="77777777" w:rsidR="007C2910" w:rsidRDefault="007C2910">
      <w:pPr>
        <w:rPr>
          <w:rtl/>
        </w:rPr>
      </w:pPr>
    </w:p>
    <w:p w14:paraId="15C565ED" w14:textId="77777777" w:rsidR="007C2910" w:rsidRDefault="007C2910">
      <w:pPr>
        <w:rPr>
          <w:rtl/>
        </w:rPr>
      </w:pPr>
    </w:p>
    <w:p w14:paraId="7F1A3917" w14:textId="112E45DB" w:rsidR="00E8278B" w:rsidRPr="007C2910" w:rsidRDefault="00E8278B">
      <w:pPr>
        <w:rPr>
          <w:rFonts w:hint="cs"/>
        </w:rPr>
      </w:pPr>
    </w:p>
    <w:sectPr w:rsidR="00E8278B" w:rsidRPr="007C2910" w:rsidSect="00973BC9"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2B311" w14:textId="77777777" w:rsidR="00CE06BC" w:rsidRDefault="00CE06BC" w:rsidP="00FF462A">
      <w:pPr>
        <w:spacing w:after="0" w:line="240" w:lineRule="auto"/>
      </w:pPr>
      <w:r>
        <w:separator/>
      </w:r>
    </w:p>
  </w:endnote>
  <w:endnote w:type="continuationSeparator" w:id="0">
    <w:p w14:paraId="7A788DD6" w14:textId="77777777" w:rsidR="00CE06BC" w:rsidRDefault="00CE06BC" w:rsidP="00FF4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032617114"/>
      <w:docPartObj>
        <w:docPartGallery w:val="Page Numbers (Bottom of Page)"/>
        <w:docPartUnique/>
      </w:docPartObj>
    </w:sdtPr>
    <w:sdtContent>
      <w:p w14:paraId="441831CF" w14:textId="586F3EC3" w:rsidR="00F64B71" w:rsidRDefault="00F64B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462613" w14:textId="77777777" w:rsidR="00F64B71" w:rsidRDefault="00F64B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F82D8" w14:textId="77777777" w:rsidR="00CE06BC" w:rsidRDefault="00CE06BC" w:rsidP="00FF462A">
      <w:pPr>
        <w:spacing w:after="0" w:line="240" w:lineRule="auto"/>
      </w:pPr>
      <w:r>
        <w:separator/>
      </w:r>
    </w:p>
  </w:footnote>
  <w:footnote w:type="continuationSeparator" w:id="0">
    <w:p w14:paraId="63095906" w14:textId="77777777" w:rsidR="00CE06BC" w:rsidRDefault="00CE06BC" w:rsidP="00FF4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34856"/>
    <w:multiLevelType w:val="multilevel"/>
    <w:tmpl w:val="8D84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4805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312"/>
    <w:rsid w:val="000401C6"/>
    <w:rsid w:val="00042842"/>
    <w:rsid w:val="00062526"/>
    <w:rsid w:val="00166FE8"/>
    <w:rsid w:val="001D477C"/>
    <w:rsid w:val="001E67B8"/>
    <w:rsid w:val="001E6BC2"/>
    <w:rsid w:val="002109F4"/>
    <w:rsid w:val="002434CC"/>
    <w:rsid w:val="0024631A"/>
    <w:rsid w:val="00287E9E"/>
    <w:rsid w:val="002C1E3C"/>
    <w:rsid w:val="00326E6B"/>
    <w:rsid w:val="00333C26"/>
    <w:rsid w:val="00384479"/>
    <w:rsid w:val="0040403C"/>
    <w:rsid w:val="00404563"/>
    <w:rsid w:val="004062D2"/>
    <w:rsid w:val="00440763"/>
    <w:rsid w:val="00440B07"/>
    <w:rsid w:val="00460B19"/>
    <w:rsid w:val="0049009A"/>
    <w:rsid w:val="00523138"/>
    <w:rsid w:val="00531911"/>
    <w:rsid w:val="00540106"/>
    <w:rsid w:val="005833E8"/>
    <w:rsid w:val="00595FA9"/>
    <w:rsid w:val="005F64A0"/>
    <w:rsid w:val="005F7A2C"/>
    <w:rsid w:val="006254FD"/>
    <w:rsid w:val="00626A83"/>
    <w:rsid w:val="00657981"/>
    <w:rsid w:val="006B6694"/>
    <w:rsid w:val="006F741F"/>
    <w:rsid w:val="00707A3F"/>
    <w:rsid w:val="00730F67"/>
    <w:rsid w:val="00731923"/>
    <w:rsid w:val="00733F63"/>
    <w:rsid w:val="007468CB"/>
    <w:rsid w:val="00750C4A"/>
    <w:rsid w:val="007C2910"/>
    <w:rsid w:val="00890312"/>
    <w:rsid w:val="008E664E"/>
    <w:rsid w:val="00933B9F"/>
    <w:rsid w:val="009369E4"/>
    <w:rsid w:val="00955737"/>
    <w:rsid w:val="00973BC9"/>
    <w:rsid w:val="009745D1"/>
    <w:rsid w:val="0098168E"/>
    <w:rsid w:val="009A38E7"/>
    <w:rsid w:val="009E6427"/>
    <w:rsid w:val="00A84423"/>
    <w:rsid w:val="00B14CAD"/>
    <w:rsid w:val="00B40B30"/>
    <w:rsid w:val="00B57E6D"/>
    <w:rsid w:val="00B70008"/>
    <w:rsid w:val="00B908D7"/>
    <w:rsid w:val="00BA1C21"/>
    <w:rsid w:val="00BA534F"/>
    <w:rsid w:val="00BB6938"/>
    <w:rsid w:val="00BD3FB2"/>
    <w:rsid w:val="00C0729F"/>
    <w:rsid w:val="00C20CE9"/>
    <w:rsid w:val="00C22BA6"/>
    <w:rsid w:val="00C54606"/>
    <w:rsid w:val="00C909D2"/>
    <w:rsid w:val="00CC08AE"/>
    <w:rsid w:val="00CD517E"/>
    <w:rsid w:val="00CE06BC"/>
    <w:rsid w:val="00CE1EFB"/>
    <w:rsid w:val="00D11EC9"/>
    <w:rsid w:val="00D12039"/>
    <w:rsid w:val="00D16B8D"/>
    <w:rsid w:val="00D67C7E"/>
    <w:rsid w:val="00D8484C"/>
    <w:rsid w:val="00D87168"/>
    <w:rsid w:val="00D96F69"/>
    <w:rsid w:val="00DA150C"/>
    <w:rsid w:val="00DD6EE7"/>
    <w:rsid w:val="00DE350D"/>
    <w:rsid w:val="00DE3559"/>
    <w:rsid w:val="00E320F0"/>
    <w:rsid w:val="00E41BEF"/>
    <w:rsid w:val="00E420CE"/>
    <w:rsid w:val="00E57D15"/>
    <w:rsid w:val="00E8278B"/>
    <w:rsid w:val="00E9028D"/>
    <w:rsid w:val="00E92C81"/>
    <w:rsid w:val="00F243B3"/>
    <w:rsid w:val="00F27633"/>
    <w:rsid w:val="00F33594"/>
    <w:rsid w:val="00F64171"/>
    <w:rsid w:val="00F64B71"/>
    <w:rsid w:val="00FF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,"/>
  <w14:docId w14:val="14713B67"/>
  <w15:chartTrackingRefBased/>
  <w15:docId w15:val="{7737A060-4DB7-408E-BADB-7960BFE0C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B71"/>
    <w:pPr>
      <w:bidi/>
    </w:pPr>
  </w:style>
  <w:style w:type="paragraph" w:styleId="Heading3">
    <w:name w:val="heading 3"/>
    <w:basedOn w:val="Normal"/>
    <w:link w:val="Heading3Char"/>
    <w:uiPriority w:val="9"/>
    <w:qFormat/>
    <w:rsid w:val="001E67B8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E67B8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unhideWhenUsed/>
    <w:rsid w:val="001E67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ath-inline">
    <w:name w:val="math-inline"/>
    <w:basedOn w:val="DefaultParagraphFont"/>
    <w:rsid w:val="001E67B8"/>
  </w:style>
  <w:style w:type="character" w:styleId="Strong">
    <w:name w:val="Strong"/>
    <w:basedOn w:val="DefaultParagraphFont"/>
    <w:uiPriority w:val="22"/>
    <w:qFormat/>
    <w:rsid w:val="002434CC"/>
    <w:rPr>
      <w:b/>
      <w:bCs/>
    </w:rPr>
  </w:style>
  <w:style w:type="character" w:styleId="Emphasis">
    <w:name w:val="Emphasis"/>
    <w:basedOn w:val="DefaultParagraphFont"/>
    <w:uiPriority w:val="20"/>
    <w:qFormat/>
    <w:rsid w:val="002434CC"/>
    <w:rPr>
      <w:i/>
      <w:iCs/>
    </w:rPr>
  </w:style>
  <w:style w:type="table" w:styleId="PlainTable1">
    <w:name w:val="Plain Table 1"/>
    <w:basedOn w:val="TableNormal"/>
    <w:uiPriority w:val="41"/>
    <w:rsid w:val="002434C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FF4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62A"/>
  </w:style>
  <w:style w:type="paragraph" w:styleId="Footer">
    <w:name w:val="footer"/>
    <w:basedOn w:val="Normal"/>
    <w:link w:val="FooterChar"/>
    <w:uiPriority w:val="99"/>
    <w:unhideWhenUsed/>
    <w:rsid w:val="00FF46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62A"/>
  </w:style>
  <w:style w:type="paragraph" w:customStyle="1" w:styleId="ds-markdown-paragraph">
    <w:name w:val="ds-markdown-paragraph"/>
    <w:basedOn w:val="Normal"/>
    <w:rsid w:val="005F7A2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katex-mathml">
    <w:name w:val="katex-mathml"/>
    <w:basedOn w:val="DefaultParagraphFont"/>
    <w:rsid w:val="00E57D15"/>
  </w:style>
  <w:style w:type="character" w:customStyle="1" w:styleId="mopen">
    <w:name w:val="mopen"/>
    <w:basedOn w:val="DefaultParagraphFont"/>
    <w:rsid w:val="00E57D15"/>
  </w:style>
  <w:style w:type="character" w:customStyle="1" w:styleId="mord">
    <w:name w:val="mord"/>
    <w:basedOn w:val="DefaultParagraphFont"/>
    <w:rsid w:val="00E57D15"/>
  </w:style>
  <w:style w:type="character" w:customStyle="1" w:styleId="vlist-s">
    <w:name w:val="vlist-s"/>
    <w:basedOn w:val="DefaultParagraphFont"/>
    <w:rsid w:val="00E57D15"/>
  </w:style>
  <w:style w:type="character" w:customStyle="1" w:styleId="mpunct">
    <w:name w:val="mpunct"/>
    <w:basedOn w:val="DefaultParagraphFont"/>
    <w:rsid w:val="00E57D15"/>
  </w:style>
  <w:style w:type="character" w:customStyle="1" w:styleId="mbin">
    <w:name w:val="mbin"/>
    <w:basedOn w:val="DefaultParagraphFont"/>
    <w:rsid w:val="00E57D15"/>
  </w:style>
  <w:style w:type="character" w:customStyle="1" w:styleId="mclose">
    <w:name w:val="mclose"/>
    <w:basedOn w:val="DefaultParagraphFont"/>
    <w:rsid w:val="00E57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502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671370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54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216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737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39078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5171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3873">
              <w:blockQuote w:val="1"/>
              <w:marLeft w:val="720"/>
              <w:marRight w:val="72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7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8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909481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666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47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424040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1437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faqih</dc:creator>
  <cp:keywords/>
  <dc:description/>
  <cp:lastModifiedBy>Mohammed faqih</cp:lastModifiedBy>
  <cp:revision>19</cp:revision>
  <cp:lastPrinted>2026-04-23T23:57:00Z</cp:lastPrinted>
  <dcterms:created xsi:type="dcterms:W3CDTF">2026-04-23T12:09:00Z</dcterms:created>
  <dcterms:modified xsi:type="dcterms:W3CDTF">2026-04-24T09:38:00Z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0c8c563d-dff0-4ebf-9385-7683ee6695c4</vt:lpwstr>
  </property>
</Properties>
</file>