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A797" w14:textId="77777777" w:rsidR="002872BB" w:rsidRPr="00D040C0" w:rsidRDefault="002872BB" w:rsidP="002872BB">
      <w:pPr>
        <w:jc w:val="both"/>
        <w:rPr>
          <w:rFonts w:ascii="Arial" w:hAnsi="Arial" w:cs="Arial"/>
          <w:b/>
          <w:bCs/>
          <w:sz w:val="20"/>
          <w:szCs w:val="20"/>
        </w:rPr>
      </w:pPr>
      <w:r w:rsidRPr="00D040C0">
        <w:rPr>
          <w:rFonts w:ascii="Arial" w:hAnsi="Arial" w:cs="Arial"/>
          <w:b/>
          <w:bCs/>
          <w:sz w:val="20"/>
          <w:szCs w:val="20"/>
        </w:rPr>
        <w:t>Appendix A. Supplementary material</w:t>
      </w:r>
    </w:p>
    <w:p w14:paraId="4E9A76D8" w14:textId="77777777" w:rsidR="002872BB" w:rsidRPr="00D040C0" w:rsidRDefault="002872BB" w:rsidP="002872BB">
      <w:pPr>
        <w:pStyle w:val="NormalWeb"/>
        <w:jc w:val="both"/>
        <w:rPr>
          <w:rFonts w:ascii="Arial" w:eastAsiaTheme="minorEastAsia" w:hAnsi="Arial" w:cs="Arial"/>
          <w:b/>
          <w:bCs/>
          <w:sz w:val="20"/>
          <w:szCs w:val="20"/>
          <w:lang w:val="en-US" w:eastAsia="ja-JP"/>
        </w:rPr>
      </w:pPr>
      <w:r w:rsidRPr="00D040C0">
        <w:rPr>
          <w:rFonts w:ascii="Arial" w:eastAsiaTheme="minorEastAsia" w:hAnsi="Arial" w:cs="Arial"/>
          <w:b/>
          <w:bCs/>
          <w:sz w:val="20"/>
          <w:szCs w:val="20"/>
          <w:lang w:val="en-US" w:eastAsia="ja-JP"/>
        </w:rPr>
        <w:t>Title: A spatial simulation framework for afforestation policy assessment in Chile: accounting for uncertainty in projected land-use change and hydrological risk</w:t>
      </w:r>
    </w:p>
    <w:p w14:paraId="0DD20F1D" w14:textId="35DDB534" w:rsidR="002872BB" w:rsidRPr="00D040C0" w:rsidRDefault="002872BB" w:rsidP="002872BB">
      <w:pPr>
        <w:spacing w:before="120" w:after="120" w:line="240" w:lineRule="atLeast"/>
        <w:jc w:val="both"/>
        <w:rPr>
          <w:rFonts w:ascii="Arial" w:hAnsi="Arial" w:cs="Arial"/>
          <w:sz w:val="20"/>
          <w:szCs w:val="20"/>
          <w:vertAlign w:val="superscript"/>
          <w:lang w:val="es-CL"/>
        </w:rPr>
      </w:pPr>
      <w:r w:rsidRPr="00D040C0">
        <w:rPr>
          <w:rFonts w:ascii="Arial" w:hAnsi="Arial" w:cs="Arial"/>
          <w:sz w:val="20"/>
          <w:szCs w:val="20"/>
          <w:lang w:val="es-CL"/>
        </w:rPr>
        <w:t xml:space="preserve">Jorge Herrera-Benavides </w:t>
      </w:r>
      <w:proofErr w:type="spellStart"/>
      <w:proofErr w:type="gramStart"/>
      <w:r w:rsidRPr="00D040C0">
        <w:rPr>
          <w:rFonts w:ascii="Arial" w:hAnsi="Arial" w:cs="Arial"/>
          <w:sz w:val="20"/>
          <w:szCs w:val="20"/>
          <w:vertAlign w:val="superscript"/>
          <w:lang w:val="es-CL"/>
        </w:rPr>
        <w:t>a,b</w:t>
      </w:r>
      <w:proofErr w:type="gramEnd"/>
      <w:r w:rsidRPr="00D040C0">
        <w:rPr>
          <w:rFonts w:ascii="Arial" w:hAnsi="Arial" w:cs="Arial"/>
          <w:sz w:val="20"/>
          <w:szCs w:val="20"/>
          <w:vertAlign w:val="superscript"/>
          <w:lang w:val="es-CL"/>
        </w:rPr>
        <w:t>,e</w:t>
      </w:r>
      <w:proofErr w:type="spellEnd"/>
      <w:r w:rsidRPr="00D040C0">
        <w:rPr>
          <w:rFonts w:ascii="Arial" w:hAnsi="Arial" w:cs="Arial"/>
          <w:sz w:val="20"/>
          <w:szCs w:val="20"/>
          <w:lang w:val="es-CL"/>
        </w:rPr>
        <w:t>; Mauricio Galleguillos</w:t>
      </w:r>
      <w:r w:rsidRPr="00D040C0">
        <w:rPr>
          <w:rFonts w:ascii="Arial" w:hAnsi="Arial" w:cs="Arial"/>
          <w:sz w:val="20"/>
          <w:szCs w:val="20"/>
          <w:vertAlign w:val="superscript"/>
          <w:lang w:val="es-CL"/>
        </w:rPr>
        <w:t xml:space="preserve"> </w:t>
      </w:r>
      <w:proofErr w:type="spellStart"/>
      <w:proofErr w:type="gramStart"/>
      <w:r w:rsidRPr="00D040C0">
        <w:rPr>
          <w:rFonts w:ascii="Arial" w:hAnsi="Arial" w:cs="Arial"/>
          <w:sz w:val="20"/>
          <w:szCs w:val="20"/>
          <w:vertAlign w:val="superscript"/>
          <w:lang w:val="es-CL"/>
        </w:rPr>
        <w:t>b,c</w:t>
      </w:r>
      <w:proofErr w:type="gramEnd"/>
      <w:r w:rsidRPr="00D040C0">
        <w:rPr>
          <w:rFonts w:ascii="Arial" w:hAnsi="Arial" w:cs="Arial"/>
          <w:sz w:val="20"/>
          <w:szCs w:val="20"/>
          <w:vertAlign w:val="superscript"/>
          <w:lang w:val="es-CL"/>
        </w:rPr>
        <w:t>,</w:t>
      </w:r>
      <w:proofErr w:type="gramStart"/>
      <w:r w:rsidRPr="00D040C0">
        <w:rPr>
          <w:rFonts w:ascii="Arial" w:hAnsi="Arial" w:cs="Arial"/>
          <w:sz w:val="20"/>
          <w:szCs w:val="20"/>
          <w:vertAlign w:val="superscript"/>
          <w:lang w:val="es-CL"/>
        </w:rPr>
        <w:t>d,e</w:t>
      </w:r>
      <w:proofErr w:type="spellEnd"/>
      <w:proofErr w:type="gramEnd"/>
      <w:r w:rsidRPr="00D040C0">
        <w:rPr>
          <w:rFonts w:ascii="Arial" w:hAnsi="Arial" w:cs="Arial"/>
          <w:sz w:val="20"/>
          <w:szCs w:val="20"/>
          <w:vertAlign w:val="superscript"/>
          <w:lang w:val="es-CL"/>
        </w:rPr>
        <w:t>;</w:t>
      </w:r>
      <w:r w:rsidRPr="00D040C0">
        <w:rPr>
          <w:rFonts w:ascii="Arial" w:hAnsi="Arial" w:cs="Arial"/>
          <w:sz w:val="20"/>
          <w:szCs w:val="20"/>
          <w:lang w:val="es-CL"/>
        </w:rPr>
        <w:t xml:space="preserve"> Raúl O’Ryan</w:t>
      </w:r>
      <w:r w:rsidRPr="00D040C0">
        <w:rPr>
          <w:rFonts w:ascii="Arial" w:hAnsi="Arial" w:cs="Arial"/>
          <w:sz w:val="20"/>
          <w:szCs w:val="20"/>
          <w:vertAlign w:val="superscript"/>
          <w:lang w:val="es-CL"/>
        </w:rPr>
        <w:t xml:space="preserve"> </w:t>
      </w:r>
      <w:proofErr w:type="spellStart"/>
      <w:proofErr w:type="gramStart"/>
      <w:r w:rsidRPr="00D040C0">
        <w:rPr>
          <w:rFonts w:ascii="Arial" w:hAnsi="Arial" w:cs="Arial"/>
          <w:sz w:val="20"/>
          <w:szCs w:val="20"/>
          <w:vertAlign w:val="superscript"/>
          <w:lang w:val="es-CL"/>
        </w:rPr>
        <w:t>a,e</w:t>
      </w:r>
      <w:proofErr w:type="spellEnd"/>
      <w:proofErr w:type="gramEnd"/>
    </w:p>
    <w:p w14:paraId="03AF0BB5" w14:textId="77777777" w:rsidR="002872BB" w:rsidRPr="00D040C0" w:rsidRDefault="002872BB" w:rsidP="002872BB">
      <w:pPr>
        <w:spacing w:before="120" w:after="120" w:line="240" w:lineRule="atLeast"/>
        <w:jc w:val="both"/>
        <w:rPr>
          <w:rFonts w:ascii="Arial" w:hAnsi="Arial" w:cs="Arial"/>
          <w:sz w:val="20"/>
          <w:szCs w:val="20"/>
          <w:lang w:val="es-CL"/>
        </w:rPr>
      </w:pPr>
      <w:r w:rsidRPr="00D040C0">
        <w:rPr>
          <w:rFonts w:ascii="Arial" w:hAnsi="Arial" w:cs="Arial"/>
          <w:sz w:val="20"/>
          <w:szCs w:val="20"/>
          <w:lang w:val="es-CL"/>
        </w:rPr>
        <w:t xml:space="preserve">a: </w:t>
      </w:r>
      <w:proofErr w:type="spellStart"/>
      <w:r w:rsidRPr="00D040C0">
        <w:rPr>
          <w:rFonts w:ascii="Arial" w:hAnsi="Arial" w:cs="Arial"/>
          <w:sz w:val="20"/>
          <w:szCs w:val="20"/>
          <w:lang w:val="es-CL"/>
        </w:rPr>
        <w:t>Faculty</w:t>
      </w:r>
      <w:proofErr w:type="spellEnd"/>
      <w:r w:rsidRPr="00D040C0">
        <w:rPr>
          <w:rFonts w:ascii="Arial" w:hAnsi="Arial" w:cs="Arial"/>
          <w:sz w:val="20"/>
          <w:szCs w:val="20"/>
          <w:lang w:val="es-CL"/>
        </w:rPr>
        <w:t xml:space="preserve"> </w:t>
      </w:r>
      <w:proofErr w:type="spellStart"/>
      <w:r w:rsidRPr="00D040C0">
        <w:rPr>
          <w:rFonts w:ascii="Arial" w:hAnsi="Arial" w:cs="Arial"/>
          <w:sz w:val="20"/>
          <w:szCs w:val="20"/>
          <w:lang w:val="es-CL"/>
        </w:rPr>
        <w:t>of</w:t>
      </w:r>
      <w:proofErr w:type="spellEnd"/>
      <w:r w:rsidRPr="00D040C0">
        <w:rPr>
          <w:rFonts w:ascii="Arial" w:hAnsi="Arial" w:cs="Arial"/>
          <w:sz w:val="20"/>
          <w:szCs w:val="20"/>
          <w:lang w:val="es-CL"/>
        </w:rPr>
        <w:t xml:space="preserve"> </w:t>
      </w:r>
      <w:proofErr w:type="spellStart"/>
      <w:r w:rsidRPr="00D040C0">
        <w:rPr>
          <w:rFonts w:ascii="Arial" w:hAnsi="Arial" w:cs="Arial"/>
          <w:sz w:val="20"/>
          <w:szCs w:val="20"/>
          <w:lang w:val="es-CL"/>
        </w:rPr>
        <w:t>Engineering</w:t>
      </w:r>
      <w:proofErr w:type="spellEnd"/>
      <w:r w:rsidRPr="00D040C0">
        <w:rPr>
          <w:rFonts w:ascii="Arial" w:hAnsi="Arial" w:cs="Arial"/>
          <w:sz w:val="20"/>
          <w:szCs w:val="20"/>
          <w:lang w:val="es-CL"/>
        </w:rPr>
        <w:t xml:space="preserve"> and </w:t>
      </w:r>
      <w:proofErr w:type="spellStart"/>
      <w:r w:rsidRPr="00D040C0">
        <w:rPr>
          <w:rFonts w:ascii="Arial" w:hAnsi="Arial" w:cs="Arial"/>
          <w:sz w:val="20"/>
          <w:szCs w:val="20"/>
          <w:lang w:val="es-CL"/>
        </w:rPr>
        <w:t>Sciences</w:t>
      </w:r>
      <w:proofErr w:type="spellEnd"/>
      <w:r w:rsidRPr="00D040C0">
        <w:rPr>
          <w:rFonts w:ascii="Arial" w:hAnsi="Arial" w:cs="Arial"/>
          <w:sz w:val="20"/>
          <w:szCs w:val="20"/>
          <w:lang w:val="es-CL"/>
        </w:rPr>
        <w:t>, Universidad Adolfo Ibáñez; Avenida Diagonal las Torres 2640, Peñalolén Santiago de Chile</w:t>
      </w:r>
    </w:p>
    <w:p w14:paraId="6D60CF74" w14:textId="77777777" w:rsidR="002872BB" w:rsidRPr="00D040C0" w:rsidRDefault="002872BB" w:rsidP="002872BB">
      <w:pPr>
        <w:spacing w:before="120" w:after="120" w:line="240" w:lineRule="atLeast"/>
        <w:jc w:val="both"/>
        <w:rPr>
          <w:rFonts w:ascii="Arial" w:hAnsi="Arial" w:cs="Arial"/>
          <w:sz w:val="20"/>
          <w:szCs w:val="20"/>
          <w:lang w:val="es-CL"/>
        </w:rPr>
      </w:pPr>
      <w:r w:rsidRPr="00D040C0">
        <w:rPr>
          <w:rFonts w:ascii="Arial" w:hAnsi="Arial" w:cs="Arial"/>
          <w:sz w:val="20"/>
          <w:szCs w:val="20"/>
          <w:lang w:val="es-CL"/>
        </w:rPr>
        <w:t xml:space="preserve">b: Data </w:t>
      </w:r>
      <w:proofErr w:type="spellStart"/>
      <w:r w:rsidRPr="00D040C0">
        <w:rPr>
          <w:rFonts w:ascii="Arial" w:hAnsi="Arial" w:cs="Arial"/>
          <w:sz w:val="20"/>
          <w:szCs w:val="20"/>
          <w:lang w:val="es-CL"/>
        </w:rPr>
        <w:t>Observatory</w:t>
      </w:r>
      <w:proofErr w:type="spellEnd"/>
      <w:r w:rsidRPr="00D040C0">
        <w:rPr>
          <w:rFonts w:ascii="Arial" w:hAnsi="Arial" w:cs="Arial"/>
          <w:sz w:val="20"/>
          <w:szCs w:val="20"/>
          <w:lang w:val="es-CL"/>
        </w:rPr>
        <w:t xml:space="preserve"> </w:t>
      </w:r>
      <w:proofErr w:type="spellStart"/>
      <w:r w:rsidRPr="00D040C0">
        <w:rPr>
          <w:rFonts w:ascii="Arial" w:hAnsi="Arial" w:cs="Arial"/>
          <w:sz w:val="20"/>
          <w:szCs w:val="20"/>
          <w:lang w:val="es-CL"/>
        </w:rPr>
        <w:t>Foundation</w:t>
      </w:r>
      <w:proofErr w:type="spellEnd"/>
      <w:r w:rsidRPr="00D040C0">
        <w:rPr>
          <w:rFonts w:ascii="Arial" w:hAnsi="Arial" w:cs="Arial"/>
          <w:sz w:val="20"/>
          <w:szCs w:val="20"/>
          <w:lang w:val="es-CL"/>
        </w:rPr>
        <w:t>, Eliodoro Yáñez 2990, Oficina 5B, Piso 3, Providencia, Chile.</w:t>
      </w:r>
    </w:p>
    <w:p w14:paraId="360397E4" w14:textId="77777777" w:rsidR="002872BB" w:rsidRPr="00D040C0" w:rsidRDefault="002872BB" w:rsidP="002872BB">
      <w:pPr>
        <w:spacing w:before="120" w:after="120" w:line="240" w:lineRule="atLeast"/>
        <w:jc w:val="both"/>
        <w:rPr>
          <w:rFonts w:ascii="Arial" w:hAnsi="Arial" w:cs="Arial"/>
          <w:sz w:val="20"/>
          <w:szCs w:val="20"/>
          <w:lang w:val="es-CL"/>
        </w:rPr>
      </w:pPr>
      <w:r w:rsidRPr="00D040C0">
        <w:rPr>
          <w:rFonts w:ascii="Arial" w:hAnsi="Arial" w:cs="Arial"/>
          <w:sz w:val="20"/>
          <w:szCs w:val="20"/>
          <w:lang w:val="es-CL"/>
        </w:rPr>
        <w:t>c: Departamento de Ingeniería Hidráulica y Ambiental, Pontificia Universidad Católica de Chile, Av. Vicuña Mackenna 4860, Macul, Santiago de Chile</w:t>
      </w:r>
    </w:p>
    <w:p w14:paraId="42E6DE52" w14:textId="77777777" w:rsidR="002872BB" w:rsidRPr="00D040C0" w:rsidRDefault="002872BB" w:rsidP="002872BB">
      <w:pPr>
        <w:spacing w:before="120" w:after="120" w:line="240" w:lineRule="atLeast"/>
        <w:jc w:val="both"/>
        <w:rPr>
          <w:rFonts w:ascii="Arial" w:hAnsi="Arial" w:cs="Arial"/>
          <w:sz w:val="20"/>
          <w:szCs w:val="20"/>
          <w:lang w:val="es-CL"/>
        </w:rPr>
      </w:pPr>
      <w:r w:rsidRPr="00D040C0">
        <w:rPr>
          <w:rFonts w:ascii="Arial" w:hAnsi="Arial" w:cs="Arial"/>
          <w:sz w:val="20"/>
          <w:szCs w:val="20"/>
          <w:lang w:val="es-CL"/>
        </w:rPr>
        <w:t>d: Facultad de Agronomía y Sistemas Naturales, Pontificia Universidad Católica de Chile, Av. Vicuña Mackenna 4860, Macul, Santiago, Chile</w:t>
      </w:r>
    </w:p>
    <w:p w14:paraId="2DEBB71F" w14:textId="77777777" w:rsidR="002872BB" w:rsidRPr="00D040C0" w:rsidRDefault="002872BB" w:rsidP="002872BB">
      <w:pPr>
        <w:jc w:val="both"/>
        <w:rPr>
          <w:rFonts w:ascii="Arial" w:hAnsi="Arial" w:cs="Arial"/>
          <w:sz w:val="20"/>
          <w:szCs w:val="20"/>
          <w:lang w:val="es-CL"/>
        </w:rPr>
      </w:pPr>
      <w:proofErr w:type="spellStart"/>
      <w:r w:rsidRPr="00D040C0">
        <w:rPr>
          <w:rFonts w:ascii="Arial" w:hAnsi="Arial" w:cs="Arial"/>
          <w:sz w:val="20"/>
          <w:szCs w:val="20"/>
          <w:lang w:val="es-CL"/>
        </w:rPr>
        <w:t>e</w:t>
      </w:r>
      <w:proofErr w:type="spellEnd"/>
      <w:r w:rsidRPr="00D040C0">
        <w:rPr>
          <w:rFonts w:ascii="Arial" w:hAnsi="Arial" w:cs="Arial"/>
          <w:sz w:val="20"/>
          <w:szCs w:val="20"/>
          <w:lang w:val="es-CL"/>
        </w:rPr>
        <w:t xml:space="preserve">: Center </w:t>
      </w:r>
      <w:proofErr w:type="spellStart"/>
      <w:r w:rsidRPr="00D040C0">
        <w:rPr>
          <w:rFonts w:ascii="Arial" w:hAnsi="Arial" w:cs="Arial"/>
          <w:sz w:val="20"/>
          <w:szCs w:val="20"/>
          <w:lang w:val="es-CL"/>
        </w:rPr>
        <w:t>for</w:t>
      </w:r>
      <w:proofErr w:type="spellEnd"/>
      <w:r w:rsidRPr="00D040C0">
        <w:rPr>
          <w:rFonts w:ascii="Arial" w:hAnsi="Arial" w:cs="Arial"/>
          <w:sz w:val="20"/>
          <w:szCs w:val="20"/>
          <w:lang w:val="es-CL"/>
        </w:rPr>
        <w:t xml:space="preserve"> </w:t>
      </w:r>
      <w:proofErr w:type="spellStart"/>
      <w:r w:rsidRPr="00D040C0">
        <w:rPr>
          <w:rFonts w:ascii="Arial" w:hAnsi="Arial" w:cs="Arial"/>
          <w:sz w:val="20"/>
          <w:szCs w:val="20"/>
          <w:lang w:val="es-CL"/>
        </w:rPr>
        <w:t>Climate</w:t>
      </w:r>
      <w:proofErr w:type="spellEnd"/>
      <w:r w:rsidRPr="00D040C0">
        <w:rPr>
          <w:rFonts w:ascii="Arial" w:hAnsi="Arial" w:cs="Arial"/>
          <w:sz w:val="20"/>
          <w:szCs w:val="20"/>
          <w:lang w:val="es-CL"/>
        </w:rPr>
        <w:t xml:space="preserve"> and </w:t>
      </w:r>
      <w:proofErr w:type="spellStart"/>
      <w:r w:rsidRPr="00D040C0">
        <w:rPr>
          <w:rFonts w:ascii="Arial" w:hAnsi="Arial" w:cs="Arial"/>
          <w:sz w:val="20"/>
          <w:szCs w:val="20"/>
          <w:lang w:val="es-CL"/>
        </w:rPr>
        <w:t>Resilience</w:t>
      </w:r>
      <w:proofErr w:type="spellEnd"/>
      <w:r w:rsidRPr="00D040C0">
        <w:rPr>
          <w:rFonts w:ascii="Arial" w:hAnsi="Arial" w:cs="Arial"/>
          <w:sz w:val="20"/>
          <w:szCs w:val="20"/>
          <w:lang w:val="es-CL"/>
        </w:rPr>
        <w:t xml:space="preserve"> </w:t>
      </w:r>
      <w:proofErr w:type="spellStart"/>
      <w:r w:rsidRPr="00D040C0">
        <w:rPr>
          <w:rFonts w:ascii="Arial" w:hAnsi="Arial" w:cs="Arial"/>
          <w:sz w:val="20"/>
          <w:szCs w:val="20"/>
          <w:lang w:val="es-CL"/>
        </w:rPr>
        <w:t>Research</w:t>
      </w:r>
      <w:proofErr w:type="spellEnd"/>
      <w:r w:rsidRPr="00D040C0">
        <w:rPr>
          <w:rFonts w:ascii="Arial" w:hAnsi="Arial" w:cs="Arial"/>
          <w:sz w:val="20"/>
          <w:szCs w:val="20"/>
          <w:lang w:val="es-CL"/>
        </w:rPr>
        <w:t xml:space="preserve"> - CR2, Blanco Encalada 2002, piso 4. Santiago, Chile Facultad Ciencias Físicas y Matemáticas, Universidad de Chile.</w:t>
      </w:r>
    </w:p>
    <w:p w14:paraId="158F348F" w14:textId="77777777" w:rsidR="002872BB" w:rsidRPr="00D040C0" w:rsidRDefault="002872BB" w:rsidP="002872BB">
      <w:pPr>
        <w:spacing w:before="120" w:after="120" w:line="240" w:lineRule="atLeast"/>
        <w:jc w:val="both"/>
        <w:rPr>
          <w:rFonts w:ascii="Arial" w:hAnsi="Arial" w:cs="Arial"/>
          <w:sz w:val="20"/>
          <w:szCs w:val="20"/>
          <w:lang w:val="es-CL"/>
        </w:rPr>
      </w:pPr>
    </w:p>
    <w:p w14:paraId="0F097069" w14:textId="77777777" w:rsidR="002872BB" w:rsidRPr="00D040C0" w:rsidRDefault="002872BB" w:rsidP="002872BB">
      <w:pPr>
        <w:suppressLineNumbers/>
        <w:jc w:val="both"/>
        <w:rPr>
          <w:rFonts w:ascii="Arial" w:eastAsia="Times New Roman" w:hAnsi="Arial" w:cs="Arial"/>
          <w:b/>
          <w:bCs/>
          <w:sz w:val="20"/>
          <w:szCs w:val="20"/>
        </w:rPr>
      </w:pPr>
      <w:r w:rsidRPr="00D040C0">
        <w:rPr>
          <w:rFonts w:ascii="Arial" w:eastAsia="Times New Roman" w:hAnsi="Arial" w:cs="Arial"/>
          <w:b/>
          <w:bCs/>
          <w:sz w:val="20"/>
          <w:szCs w:val="20"/>
        </w:rPr>
        <w:t>Corresponding author</w:t>
      </w:r>
    </w:p>
    <w:p w14:paraId="782A2636" w14:textId="77777777" w:rsidR="002872BB" w:rsidRPr="00D040C0" w:rsidRDefault="002872BB" w:rsidP="002872BB">
      <w:pPr>
        <w:spacing w:before="120" w:after="120" w:line="240" w:lineRule="atLeast"/>
        <w:jc w:val="both"/>
        <w:rPr>
          <w:rFonts w:ascii="Arial" w:hAnsi="Arial" w:cs="Arial"/>
          <w:sz w:val="20"/>
          <w:szCs w:val="20"/>
        </w:rPr>
      </w:pPr>
      <w:r w:rsidRPr="00D040C0">
        <w:rPr>
          <w:rFonts w:ascii="Arial" w:hAnsi="Arial" w:cs="Arial"/>
          <w:sz w:val="20"/>
          <w:szCs w:val="20"/>
        </w:rPr>
        <w:t xml:space="preserve">Jorge Herrera-Benavides; </w:t>
      </w:r>
      <w:hyperlink r:id="rId7" w:history="1">
        <w:r w:rsidRPr="00D040C0">
          <w:rPr>
            <w:rStyle w:val="Hipervnculo"/>
            <w:rFonts w:ascii="Arial" w:hAnsi="Arial" w:cs="Arial"/>
            <w:sz w:val="20"/>
            <w:szCs w:val="20"/>
          </w:rPr>
          <w:t>jorgeaherrera@alumnos.uai.cl</w:t>
        </w:r>
      </w:hyperlink>
      <w:r w:rsidRPr="00D040C0">
        <w:rPr>
          <w:rFonts w:ascii="Arial" w:hAnsi="Arial" w:cs="Arial"/>
          <w:sz w:val="20"/>
          <w:szCs w:val="20"/>
        </w:rPr>
        <w:t xml:space="preserve">; </w:t>
      </w:r>
    </w:p>
    <w:p w14:paraId="0408DD0F" w14:textId="77777777" w:rsidR="002872BB" w:rsidRPr="00D040C0" w:rsidRDefault="002872BB" w:rsidP="002872BB">
      <w:pPr>
        <w:spacing w:before="120" w:after="120" w:line="240" w:lineRule="atLeast"/>
        <w:jc w:val="both"/>
        <w:rPr>
          <w:rFonts w:ascii="Arial" w:hAnsi="Arial" w:cs="Arial"/>
          <w:sz w:val="20"/>
          <w:szCs w:val="20"/>
          <w:lang w:val="es-CL"/>
        </w:rPr>
      </w:pPr>
      <w:r w:rsidRPr="00D040C0">
        <w:rPr>
          <w:rFonts w:ascii="Arial" w:hAnsi="Arial" w:cs="Arial"/>
          <w:sz w:val="20"/>
          <w:szCs w:val="20"/>
          <w:lang w:val="es-CL"/>
        </w:rPr>
        <w:t>Avenida Diagonal las Torres 2640, Peñalolén Santiago de Chile.</w:t>
      </w:r>
    </w:p>
    <w:p w14:paraId="2ADABB09" w14:textId="77777777" w:rsidR="002872BB" w:rsidRPr="00D040C0" w:rsidRDefault="002872BB">
      <w:pPr>
        <w:rPr>
          <w:rFonts w:ascii="Arial" w:hAnsi="Arial" w:cs="Arial"/>
          <w:b/>
          <w:bCs/>
          <w:sz w:val="20"/>
          <w:szCs w:val="20"/>
        </w:rPr>
      </w:pPr>
      <w:r w:rsidRPr="00D040C0">
        <w:rPr>
          <w:rFonts w:ascii="Arial" w:hAnsi="Arial" w:cs="Arial"/>
          <w:b/>
          <w:bCs/>
          <w:sz w:val="20"/>
          <w:szCs w:val="20"/>
        </w:rPr>
        <w:br w:type="page"/>
      </w:r>
    </w:p>
    <w:p w14:paraId="3B272B6D" w14:textId="77777777" w:rsidR="002872BB" w:rsidRPr="00D040C0" w:rsidRDefault="002872BB" w:rsidP="002872BB">
      <w:pPr>
        <w:jc w:val="both"/>
        <w:rPr>
          <w:rFonts w:ascii="Arial" w:hAnsi="Arial" w:cs="Arial"/>
          <w:b/>
          <w:bCs/>
          <w:sz w:val="20"/>
          <w:szCs w:val="20"/>
        </w:rPr>
      </w:pPr>
      <w:r w:rsidRPr="00D040C0">
        <w:rPr>
          <w:rFonts w:ascii="Arial" w:hAnsi="Arial" w:cs="Arial"/>
          <w:b/>
          <w:bCs/>
          <w:sz w:val="20"/>
          <w:szCs w:val="20"/>
        </w:rPr>
        <w:lastRenderedPageBreak/>
        <w:t>Appendix A. Supplementary material</w:t>
      </w:r>
    </w:p>
    <w:p w14:paraId="222C739F" w14:textId="6BFECD7E" w:rsidR="00103022" w:rsidRPr="00D040C0" w:rsidRDefault="00103022" w:rsidP="00103022">
      <w:pPr>
        <w:jc w:val="both"/>
        <w:rPr>
          <w:rFonts w:ascii="Arial" w:hAnsi="Arial" w:cs="Arial"/>
          <w:b/>
          <w:bCs/>
          <w:sz w:val="20"/>
          <w:szCs w:val="20"/>
        </w:rPr>
      </w:pPr>
      <w:r w:rsidRPr="00D040C0">
        <w:rPr>
          <w:rFonts w:ascii="Arial" w:hAnsi="Arial" w:cs="Arial"/>
          <w:b/>
          <w:bCs/>
          <w:sz w:val="20"/>
          <w:szCs w:val="20"/>
        </w:rPr>
        <w:t>A1. Land-cover data, reclassification, and spatial resolution</w:t>
      </w:r>
    </w:p>
    <w:p w14:paraId="1E5C4FF7" w14:textId="43C0CB9F" w:rsidR="00103022" w:rsidRPr="00D040C0" w:rsidRDefault="00103022" w:rsidP="00103022">
      <w:pPr>
        <w:jc w:val="both"/>
        <w:rPr>
          <w:rFonts w:ascii="Arial" w:hAnsi="Arial" w:cs="Arial"/>
          <w:sz w:val="20"/>
          <w:szCs w:val="20"/>
        </w:rPr>
      </w:pPr>
      <w:r w:rsidRPr="00D040C0">
        <w:rPr>
          <w:rFonts w:ascii="Arial" w:hAnsi="Arial" w:cs="Arial"/>
          <w:sz w:val="20"/>
          <w:szCs w:val="20"/>
        </w:rPr>
        <w:t>We used Dynamic Land Cover for 2013</w:t>
      </w:r>
      <w:r w:rsidR="000A7534" w:rsidRPr="00D040C0">
        <w:rPr>
          <w:rFonts w:ascii="Arial" w:hAnsi="Arial" w:cs="Arial"/>
          <w:sz w:val="20"/>
          <w:szCs w:val="20"/>
        </w:rPr>
        <w:t>-</w:t>
      </w:r>
      <w:r w:rsidRPr="00D040C0">
        <w:rPr>
          <w:rFonts w:ascii="Arial" w:hAnsi="Arial" w:cs="Arial"/>
          <w:sz w:val="20"/>
          <w:szCs w:val="20"/>
        </w:rPr>
        <w:t>2018 as the baseline land-cover reference to simulate future land uses and to estimate land-use occurrence probabilities (Galleguillos et al., 2024). The period 2013</w:t>
      </w:r>
      <w:r w:rsidR="000A7534" w:rsidRPr="00D040C0">
        <w:rPr>
          <w:rFonts w:ascii="Arial" w:hAnsi="Arial" w:cs="Arial"/>
          <w:sz w:val="20"/>
          <w:szCs w:val="20"/>
        </w:rPr>
        <w:t>-</w:t>
      </w:r>
      <w:r w:rsidRPr="00D040C0">
        <w:rPr>
          <w:rFonts w:ascii="Arial" w:hAnsi="Arial" w:cs="Arial"/>
          <w:sz w:val="20"/>
          <w:szCs w:val="20"/>
        </w:rPr>
        <w:t>2018 was selected because it corresponds to a phase of relative legal stability in environmental and land-use policy. Dynamic Land Cover for 1990</w:t>
      </w:r>
      <w:r w:rsidR="000A7534" w:rsidRPr="00D040C0">
        <w:rPr>
          <w:rFonts w:ascii="Arial" w:hAnsi="Arial" w:cs="Arial"/>
          <w:sz w:val="20"/>
          <w:szCs w:val="20"/>
        </w:rPr>
        <w:t>-</w:t>
      </w:r>
      <w:r w:rsidRPr="00D040C0">
        <w:rPr>
          <w:rFonts w:ascii="Arial" w:hAnsi="Arial" w:cs="Arial"/>
          <w:sz w:val="20"/>
          <w:szCs w:val="20"/>
        </w:rPr>
        <w:t>2018 was additionally used to derive land-use change history predictors, specifically the frequency with which each pixel was classified as native forest or plantation during the historical period (Galleguillos et al., 2024). Land cover was reclassified into the study’s land-use classes (aligned with the classification used by CONAF) and resampled to a 1-ha spatial resolution, consistent with the scale at which national public and legal land management is commonly implemented.</w:t>
      </w:r>
    </w:p>
    <w:p w14:paraId="1B4CFF7C" w14:textId="398FDDF0" w:rsidR="00103022" w:rsidRPr="00D040C0" w:rsidRDefault="00103022" w:rsidP="00103022">
      <w:pPr>
        <w:jc w:val="both"/>
        <w:rPr>
          <w:rFonts w:ascii="Arial" w:hAnsi="Arial" w:cs="Arial"/>
          <w:sz w:val="20"/>
          <w:szCs w:val="20"/>
        </w:rPr>
      </w:pPr>
      <w:r w:rsidRPr="00D040C0">
        <w:rPr>
          <w:rFonts w:ascii="Arial" w:hAnsi="Arial" w:cs="Arial"/>
          <w:sz w:val="20"/>
          <w:szCs w:val="20"/>
        </w:rPr>
        <w:t xml:space="preserve">Reclassification was done pixel by pixel using a predefined rule table, which ensured consistency across all raster layers. This procedure allowed for the aggregation of ecologically and functionally similar land cover types (e.g., different categories of native forests or types of plantations) into unified classes relevant for forest analysis and land use change modeling. Subsequently, all </w:t>
      </w:r>
      <w:proofErr w:type="spellStart"/>
      <w:r w:rsidRPr="00D040C0">
        <w:rPr>
          <w:rFonts w:ascii="Arial" w:hAnsi="Arial" w:cs="Arial"/>
          <w:sz w:val="20"/>
          <w:szCs w:val="20"/>
        </w:rPr>
        <w:t>rasters</w:t>
      </w:r>
      <w:proofErr w:type="spellEnd"/>
      <w:r w:rsidRPr="00D040C0">
        <w:rPr>
          <w:rFonts w:ascii="Arial" w:hAnsi="Arial" w:cs="Arial"/>
          <w:sz w:val="20"/>
          <w:szCs w:val="20"/>
        </w:rPr>
        <w:t xml:space="preserve"> were resampled to a spatial resolution of 1 hectare, which corresponds to the standard scale at which land use regulation, forest management, and public environmental planning are implemented in Chile.</w:t>
      </w:r>
    </w:p>
    <w:p w14:paraId="6C6FCBB3" w14:textId="77777777" w:rsidR="00383C4D" w:rsidRPr="00D040C0" w:rsidRDefault="00383C4D" w:rsidP="00103022">
      <w:pPr>
        <w:jc w:val="both"/>
        <w:rPr>
          <w:rFonts w:ascii="Arial" w:hAnsi="Arial" w:cs="Arial"/>
          <w:sz w:val="20"/>
          <w:szCs w:val="20"/>
        </w:rPr>
      </w:pPr>
    </w:p>
    <w:p w14:paraId="73F1F15D" w14:textId="4EE4CC87" w:rsidR="00103022" w:rsidRPr="00D040C0" w:rsidRDefault="00103022" w:rsidP="00824D4C">
      <w:pPr>
        <w:rPr>
          <w:rFonts w:ascii="Arial" w:hAnsi="Arial" w:cs="Arial"/>
          <w:b/>
          <w:bCs/>
          <w:sz w:val="20"/>
          <w:szCs w:val="20"/>
        </w:rPr>
      </w:pPr>
      <w:r w:rsidRPr="00D040C0">
        <w:rPr>
          <w:rFonts w:ascii="Arial" w:hAnsi="Arial" w:cs="Arial"/>
          <w:b/>
          <w:bCs/>
          <w:sz w:val="20"/>
          <w:szCs w:val="20"/>
        </w:rPr>
        <w:t>Appendix Table A1</w:t>
      </w:r>
      <w:r w:rsidR="00383C4D" w:rsidRPr="00D040C0">
        <w:rPr>
          <w:rFonts w:ascii="Arial" w:hAnsi="Arial" w:cs="Arial"/>
          <w:b/>
          <w:bCs/>
          <w:sz w:val="20"/>
          <w:szCs w:val="20"/>
        </w:rPr>
        <w:t xml:space="preserve">. </w:t>
      </w:r>
      <w:proofErr w:type="gramStart"/>
      <w:r w:rsidR="00383C4D" w:rsidRPr="00D040C0">
        <w:rPr>
          <w:rFonts w:ascii="Arial" w:hAnsi="Arial" w:cs="Arial"/>
          <w:b/>
          <w:bCs/>
          <w:sz w:val="20"/>
          <w:szCs w:val="20"/>
        </w:rPr>
        <w:t>Reclassification description</w:t>
      </w:r>
      <w:proofErr w:type="gramEnd"/>
      <w:r w:rsidR="00383C4D" w:rsidRPr="00D040C0">
        <w:rPr>
          <w:rFonts w:ascii="Arial" w:hAnsi="Arial" w:cs="Arial"/>
          <w:b/>
          <w:bCs/>
          <w:sz w:val="20"/>
          <w:szCs w:val="20"/>
        </w:rPr>
        <w:t xml:space="preserve"> of </w:t>
      </w:r>
      <w:proofErr w:type="spellStart"/>
      <w:r w:rsidR="00383C4D" w:rsidRPr="00D040C0">
        <w:rPr>
          <w:rFonts w:ascii="Arial" w:hAnsi="Arial" w:cs="Arial"/>
          <w:b/>
          <w:bCs/>
          <w:sz w:val="20"/>
          <w:szCs w:val="20"/>
        </w:rPr>
        <w:t>CLDynamic</w:t>
      </w:r>
      <w:proofErr w:type="spellEnd"/>
      <w:r w:rsidR="00383C4D" w:rsidRPr="00D040C0">
        <w:rPr>
          <w:rFonts w:ascii="Arial" w:hAnsi="Arial" w:cs="Arial"/>
          <w:b/>
          <w:bCs/>
          <w:sz w:val="20"/>
          <w:szCs w:val="20"/>
        </w:rPr>
        <w:t xml:space="preserve"> Land Cover (Galleguillos et al., 2024)</w:t>
      </w:r>
    </w:p>
    <w:tbl>
      <w:tblPr>
        <w:tblW w:w="8540" w:type="dxa"/>
        <w:tblCellMar>
          <w:left w:w="70" w:type="dxa"/>
          <w:right w:w="70" w:type="dxa"/>
        </w:tblCellMar>
        <w:tblLook w:val="04A0" w:firstRow="1" w:lastRow="0" w:firstColumn="1" w:lastColumn="0" w:noHBand="0" w:noVBand="1"/>
      </w:tblPr>
      <w:tblGrid>
        <w:gridCol w:w="1200"/>
        <w:gridCol w:w="4000"/>
        <w:gridCol w:w="1460"/>
        <w:gridCol w:w="1880"/>
      </w:tblGrid>
      <w:tr w:rsidR="00103022" w:rsidRPr="00D040C0" w14:paraId="0785CAC5" w14:textId="77777777" w:rsidTr="00383C4D">
        <w:trPr>
          <w:trHeight w:val="571"/>
          <w:tblHeader/>
        </w:trPr>
        <w:tc>
          <w:tcPr>
            <w:tcW w:w="1200" w:type="dxa"/>
            <w:tcBorders>
              <w:top w:val="single" w:sz="4" w:space="0" w:color="auto"/>
              <w:left w:val="single" w:sz="4" w:space="0" w:color="auto"/>
              <w:bottom w:val="single" w:sz="4" w:space="0" w:color="auto"/>
              <w:right w:val="single" w:sz="4" w:space="0" w:color="auto"/>
            </w:tcBorders>
            <w:vAlign w:val="center"/>
            <w:hideMark/>
          </w:tcPr>
          <w:p w14:paraId="23C57B44"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Original ID</w:t>
            </w:r>
          </w:p>
        </w:tc>
        <w:tc>
          <w:tcPr>
            <w:tcW w:w="4000" w:type="dxa"/>
            <w:tcBorders>
              <w:top w:val="single" w:sz="4" w:space="0" w:color="auto"/>
              <w:left w:val="nil"/>
              <w:bottom w:val="single" w:sz="4" w:space="0" w:color="auto"/>
              <w:right w:val="single" w:sz="4" w:space="0" w:color="auto"/>
            </w:tcBorders>
            <w:vAlign w:val="center"/>
            <w:hideMark/>
          </w:tcPr>
          <w:p w14:paraId="6A16AA8E"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Original class description</w:t>
            </w:r>
          </w:p>
        </w:tc>
        <w:tc>
          <w:tcPr>
            <w:tcW w:w="1460" w:type="dxa"/>
            <w:tcBorders>
              <w:top w:val="single" w:sz="4" w:space="0" w:color="auto"/>
              <w:left w:val="nil"/>
              <w:bottom w:val="single" w:sz="4" w:space="0" w:color="auto"/>
              <w:right w:val="single" w:sz="4" w:space="0" w:color="auto"/>
            </w:tcBorders>
            <w:vAlign w:val="center"/>
            <w:hideMark/>
          </w:tcPr>
          <w:p w14:paraId="0299F50A"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Reclassified class</w:t>
            </w:r>
          </w:p>
        </w:tc>
        <w:tc>
          <w:tcPr>
            <w:tcW w:w="1880" w:type="dxa"/>
            <w:tcBorders>
              <w:top w:val="single" w:sz="4" w:space="0" w:color="auto"/>
              <w:left w:val="nil"/>
              <w:bottom w:val="single" w:sz="4" w:space="0" w:color="auto"/>
              <w:right w:val="single" w:sz="4" w:space="0" w:color="auto"/>
            </w:tcBorders>
            <w:vAlign w:val="center"/>
            <w:hideMark/>
          </w:tcPr>
          <w:p w14:paraId="675A1FE0"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Reclassified category</w:t>
            </w:r>
          </w:p>
        </w:tc>
      </w:tr>
      <w:tr w:rsidR="00103022" w:rsidRPr="00D040C0" w14:paraId="13847B90" w14:textId="77777777" w:rsidTr="00770528">
        <w:trPr>
          <w:trHeight w:val="815"/>
        </w:trPr>
        <w:tc>
          <w:tcPr>
            <w:tcW w:w="1200" w:type="dxa"/>
            <w:tcBorders>
              <w:top w:val="nil"/>
              <w:left w:val="single" w:sz="4" w:space="0" w:color="auto"/>
              <w:bottom w:val="single" w:sz="4" w:space="0" w:color="auto"/>
              <w:right w:val="single" w:sz="4" w:space="0" w:color="auto"/>
            </w:tcBorders>
            <w:vAlign w:val="center"/>
            <w:hideMark/>
          </w:tcPr>
          <w:p w14:paraId="32C08B62"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w:t>
            </w:r>
          </w:p>
        </w:tc>
        <w:tc>
          <w:tcPr>
            <w:tcW w:w="4000" w:type="dxa"/>
            <w:tcBorders>
              <w:top w:val="nil"/>
              <w:left w:val="nil"/>
              <w:bottom w:val="single" w:sz="4" w:space="0" w:color="auto"/>
              <w:right w:val="single" w:sz="4" w:space="0" w:color="auto"/>
            </w:tcBorders>
            <w:vAlign w:val="center"/>
            <w:hideMark/>
          </w:tcPr>
          <w:p w14:paraId="1FB001B3"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Natural and artificial inland water bodies, including lakes, lagoons, rivers, streams, and agricultural or mining reservoirs.</w:t>
            </w:r>
          </w:p>
        </w:tc>
        <w:tc>
          <w:tcPr>
            <w:tcW w:w="1460" w:type="dxa"/>
            <w:tcBorders>
              <w:top w:val="nil"/>
              <w:left w:val="nil"/>
              <w:bottom w:val="single" w:sz="4" w:space="0" w:color="auto"/>
              <w:right w:val="single" w:sz="4" w:space="0" w:color="auto"/>
            </w:tcBorders>
            <w:vAlign w:val="center"/>
            <w:hideMark/>
          </w:tcPr>
          <w:p w14:paraId="3E3DF45D"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w:t>
            </w:r>
          </w:p>
        </w:tc>
        <w:tc>
          <w:tcPr>
            <w:tcW w:w="1880" w:type="dxa"/>
            <w:tcBorders>
              <w:top w:val="nil"/>
              <w:left w:val="nil"/>
              <w:bottom w:val="single" w:sz="4" w:space="0" w:color="auto"/>
              <w:right w:val="single" w:sz="4" w:space="0" w:color="auto"/>
            </w:tcBorders>
            <w:vAlign w:val="center"/>
            <w:hideMark/>
          </w:tcPr>
          <w:p w14:paraId="69D4606F"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Water bodies</w:t>
            </w:r>
          </w:p>
        </w:tc>
      </w:tr>
      <w:tr w:rsidR="00103022" w:rsidRPr="00D040C0" w14:paraId="708281A1" w14:textId="77777777" w:rsidTr="00770528">
        <w:trPr>
          <w:trHeight w:val="815"/>
        </w:trPr>
        <w:tc>
          <w:tcPr>
            <w:tcW w:w="1200" w:type="dxa"/>
            <w:tcBorders>
              <w:top w:val="nil"/>
              <w:left w:val="single" w:sz="4" w:space="0" w:color="auto"/>
              <w:bottom w:val="single" w:sz="4" w:space="0" w:color="auto"/>
              <w:right w:val="single" w:sz="4" w:space="0" w:color="auto"/>
            </w:tcBorders>
            <w:vAlign w:val="center"/>
            <w:hideMark/>
          </w:tcPr>
          <w:p w14:paraId="5C84F2BE"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2</w:t>
            </w:r>
          </w:p>
        </w:tc>
        <w:tc>
          <w:tcPr>
            <w:tcW w:w="4000" w:type="dxa"/>
            <w:tcBorders>
              <w:top w:val="nil"/>
              <w:left w:val="nil"/>
              <w:bottom w:val="single" w:sz="4" w:space="0" w:color="auto"/>
              <w:right w:val="single" w:sz="4" w:space="0" w:color="auto"/>
            </w:tcBorders>
            <w:vAlign w:val="center"/>
            <w:hideMark/>
          </w:tcPr>
          <w:p w14:paraId="73613C09"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Coastal and riverine beaches and dunes, inland dunes, sandbanks, and sandy sectors at altitude.</w:t>
            </w:r>
          </w:p>
        </w:tc>
        <w:tc>
          <w:tcPr>
            <w:tcW w:w="1460" w:type="dxa"/>
            <w:tcBorders>
              <w:top w:val="nil"/>
              <w:left w:val="nil"/>
              <w:bottom w:val="single" w:sz="4" w:space="0" w:color="auto"/>
              <w:right w:val="single" w:sz="4" w:space="0" w:color="auto"/>
            </w:tcBorders>
            <w:vAlign w:val="center"/>
            <w:hideMark/>
          </w:tcPr>
          <w:p w14:paraId="74491D60"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2</w:t>
            </w:r>
          </w:p>
        </w:tc>
        <w:tc>
          <w:tcPr>
            <w:tcW w:w="1880" w:type="dxa"/>
            <w:tcBorders>
              <w:top w:val="nil"/>
              <w:left w:val="nil"/>
              <w:bottom w:val="single" w:sz="4" w:space="0" w:color="auto"/>
              <w:right w:val="single" w:sz="4" w:space="0" w:color="auto"/>
            </w:tcBorders>
            <w:vAlign w:val="center"/>
            <w:hideMark/>
          </w:tcPr>
          <w:p w14:paraId="33F8F2AC"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Bare or non-vegetated areas</w:t>
            </w:r>
          </w:p>
        </w:tc>
      </w:tr>
      <w:tr w:rsidR="00103022" w:rsidRPr="00D040C0" w14:paraId="3377472E" w14:textId="77777777" w:rsidTr="00770528">
        <w:trPr>
          <w:trHeight w:val="1087"/>
        </w:trPr>
        <w:tc>
          <w:tcPr>
            <w:tcW w:w="1200" w:type="dxa"/>
            <w:tcBorders>
              <w:top w:val="nil"/>
              <w:left w:val="single" w:sz="4" w:space="0" w:color="auto"/>
              <w:bottom w:val="single" w:sz="4" w:space="0" w:color="auto"/>
              <w:right w:val="single" w:sz="4" w:space="0" w:color="auto"/>
            </w:tcBorders>
            <w:vAlign w:val="center"/>
            <w:hideMark/>
          </w:tcPr>
          <w:p w14:paraId="59B3F2D3"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3</w:t>
            </w:r>
          </w:p>
        </w:tc>
        <w:tc>
          <w:tcPr>
            <w:tcW w:w="4000" w:type="dxa"/>
            <w:tcBorders>
              <w:top w:val="nil"/>
              <w:left w:val="nil"/>
              <w:bottom w:val="single" w:sz="4" w:space="0" w:color="auto"/>
              <w:right w:val="single" w:sz="4" w:space="0" w:color="auto"/>
            </w:tcBorders>
            <w:vAlign w:val="center"/>
            <w:hideMark/>
          </w:tcPr>
          <w:p w14:paraId="677773DF"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Mediterranean sclerophyll native forest with mature trees or dense woody vegetation (&gt;2 m) and &gt;80% canopy cover.</w:t>
            </w:r>
          </w:p>
        </w:tc>
        <w:tc>
          <w:tcPr>
            <w:tcW w:w="1460" w:type="dxa"/>
            <w:tcBorders>
              <w:top w:val="nil"/>
              <w:left w:val="nil"/>
              <w:bottom w:val="single" w:sz="4" w:space="0" w:color="auto"/>
              <w:right w:val="single" w:sz="4" w:space="0" w:color="auto"/>
            </w:tcBorders>
            <w:vAlign w:val="center"/>
            <w:hideMark/>
          </w:tcPr>
          <w:p w14:paraId="6CA52F70"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3</w:t>
            </w:r>
          </w:p>
        </w:tc>
        <w:tc>
          <w:tcPr>
            <w:tcW w:w="1880" w:type="dxa"/>
            <w:tcBorders>
              <w:top w:val="nil"/>
              <w:left w:val="nil"/>
              <w:bottom w:val="single" w:sz="4" w:space="0" w:color="auto"/>
              <w:right w:val="single" w:sz="4" w:space="0" w:color="auto"/>
            </w:tcBorders>
            <w:vAlign w:val="center"/>
            <w:hideMark/>
          </w:tcPr>
          <w:p w14:paraId="1819DE71"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Native forest</w:t>
            </w:r>
          </w:p>
        </w:tc>
      </w:tr>
      <w:tr w:rsidR="00103022" w:rsidRPr="00D040C0" w14:paraId="1B1101F8" w14:textId="77777777" w:rsidTr="00770528">
        <w:trPr>
          <w:trHeight w:val="544"/>
        </w:trPr>
        <w:tc>
          <w:tcPr>
            <w:tcW w:w="1200" w:type="dxa"/>
            <w:tcBorders>
              <w:top w:val="nil"/>
              <w:left w:val="single" w:sz="4" w:space="0" w:color="auto"/>
              <w:bottom w:val="single" w:sz="4" w:space="0" w:color="auto"/>
              <w:right w:val="single" w:sz="4" w:space="0" w:color="auto"/>
            </w:tcBorders>
            <w:vAlign w:val="center"/>
            <w:hideMark/>
          </w:tcPr>
          <w:p w14:paraId="01F2770C"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4</w:t>
            </w:r>
          </w:p>
        </w:tc>
        <w:tc>
          <w:tcPr>
            <w:tcW w:w="4000" w:type="dxa"/>
            <w:tcBorders>
              <w:top w:val="nil"/>
              <w:left w:val="nil"/>
              <w:bottom w:val="single" w:sz="4" w:space="0" w:color="auto"/>
              <w:right w:val="single" w:sz="4" w:space="0" w:color="auto"/>
            </w:tcBorders>
            <w:vAlign w:val="center"/>
            <w:hideMark/>
          </w:tcPr>
          <w:p w14:paraId="4DCDB7D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Temperate native forest with mature trees (&gt;3 m) and &gt;90% canopy cover.</w:t>
            </w:r>
          </w:p>
        </w:tc>
        <w:tc>
          <w:tcPr>
            <w:tcW w:w="1460" w:type="dxa"/>
            <w:tcBorders>
              <w:top w:val="nil"/>
              <w:left w:val="nil"/>
              <w:bottom w:val="single" w:sz="4" w:space="0" w:color="auto"/>
              <w:right w:val="single" w:sz="4" w:space="0" w:color="auto"/>
            </w:tcBorders>
            <w:vAlign w:val="center"/>
            <w:hideMark/>
          </w:tcPr>
          <w:p w14:paraId="68127A96"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3</w:t>
            </w:r>
          </w:p>
        </w:tc>
        <w:tc>
          <w:tcPr>
            <w:tcW w:w="1880" w:type="dxa"/>
            <w:tcBorders>
              <w:top w:val="nil"/>
              <w:left w:val="nil"/>
              <w:bottom w:val="single" w:sz="4" w:space="0" w:color="auto"/>
              <w:right w:val="single" w:sz="4" w:space="0" w:color="auto"/>
            </w:tcBorders>
            <w:vAlign w:val="center"/>
            <w:hideMark/>
          </w:tcPr>
          <w:p w14:paraId="27F5C847"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Native forest</w:t>
            </w:r>
          </w:p>
        </w:tc>
      </w:tr>
      <w:tr w:rsidR="00103022" w:rsidRPr="00D040C0" w14:paraId="0A1FA648" w14:textId="77777777" w:rsidTr="00770528">
        <w:trPr>
          <w:trHeight w:val="544"/>
        </w:trPr>
        <w:tc>
          <w:tcPr>
            <w:tcW w:w="1200" w:type="dxa"/>
            <w:tcBorders>
              <w:top w:val="nil"/>
              <w:left w:val="single" w:sz="4" w:space="0" w:color="auto"/>
              <w:bottom w:val="single" w:sz="4" w:space="0" w:color="auto"/>
              <w:right w:val="single" w:sz="4" w:space="0" w:color="auto"/>
            </w:tcBorders>
            <w:vAlign w:val="center"/>
            <w:hideMark/>
          </w:tcPr>
          <w:p w14:paraId="76854714"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5</w:t>
            </w:r>
          </w:p>
        </w:tc>
        <w:tc>
          <w:tcPr>
            <w:tcW w:w="4000" w:type="dxa"/>
            <w:tcBorders>
              <w:top w:val="nil"/>
              <w:left w:val="nil"/>
              <w:bottom w:val="single" w:sz="4" w:space="0" w:color="auto"/>
              <w:right w:val="single" w:sz="4" w:space="0" w:color="auto"/>
            </w:tcBorders>
            <w:vAlign w:val="center"/>
            <w:hideMark/>
          </w:tcPr>
          <w:p w14:paraId="7204CF1C"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Exotic broadleaf forest plantations, Eucalyptus spp.</w:t>
            </w:r>
          </w:p>
        </w:tc>
        <w:tc>
          <w:tcPr>
            <w:tcW w:w="1460" w:type="dxa"/>
            <w:tcBorders>
              <w:top w:val="nil"/>
              <w:left w:val="nil"/>
              <w:bottom w:val="single" w:sz="4" w:space="0" w:color="auto"/>
              <w:right w:val="single" w:sz="4" w:space="0" w:color="auto"/>
            </w:tcBorders>
            <w:vAlign w:val="center"/>
            <w:hideMark/>
          </w:tcPr>
          <w:p w14:paraId="3D8A6753"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4</w:t>
            </w:r>
          </w:p>
        </w:tc>
        <w:tc>
          <w:tcPr>
            <w:tcW w:w="1880" w:type="dxa"/>
            <w:tcBorders>
              <w:top w:val="nil"/>
              <w:left w:val="nil"/>
              <w:bottom w:val="single" w:sz="4" w:space="0" w:color="auto"/>
              <w:right w:val="single" w:sz="4" w:space="0" w:color="auto"/>
            </w:tcBorders>
            <w:vAlign w:val="center"/>
            <w:hideMark/>
          </w:tcPr>
          <w:p w14:paraId="01AAA243"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Forest plantations</w:t>
            </w:r>
          </w:p>
        </w:tc>
      </w:tr>
      <w:tr w:rsidR="00103022" w:rsidRPr="00D040C0" w14:paraId="2F4614D8" w14:textId="77777777" w:rsidTr="00770528">
        <w:trPr>
          <w:trHeight w:val="815"/>
        </w:trPr>
        <w:tc>
          <w:tcPr>
            <w:tcW w:w="1200" w:type="dxa"/>
            <w:tcBorders>
              <w:top w:val="nil"/>
              <w:left w:val="single" w:sz="4" w:space="0" w:color="auto"/>
              <w:bottom w:val="single" w:sz="4" w:space="0" w:color="auto"/>
              <w:right w:val="single" w:sz="4" w:space="0" w:color="auto"/>
            </w:tcBorders>
            <w:vAlign w:val="center"/>
            <w:hideMark/>
          </w:tcPr>
          <w:p w14:paraId="7B3AC5A3"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6</w:t>
            </w:r>
          </w:p>
        </w:tc>
        <w:tc>
          <w:tcPr>
            <w:tcW w:w="4000" w:type="dxa"/>
            <w:tcBorders>
              <w:top w:val="nil"/>
              <w:left w:val="nil"/>
              <w:bottom w:val="single" w:sz="4" w:space="0" w:color="auto"/>
              <w:right w:val="single" w:sz="4" w:space="0" w:color="auto"/>
            </w:tcBorders>
            <w:vAlign w:val="center"/>
            <w:hideMark/>
          </w:tcPr>
          <w:p w14:paraId="18BCF8DE"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Fruit tree plantations derived from fruit </w:t>
            </w:r>
            <w:proofErr w:type="spellStart"/>
            <w:r w:rsidRPr="00D040C0">
              <w:rPr>
                <w:rFonts w:ascii="Arial" w:eastAsia="Times New Roman" w:hAnsi="Arial" w:cs="Arial"/>
                <w:color w:val="000000"/>
                <w:kern w:val="0"/>
                <w:sz w:val="20"/>
                <w:szCs w:val="20"/>
                <w:lang w:eastAsia="es-CL"/>
                <w14:ligatures w14:val="none"/>
              </w:rPr>
              <w:t>cadastre</w:t>
            </w:r>
            <w:proofErr w:type="spellEnd"/>
            <w:r w:rsidRPr="00D040C0">
              <w:rPr>
                <w:rFonts w:ascii="Arial" w:eastAsia="Times New Roman" w:hAnsi="Arial" w:cs="Arial"/>
                <w:color w:val="000000"/>
                <w:kern w:val="0"/>
                <w:sz w:val="20"/>
                <w:szCs w:val="20"/>
                <w:lang w:eastAsia="es-CL"/>
                <w14:ligatures w14:val="none"/>
              </w:rPr>
              <w:t xml:space="preserve"> training points (vineyards, avocado, citrus, etc.).</w:t>
            </w:r>
          </w:p>
        </w:tc>
        <w:tc>
          <w:tcPr>
            <w:tcW w:w="1460" w:type="dxa"/>
            <w:tcBorders>
              <w:top w:val="nil"/>
              <w:left w:val="nil"/>
              <w:bottom w:val="single" w:sz="4" w:space="0" w:color="auto"/>
              <w:right w:val="single" w:sz="4" w:space="0" w:color="auto"/>
            </w:tcBorders>
            <w:vAlign w:val="center"/>
            <w:hideMark/>
          </w:tcPr>
          <w:p w14:paraId="24A40E2E"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5</w:t>
            </w:r>
          </w:p>
        </w:tc>
        <w:tc>
          <w:tcPr>
            <w:tcW w:w="1880" w:type="dxa"/>
            <w:tcBorders>
              <w:top w:val="nil"/>
              <w:left w:val="nil"/>
              <w:bottom w:val="single" w:sz="4" w:space="0" w:color="auto"/>
              <w:right w:val="single" w:sz="4" w:space="0" w:color="auto"/>
            </w:tcBorders>
            <w:vAlign w:val="center"/>
            <w:hideMark/>
          </w:tcPr>
          <w:p w14:paraId="44C0B0A9"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Fruit crops</w:t>
            </w:r>
          </w:p>
        </w:tc>
      </w:tr>
      <w:tr w:rsidR="00103022" w:rsidRPr="00D040C0" w14:paraId="0CC7D009" w14:textId="77777777" w:rsidTr="00770528">
        <w:trPr>
          <w:trHeight w:val="544"/>
        </w:trPr>
        <w:tc>
          <w:tcPr>
            <w:tcW w:w="1200" w:type="dxa"/>
            <w:tcBorders>
              <w:top w:val="nil"/>
              <w:left w:val="single" w:sz="4" w:space="0" w:color="auto"/>
              <w:bottom w:val="single" w:sz="4" w:space="0" w:color="auto"/>
              <w:right w:val="single" w:sz="4" w:space="0" w:color="auto"/>
            </w:tcBorders>
            <w:vAlign w:val="center"/>
            <w:hideMark/>
          </w:tcPr>
          <w:p w14:paraId="2E9A66F4"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7</w:t>
            </w:r>
          </w:p>
        </w:tc>
        <w:tc>
          <w:tcPr>
            <w:tcW w:w="4000" w:type="dxa"/>
            <w:tcBorders>
              <w:top w:val="nil"/>
              <w:left w:val="nil"/>
              <w:bottom w:val="single" w:sz="4" w:space="0" w:color="auto"/>
              <w:right w:val="single" w:sz="4" w:space="0" w:color="auto"/>
            </w:tcBorders>
            <w:vAlign w:val="center"/>
            <w:hideMark/>
          </w:tcPr>
          <w:p w14:paraId="746C793A"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Permanent snow-covered surfaces and eternal ice.</w:t>
            </w:r>
          </w:p>
        </w:tc>
        <w:tc>
          <w:tcPr>
            <w:tcW w:w="1460" w:type="dxa"/>
            <w:tcBorders>
              <w:top w:val="nil"/>
              <w:left w:val="nil"/>
              <w:bottom w:val="single" w:sz="4" w:space="0" w:color="auto"/>
              <w:right w:val="single" w:sz="4" w:space="0" w:color="auto"/>
            </w:tcBorders>
            <w:vAlign w:val="center"/>
            <w:hideMark/>
          </w:tcPr>
          <w:p w14:paraId="00739711"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2</w:t>
            </w:r>
          </w:p>
        </w:tc>
        <w:tc>
          <w:tcPr>
            <w:tcW w:w="1880" w:type="dxa"/>
            <w:tcBorders>
              <w:top w:val="nil"/>
              <w:left w:val="nil"/>
              <w:bottom w:val="single" w:sz="4" w:space="0" w:color="auto"/>
              <w:right w:val="single" w:sz="4" w:space="0" w:color="auto"/>
            </w:tcBorders>
            <w:vAlign w:val="center"/>
            <w:hideMark/>
          </w:tcPr>
          <w:p w14:paraId="6D77175A"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Bare or non-vegetated areas</w:t>
            </w:r>
          </w:p>
        </w:tc>
      </w:tr>
      <w:tr w:rsidR="00103022" w:rsidRPr="00D040C0" w14:paraId="640FDA95" w14:textId="77777777" w:rsidTr="00770528">
        <w:trPr>
          <w:trHeight w:val="815"/>
        </w:trPr>
        <w:tc>
          <w:tcPr>
            <w:tcW w:w="1200" w:type="dxa"/>
            <w:tcBorders>
              <w:top w:val="nil"/>
              <w:left w:val="single" w:sz="4" w:space="0" w:color="auto"/>
              <w:bottom w:val="single" w:sz="4" w:space="0" w:color="auto"/>
              <w:right w:val="single" w:sz="4" w:space="0" w:color="auto"/>
            </w:tcBorders>
            <w:vAlign w:val="center"/>
            <w:hideMark/>
          </w:tcPr>
          <w:p w14:paraId="68849D58"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8</w:t>
            </w:r>
          </w:p>
        </w:tc>
        <w:tc>
          <w:tcPr>
            <w:tcW w:w="4000" w:type="dxa"/>
            <w:tcBorders>
              <w:top w:val="nil"/>
              <w:left w:val="nil"/>
              <w:bottom w:val="single" w:sz="4" w:space="0" w:color="auto"/>
              <w:right w:val="single" w:sz="4" w:space="0" w:color="auto"/>
            </w:tcBorders>
            <w:vAlign w:val="center"/>
            <w:hideMark/>
          </w:tcPr>
          <w:p w14:paraId="42951C0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Permanently or seasonally flooded vegetated areas adjacent to watercourses and water bodies.</w:t>
            </w:r>
          </w:p>
        </w:tc>
        <w:tc>
          <w:tcPr>
            <w:tcW w:w="1460" w:type="dxa"/>
            <w:tcBorders>
              <w:top w:val="nil"/>
              <w:left w:val="nil"/>
              <w:bottom w:val="single" w:sz="4" w:space="0" w:color="auto"/>
              <w:right w:val="single" w:sz="4" w:space="0" w:color="auto"/>
            </w:tcBorders>
            <w:vAlign w:val="center"/>
            <w:hideMark/>
          </w:tcPr>
          <w:p w14:paraId="6D60F0F6"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6</w:t>
            </w:r>
          </w:p>
        </w:tc>
        <w:tc>
          <w:tcPr>
            <w:tcW w:w="1880" w:type="dxa"/>
            <w:tcBorders>
              <w:top w:val="nil"/>
              <w:left w:val="nil"/>
              <w:bottom w:val="single" w:sz="4" w:space="0" w:color="auto"/>
              <w:right w:val="single" w:sz="4" w:space="0" w:color="auto"/>
            </w:tcBorders>
            <w:vAlign w:val="center"/>
            <w:hideMark/>
          </w:tcPr>
          <w:p w14:paraId="3B0904F4"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Wetlands</w:t>
            </w:r>
          </w:p>
        </w:tc>
      </w:tr>
      <w:tr w:rsidR="00103022" w:rsidRPr="00D040C0" w14:paraId="6543A9BD" w14:textId="77777777" w:rsidTr="00770528">
        <w:trPr>
          <w:trHeight w:val="544"/>
        </w:trPr>
        <w:tc>
          <w:tcPr>
            <w:tcW w:w="1200" w:type="dxa"/>
            <w:tcBorders>
              <w:top w:val="nil"/>
              <w:left w:val="single" w:sz="4" w:space="0" w:color="auto"/>
              <w:bottom w:val="single" w:sz="4" w:space="0" w:color="auto"/>
              <w:right w:val="single" w:sz="4" w:space="0" w:color="auto"/>
            </w:tcBorders>
            <w:vAlign w:val="center"/>
            <w:hideMark/>
          </w:tcPr>
          <w:p w14:paraId="4F416D14"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lastRenderedPageBreak/>
              <w:t>9</w:t>
            </w:r>
          </w:p>
        </w:tc>
        <w:tc>
          <w:tcPr>
            <w:tcW w:w="4000" w:type="dxa"/>
            <w:tcBorders>
              <w:top w:val="nil"/>
              <w:left w:val="nil"/>
              <w:bottom w:val="single" w:sz="4" w:space="0" w:color="auto"/>
              <w:right w:val="single" w:sz="4" w:space="0" w:color="auto"/>
            </w:tcBorders>
            <w:vAlign w:val="center"/>
            <w:hideMark/>
          </w:tcPr>
          <w:p w14:paraId="1C028823" w14:textId="643B3A72"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Woody shrub and bush vegetation (&lt;3 m height) with 5</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80% canopy cover.</w:t>
            </w:r>
          </w:p>
        </w:tc>
        <w:tc>
          <w:tcPr>
            <w:tcW w:w="1460" w:type="dxa"/>
            <w:tcBorders>
              <w:top w:val="nil"/>
              <w:left w:val="nil"/>
              <w:bottom w:val="single" w:sz="4" w:space="0" w:color="auto"/>
              <w:right w:val="single" w:sz="4" w:space="0" w:color="auto"/>
            </w:tcBorders>
            <w:vAlign w:val="center"/>
            <w:hideMark/>
          </w:tcPr>
          <w:p w14:paraId="282D6176"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7</w:t>
            </w:r>
          </w:p>
        </w:tc>
        <w:tc>
          <w:tcPr>
            <w:tcW w:w="1880" w:type="dxa"/>
            <w:tcBorders>
              <w:top w:val="nil"/>
              <w:left w:val="nil"/>
              <w:bottom w:val="single" w:sz="4" w:space="0" w:color="auto"/>
              <w:right w:val="single" w:sz="4" w:space="0" w:color="auto"/>
            </w:tcBorders>
            <w:vAlign w:val="center"/>
            <w:hideMark/>
          </w:tcPr>
          <w:p w14:paraId="7000AEED"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Shrublands (native vegetation)</w:t>
            </w:r>
          </w:p>
        </w:tc>
      </w:tr>
      <w:tr w:rsidR="00103022" w:rsidRPr="00D040C0" w14:paraId="70BCBA7C" w14:textId="77777777" w:rsidTr="00770528">
        <w:trPr>
          <w:trHeight w:val="544"/>
        </w:trPr>
        <w:tc>
          <w:tcPr>
            <w:tcW w:w="1200" w:type="dxa"/>
            <w:tcBorders>
              <w:top w:val="nil"/>
              <w:left w:val="single" w:sz="4" w:space="0" w:color="auto"/>
              <w:bottom w:val="single" w:sz="4" w:space="0" w:color="auto"/>
              <w:right w:val="single" w:sz="4" w:space="0" w:color="auto"/>
            </w:tcBorders>
            <w:vAlign w:val="center"/>
            <w:hideMark/>
          </w:tcPr>
          <w:p w14:paraId="6FD3AA5F"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10</w:t>
            </w:r>
          </w:p>
        </w:tc>
        <w:tc>
          <w:tcPr>
            <w:tcW w:w="4000" w:type="dxa"/>
            <w:tcBorders>
              <w:top w:val="nil"/>
              <w:left w:val="nil"/>
              <w:bottom w:val="single" w:sz="4" w:space="0" w:color="auto"/>
              <w:right w:val="single" w:sz="4" w:space="0" w:color="auto"/>
            </w:tcBorders>
            <w:vAlign w:val="center"/>
            <w:hideMark/>
          </w:tcPr>
          <w:p w14:paraId="263C023D"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Exotic conifer plantations, mainly </w:t>
            </w:r>
            <w:r w:rsidRPr="00D040C0">
              <w:rPr>
                <w:rFonts w:ascii="Arial" w:eastAsia="Times New Roman" w:hAnsi="Arial" w:cs="Arial"/>
                <w:i/>
                <w:iCs/>
                <w:color w:val="000000"/>
                <w:kern w:val="0"/>
                <w:sz w:val="20"/>
                <w:szCs w:val="20"/>
                <w:lang w:eastAsia="es-CL"/>
                <w14:ligatures w14:val="none"/>
              </w:rPr>
              <w:t>Pinus radiata</w:t>
            </w:r>
            <w:r w:rsidRPr="00D040C0">
              <w:rPr>
                <w:rFonts w:ascii="Arial" w:eastAsia="Times New Roman" w:hAnsi="Arial" w:cs="Arial"/>
                <w:color w:val="000000"/>
                <w:kern w:val="0"/>
                <w:sz w:val="20"/>
                <w:szCs w:val="20"/>
                <w:lang w:eastAsia="es-CL"/>
                <w14:ligatures w14:val="none"/>
              </w:rPr>
              <w:t>.</w:t>
            </w:r>
          </w:p>
        </w:tc>
        <w:tc>
          <w:tcPr>
            <w:tcW w:w="1460" w:type="dxa"/>
            <w:tcBorders>
              <w:top w:val="nil"/>
              <w:left w:val="nil"/>
              <w:bottom w:val="single" w:sz="4" w:space="0" w:color="auto"/>
              <w:right w:val="single" w:sz="4" w:space="0" w:color="auto"/>
            </w:tcBorders>
            <w:vAlign w:val="center"/>
            <w:hideMark/>
          </w:tcPr>
          <w:p w14:paraId="672E9E39"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4</w:t>
            </w:r>
          </w:p>
        </w:tc>
        <w:tc>
          <w:tcPr>
            <w:tcW w:w="1880" w:type="dxa"/>
            <w:tcBorders>
              <w:top w:val="nil"/>
              <w:left w:val="nil"/>
              <w:bottom w:val="single" w:sz="4" w:space="0" w:color="auto"/>
              <w:right w:val="single" w:sz="4" w:space="0" w:color="auto"/>
            </w:tcBorders>
            <w:vAlign w:val="center"/>
            <w:hideMark/>
          </w:tcPr>
          <w:p w14:paraId="0278D62A"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Forest plantations</w:t>
            </w:r>
          </w:p>
        </w:tc>
      </w:tr>
      <w:tr w:rsidR="00103022" w:rsidRPr="00D040C0" w14:paraId="564D6662" w14:textId="77777777" w:rsidTr="00770528">
        <w:trPr>
          <w:trHeight w:val="815"/>
        </w:trPr>
        <w:tc>
          <w:tcPr>
            <w:tcW w:w="1200" w:type="dxa"/>
            <w:tcBorders>
              <w:top w:val="nil"/>
              <w:left w:val="single" w:sz="4" w:space="0" w:color="auto"/>
              <w:bottom w:val="single" w:sz="4" w:space="0" w:color="auto"/>
              <w:right w:val="single" w:sz="4" w:space="0" w:color="auto"/>
            </w:tcBorders>
            <w:vAlign w:val="center"/>
            <w:hideMark/>
          </w:tcPr>
          <w:p w14:paraId="134B0DDB"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11</w:t>
            </w:r>
          </w:p>
        </w:tc>
        <w:tc>
          <w:tcPr>
            <w:tcW w:w="4000" w:type="dxa"/>
            <w:tcBorders>
              <w:top w:val="nil"/>
              <w:left w:val="nil"/>
              <w:bottom w:val="single" w:sz="4" w:space="0" w:color="auto"/>
              <w:right w:val="single" w:sz="4" w:space="0" w:color="auto"/>
            </w:tcBorders>
            <w:vAlign w:val="center"/>
            <w:hideMark/>
          </w:tcPr>
          <w:p w14:paraId="415F36D7"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Natural grasslands, pastures, and annual irrigated or rainfed agricultural crops with high seasonal variability.</w:t>
            </w:r>
          </w:p>
        </w:tc>
        <w:tc>
          <w:tcPr>
            <w:tcW w:w="1460" w:type="dxa"/>
            <w:tcBorders>
              <w:top w:val="nil"/>
              <w:left w:val="nil"/>
              <w:bottom w:val="single" w:sz="4" w:space="0" w:color="auto"/>
              <w:right w:val="single" w:sz="4" w:space="0" w:color="auto"/>
            </w:tcBorders>
            <w:vAlign w:val="center"/>
            <w:hideMark/>
          </w:tcPr>
          <w:p w14:paraId="7CC7BD5A"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8</w:t>
            </w:r>
          </w:p>
        </w:tc>
        <w:tc>
          <w:tcPr>
            <w:tcW w:w="1880" w:type="dxa"/>
            <w:tcBorders>
              <w:top w:val="nil"/>
              <w:left w:val="nil"/>
              <w:bottom w:val="single" w:sz="4" w:space="0" w:color="auto"/>
              <w:right w:val="single" w:sz="4" w:space="0" w:color="auto"/>
            </w:tcBorders>
            <w:vAlign w:val="center"/>
            <w:hideMark/>
          </w:tcPr>
          <w:p w14:paraId="15B83171"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Grasslands and crops</w:t>
            </w:r>
          </w:p>
        </w:tc>
      </w:tr>
      <w:tr w:rsidR="00103022" w:rsidRPr="00D040C0" w14:paraId="233FE04B" w14:textId="77777777" w:rsidTr="00770528">
        <w:trPr>
          <w:trHeight w:val="1087"/>
        </w:trPr>
        <w:tc>
          <w:tcPr>
            <w:tcW w:w="1200" w:type="dxa"/>
            <w:tcBorders>
              <w:top w:val="nil"/>
              <w:left w:val="single" w:sz="4" w:space="0" w:color="auto"/>
              <w:bottom w:val="single" w:sz="4" w:space="0" w:color="auto"/>
              <w:right w:val="single" w:sz="4" w:space="0" w:color="auto"/>
            </w:tcBorders>
            <w:vAlign w:val="center"/>
            <w:hideMark/>
          </w:tcPr>
          <w:p w14:paraId="725DAF7D"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12</w:t>
            </w:r>
          </w:p>
        </w:tc>
        <w:tc>
          <w:tcPr>
            <w:tcW w:w="4000" w:type="dxa"/>
            <w:tcBorders>
              <w:top w:val="nil"/>
              <w:left w:val="nil"/>
              <w:bottom w:val="single" w:sz="4" w:space="0" w:color="auto"/>
              <w:right w:val="single" w:sz="4" w:space="0" w:color="auto"/>
            </w:tcBorders>
            <w:vAlign w:val="center"/>
            <w:hideMark/>
          </w:tcPr>
          <w:p w14:paraId="0F22523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Managed and unmanaged evergreen grasslands and pastures, common in southern Chile, with low seasonal variability.</w:t>
            </w:r>
          </w:p>
        </w:tc>
        <w:tc>
          <w:tcPr>
            <w:tcW w:w="1460" w:type="dxa"/>
            <w:tcBorders>
              <w:top w:val="nil"/>
              <w:left w:val="nil"/>
              <w:bottom w:val="single" w:sz="4" w:space="0" w:color="auto"/>
              <w:right w:val="single" w:sz="4" w:space="0" w:color="auto"/>
            </w:tcBorders>
            <w:vAlign w:val="center"/>
            <w:hideMark/>
          </w:tcPr>
          <w:p w14:paraId="32B8A893"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9</w:t>
            </w:r>
          </w:p>
        </w:tc>
        <w:tc>
          <w:tcPr>
            <w:tcW w:w="1880" w:type="dxa"/>
            <w:tcBorders>
              <w:top w:val="nil"/>
              <w:left w:val="nil"/>
              <w:bottom w:val="single" w:sz="4" w:space="0" w:color="auto"/>
              <w:right w:val="single" w:sz="4" w:space="0" w:color="auto"/>
            </w:tcBorders>
            <w:vAlign w:val="center"/>
            <w:hideMark/>
          </w:tcPr>
          <w:p w14:paraId="7127E9C3"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Grasslands</w:t>
            </w:r>
          </w:p>
        </w:tc>
      </w:tr>
      <w:tr w:rsidR="00103022" w:rsidRPr="00D040C0" w14:paraId="1FA627A0" w14:textId="77777777" w:rsidTr="00770528">
        <w:trPr>
          <w:trHeight w:val="1087"/>
        </w:trPr>
        <w:tc>
          <w:tcPr>
            <w:tcW w:w="1200" w:type="dxa"/>
            <w:tcBorders>
              <w:top w:val="nil"/>
              <w:left w:val="single" w:sz="4" w:space="0" w:color="auto"/>
              <w:bottom w:val="single" w:sz="4" w:space="0" w:color="auto"/>
              <w:right w:val="single" w:sz="4" w:space="0" w:color="auto"/>
            </w:tcBorders>
            <w:vAlign w:val="center"/>
            <w:hideMark/>
          </w:tcPr>
          <w:p w14:paraId="648C59DC"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13</w:t>
            </w:r>
          </w:p>
        </w:tc>
        <w:tc>
          <w:tcPr>
            <w:tcW w:w="4000" w:type="dxa"/>
            <w:tcBorders>
              <w:top w:val="nil"/>
              <w:left w:val="nil"/>
              <w:bottom w:val="single" w:sz="4" w:space="0" w:color="auto"/>
              <w:right w:val="single" w:sz="4" w:space="0" w:color="auto"/>
            </w:tcBorders>
            <w:vAlign w:val="center"/>
            <w:hideMark/>
          </w:tcPr>
          <w:p w14:paraId="77604B19"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Exposed soils, excavations, landfills, roads, mine stockpiles, rocky outcrops, landslides, and areas above vegetation limits.</w:t>
            </w:r>
          </w:p>
        </w:tc>
        <w:tc>
          <w:tcPr>
            <w:tcW w:w="1460" w:type="dxa"/>
            <w:tcBorders>
              <w:top w:val="nil"/>
              <w:left w:val="nil"/>
              <w:bottom w:val="single" w:sz="4" w:space="0" w:color="auto"/>
              <w:right w:val="single" w:sz="4" w:space="0" w:color="auto"/>
            </w:tcBorders>
            <w:vAlign w:val="center"/>
            <w:hideMark/>
          </w:tcPr>
          <w:p w14:paraId="442DF9CA"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2</w:t>
            </w:r>
          </w:p>
        </w:tc>
        <w:tc>
          <w:tcPr>
            <w:tcW w:w="1880" w:type="dxa"/>
            <w:tcBorders>
              <w:top w:val="nil"/>
              <w:left w:val="nil"/>
              <w:bottom w:val="single" w:sz="4" w:space="0" w:color="auto"/>
              <w:right w:val="single" w:sz="4" w:space="0" w:color="auto"/>
            </w:tcBorders>
            <w:vAlign w:val="center"/>
            <w:hideMark/>
          </w:tcPr>
          <w:p w14:paraId="32D49007"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Bare or non-vegetated areas</w:t>
            </w:r>
          </w:p>
        </w:tc>
      </w:tr>
      <w:tr w:rsidR="00103022" w:rsidRPr="00D040C0" w14:paraId="5C16C929" w14:textId="77777777" w:rsidTr="00770528">
        <w:trPr>
          <w:trHeight w:val="286"/>
        </w:trPr>
        <w:tc>
          <w:tcPr>
            <w:tcW w:w="1200" w:type="dxa"/>
            <w:tcBorders>
              <w:top w:val="nil"/>
              <w:left w:val="single" w:sz="4" w:space="0" w:color="auto"/>
              <w:bottom w:val="single" w:sz="4" w:space="0" w:color="auto"/>
              <w:right w:val="single" w:sz="4" w:space="0" w:color="auto"/>
            </w:tcBorders>
            <w:vAlign w:val="center"/>
            <w:hideMark/>
          </w:tcPr>
          <w:p w14:paraId="444AD8C0"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14</w:t>
            </w:r>
          </w:p>
        </w:tc>
        <w:tc>
          <w:tcPr>
            <w:tcW w:w="4000" w:type="dxa"/>
            <w:tcBorders>
              <w:top w:val="nil"/>
              <w:left w:val="nil"/>
              <w:bottom w:val="single" w:sz="4" w:space="0" w:color="auto"/>
              <w:right w:val="single" w:sz="4" w:space="0" w:color="auto"/>
            </w:tcBorders>
            <w:vAlign w:val="center"/>
            <w:hideMark/>
          </w:tcPr>
          <w:p w14:paraId="066A1D5D"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Soil covered by peatlands.</w:t>
            </w:r>
          </w:p>
        </w:tc>
        <w:tc>
          <w:tcPr>
            <w:tcW w:w="1460" w:type="dxa"/>
            <w:tcBorders>
              <w:top w:val="nil"/>
              <w:left w:val="nil"/>
              <w:bottom w:val="single" w:sz="4" w:space="0" w:color="auto"/>
              <w:right w:val="single" w:sz="4" w:space="0" w:color="auto"/>
            </w:tcBorders>
            <w:vAlign w:val="center"/>
            <w:hideMark/>
          </w:tcPr>
          <w:p w14:paraId="2FF52392"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6</w:t>
            </w:r>
          </w:p>
        </w:tc>
        <w:tc>
          <w:tcPr>
            <w:tcW w:w="1880" w:type="dxa"/>
            <w:tcBorders>
              <w:top w:val="nil"/>
              <w:left w:val="nil"/>
              <w:bottom w:val="single" w:sz="4" w:space="0" w:color="auto"/>
              <w:right w:val="single" w:sz="4" w:space="0" w:color="auto"/>
            </w:tcBorders>
            <w:vAlign w:val="center"/>
            <w:hideMark/>
          </w:tcPr>
          <w:p w14:paraId="6A626703"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Wetlands</w:t>
            </w:r>
          </w:p>
        </w:tc>
      </w:tr>
      <w:tr w:rsidR="00103022" w:rsidRPr="00D040C0" w14:paraId="39618AB7" w14:textId="77777777" w:rsidTr="00770528">
        <w:trPr>
          <w:trHeight w:val="815"/>
        </w:trPr>
        <w:tc>
          <w:tcPr>
            <w:tcW w:w="1200" w:type="dxa"/>
            <w:tcBorders>
              <w:top w:val="nil"/>
              <w:left w:val="single" w:sz="4" w:space="0" w:color="auto"/>
              <w:bottom w:val="single" w:sz="4" w:space="0" w:color="auto"/>
              <w:right w:val="single" w:sz="4" w:space="0" w:color="auto"/>
            </w:tcBorders>
            <w:vAlign w:val="center"/>
            <w:hideMark/>
          </w:tcPr>
          <w:p w14:paraId="71301963"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15</w:t>
            </w:r>
          </w:p>
        </w:tc>
        <w:tc>
          <w:tcPr>
            <w:tcW w:w="4000" w:type="dxa"/>
            <w:tcBorders>
              <w:top w:val="nil"/>
              <w:left w:val="nil"/>
              <w:bottom w:val="single" w:sz="4" w:space="0" w:color="auto"/>
              <w:right w:val="single" w:sz="4" w:space="0" w:color="auto"/>
            </w:tcBorders>
            <w:vAlign w:val="center"/>
            <w:hideMark/>
          </w:tcPr>
          <w:p w14:paraId="5D4ACF98"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Impervious anthropogenic surfaces such as buildings, paved roads, housing, and industrial areas.</w:t>
            </w:r>
          </w:p>
        </w:tc>
        <w:tc>
          <w:tcPr>
            <w:tcW w:w="1460" w:type="dxa"/>
            <w:tcBorders>
              <w:top w:val="nil"/>
              <w:left w:val="nil"/>
              <w:bottom w:val="single" w:sz="4" w:space="0" w:color="auto"/>
              <w:right w:val="single" w:sz="4" w:space="0" w:color="auto"/>
            </w:tcBorders>
            <w:vAlign w:val="center"/>
            <w:hideMark/>
          </w:tcPr>
          <w:p w14:paraId="1A0AD1F6"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10</w:t>
            </w:r>
          </w:p>
        </w:tc>
        <w:tc>
          <w:tcPr>
            <w:tcW w:w="1880" w:type="dxa"/>
            <w:tcBorders>
              <w:top w:val="nil"/>
              <w:left w:val="nil"/>
              <w:bottom w:val="single" w:sz="4" w:space="0" w:color="auto"/>
              <w:right w:val="single" w:sz="4" w:space="0" w:color="auto"/>
            </w:tcBorders>
            <w:vAlign w:val="center"/>
            <w:hideMark/>
          </w:tcPr>
          <w:p w14:paraId="2C2598BE"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Urban areas</w:t>
            </w:r>
          </w:p>
        </w:tc>
      </w:tr>
      <w:tr w:rsidR="00103022" w:rsidRPr="00D040C0" w14:paraId="7B56939F" w14:textId="77777777" w:rsidTr="00770528">
        <w:trPr>
          <w:trHeight w:val="544"/>
        </w:trPr>
        <w:tc>
          <w:tcPr>
            <w:tcW w:w="1200" w:type="dxa"/>
            <w:tcBorders>
              <w:top w:val="nil"/>
              <w:left w:val="single" w:sz="4" w:space="0" w:color="auto"/>
              <w:bottom w:val="single" w:sz="4" w:space="0" w:color="auto"/>
              <w:right w:val="single" w:sz="4" w:space="0" w:color="auto"/>
            </w:tcBorders>
            <w:vAlign w:val="center"/>
            <w:hideMark/>
          </w:tcPr>
          <w:p w14:paraId="6E135237"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16</w:t>
            </w:r>
          </w:p>
        </w:tc>
        <w:tc>
          <w:tcPr>
            <w:tcW w:w="4000" w:type="dxa"/>
            <w:tcBorders>
              <w:top w:val="nil"/>
              <w:left w:val="nil"/>
              <w:bottom w:val="single" w:sz="4" w:space="0" w:color="auto"/>
              <w:right w:val="single" w:sz="4" w:space="0" w:color="auto"/>
            </w:tcBorders>
            <w:vAlign w:val="center"/>
            <w:hideMark/>
          </w:tcPr>
          <w:p w14:paraId="7645E99C"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Estimated harvested areas of forest plantations.</w:t>
            </w:r>
          </w:p>
        </w:tc>
        <w:tc>
          <w:tcPr>
            <w:tcW w:w="1460" w:type="dxa"/>
            <w:tcBorders>
              <w:top w:val="nil"/>
              <w:left w:val="nil"/>
              <w:bottom w:val="single" w:sz="4" w:space="0" w:color="auto"/>
              <w:right w:val="single" w:sz="4" w:space="0" w:color="auto"/>
            </w:tcBorders>
            <w:vAlign w:val="center"/>
            <w:hideMark/>
          </w:tcPr>
          <w:p w14:paraId="731FF995"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4</w:t>
            </w:r>
          </w:p>
        </w:tc>
        <w:tc>
          <w:tcPr>
            <w:tcW w:w="1880" w:type="dxa"/>
            <w:tcBorders>
              <w:top w:val="nil"/>
              <w:left w:val="nil"/>
              <w:bottom w:val="single" w:sz="4" w:space="0" w:color="auto"/>
              <w:right w:val="single" w:sz="4" w:space="0" w:color="auto"/>
            </w:tcBorders>
            <w:vAlign w:val="center"/>
            <w:hideMark/>
          </w:tcPr>
          <w:p w14:paraId="2CB6C955"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Forest plantations</w:t>
            </w:r>
          </w:p>
        </w:tc>
      </w:tr>
    </w:tbl>
    <w:p w14:paraId="0EA99886" w14:textId="77777777" w:rsidR="00103022" w:rsidRPr="00D040C0" w:rsidRDefault="00103022" w:rsidP="00103022">
      <w:pPr>
        <w:jc w:val="both"/>
        <w:rPr>
          <w:rFonts w:ascii="Arial" w:hAnsi="Arial" w:cs="Arial"/>
          <w:sz w:val="20"/>
          <w:szCs w:val="20"/>
        </w:rPr>
      </w:pPr>
    </w:p>
    <w:p w14:paraId="50234A99" w14:textId="1DC7C3E4" w:rsidR="007261B7" w:rsidRPr="00D040C0" w:rsidRDefault="007261B7" w:rsidP="007261B7">
      <w:pPr>
        <w:jc w:val="both"/>
        <w:rPr>
          <w:rFonts w:ascii="Arial" w:hAnsi="Arial" w:cs="Arial"/>
          <w:b/>
          <w:bCs/>
          <w:sz w:val="20"/>
          <w:szCs w:val="20"/>
        </w:rPr>
      </w:pPr>
      <w:r w:rsidRPr="00D040C0">
        <w:rPr>
          <w:rFonts w:ascii="Arial" w:hAnsi="Arial" w:cs="Arial"/>
          <w:b/>
          <w:bCs/>
          <w:sz w:val="20"/>
          <w:szCs w:val="20"/>
        </w:rPr>
        <w:t>A2. GeoSOS-FLUS allocation mechanism and stochastic selection</w:t>
      </w:r>
    </w:p>
    <w:p w14:paraId="74F1B1F6" w14:textId="63BB798F" w:rsidR="007261B7" w:rsidRPr="00D040C0" w:rsidRDefault="007261B7" w:rsidP="007261B7">
      <w:pPr>
        <w:jc w:val="both"/>
        <w:rPr>
          <w:rFonts w:ascii="Arial" w:hAnsi="Arial" w:cs="Arial"/>
          <w:sz w:val="20"/>
          <w:szCs w:val="20"/>
        </w:rPr>
      </w:pPr>
      <w:r w:rsidRPr="00D040C0">
        <w:rPr>
          <w:rFonts w:ascii="Arial" w:hAnsi="Arial" w:cs="Arial"/>
          <w:sz w:val="20"/>
          <w:szCs w:val="20"/>
        </w:rPr>
        <w:t xml:space="preserve">GeoSOS-FLUS allocates land-use transitions through a bottom-up cellular automata (CA) competition process, driven by suitability, neighborhood effects, inertia, and conversion costs (Liu et al., 2017). Allocation incorporates stochasticity </w:t>
      </w:r>
      <w:r w:rsidR="00F95E84" w:rsidRPr="00D040C0">
        <w:rPr>
          <w:rFonts w:ascii="Arial" w:hAnsi="Arial" w:cs="Arial"/>
          <w:sz w:val="20"/>
          <w:szCs w:val="20"/>
        </w:rPr>
        <w:t>wheels</w:t>
      </w:r>
      <w:r w:rsidRPr="00D040C0">
        <w:rPr>
          <w:rFonts w:ascii="Arial" w:hAnsi="Arial" w:cs="Arial"/>
          <w:sz w:val="20"/>
          <w:szCs w:val="20"/>
        </w:rPr>
        <w:t xml:space="preserve"> roulette selection, where the next land-use class for pixel </w:t>
      </w:r>
      <m:oMath>
        <m:r>
          <w:rPr>
            <w:rFonts w:ascii="Cambria Math" w:hAnsi="Cambria Math" w:cs="Arial"/>
            <w:sz w:val="20"/>
            <w:szCs w:val="20"/>
          </w:rPr>
          <m:t>p</m:t>
        </m:r>
      </m:oMath>
      <w:r w:rsidRPr="00D040C0">
        <w:rPr>
          <w:rFonts w:ascii="Arial" w:hAnsi="Arial" w:cs="Arial"/>
          <w:sz w:val="20"/>
          <w:szCs w:val="20"/>
        </w:rPr>
        <w:t xml:space="preserve">is selected based on the cumulative transition probability exceeding a random draw </w:t>
      </w:r>
      <m:oMath>
        <m:r>
          <w:rPr>
            <w:rFonts w:ascii="Cambria Math" w:hAnsi="Cambria Math" w:cs="Arial"/>
            <w:sz w:val="20"/>
            <w:szCs w:val="20"/>
          </w:rPr>
          <m:t>X∼U[0,1]</m:t>
        </m:r>
      </m:oMath>
      <w:r w:rsidRPr="00D040C0">
        <w:rPr>
          <w:rFonts w:ascii="Arial" w:hAnsi="Arial" w:cs="Arial"/>
          <w:sz w:val="20"/>
          <w:szCs w:val="20"/>
        </w:rPr>
        <w:t>:</w:t>
      </w:r>
    </w:p>
    <w:p w14:paraId="77451729" w14:textId="77777777" w:rsidR="007261B7" w:rsidRPr="00D040C0" w:rsidRDefault="00000000" w:rsidP="007261B7">
      <w:pPr>
        <w:jc w:val="both"/>
        <w:rPr>
          <w:rFonts w:ascii="Arial" w:hAnsi="Arial" w:cs="Arial"/>
          <w:sz w:val="20"/>
          <w:szCs w:val="20"/>
        </w:rPr>
      </w:pPr>
      <m:oMathPara>
        <m:oMath>
          <m:sSubSup>
            <m:sSubSupPr>
              <m:ctrlPr>
                <w:rPr>
                  <w:rFonts w:ascii="Cambria Math" w:hAnsi="Cambria Math" w:cs="Arial"/>
                  <w:sz w:val="20"/>
                  <w:szCs w:val="20"/>
                </w:rPr>
              </m:ctrlPr>
            </m:sSubSupPr>
            <m:e>
              <m:r>
                <w:rPr>
                  <w:rFonts w:ascii="Cambria Math" w:hAnsi="Cambria Math" w:cs="Arial"/>
                  <w:sz w:val="20"/>
                  <w:szCs w:val="20"/>
                </w:rPr>
                <m:t>k</m:t>
              </m:r>
            </m:e>
            <m:sub>
              <m:r>
                <w:rPr>
                  <w:rFonts w:ascii="Cambria Math" w:hAnsi="Cambria Math" w:cs="Arial"/>
                  <w:sz w:val="20"/>
                  <w:szCs w:val="20"/>
                </w:rPr>
                <m:t>p</m:t>
              </m:r>
            </m:sub>
            <m:sup>
              <m:d>
                <m:dPr>
                  <m:sepChr m:val="+"/>
                  <m:ctrlPr>
                    <w:rPr>
                      <w:rFonts w:ascii="Cambria Math" w:hAnsi="Cambria Math" w:cs="Arial"/>
                      <w:sz w:val="20"/>
                      <w:szCs w:val="20"/>
                    </w:rPr>
                  </m:ctrlPr>
                </m:dPr>
                <m:e>
                  <m:r>
                    <w:rPr>
                      <w:rFonts w:ascii="Cambria Math" w:hAnsi="Cambria Math" w:cs="Arial"/>
                      <w:sz w:val="20"/>
                      <w:szCs w:val="20"/>
                    </w:rPr>
                    <m:t>t</m:t>
                  </m:r>
                </m:e>
                <m:e>
                  <m:r>
                    <w:rPr>
                      <w:rFonts w:ascii="Cambria Math" w:hAnsi="Cambria Math" w:cs="Arial"/>
                      <w:sz w:val="20"/>
                      <w:szCs w:val="20"/>
                    </w:rPr>
                    <m:t>1</m:t>
                  </m:r>
                </m:e>
              </m:d>
            </m:sup>
          </m:sSubSup>
          <m:r>
            <w:rPr>
              <w:rFonts w:ascii="Cambria Math" w:hAnsi="Cambria Math" w:cs="Arial"/>
              <w:sz w:val="20"/>
              <w:szCs w:val="20"/>
            </w:rPr>
            <m:t>=</m:t>
          </m:r>
          <m:r>
            <m:rPr>
              <m:sty m:val="p"/>
            </m:rPr>
            <w:rPr>
              <w:rFonts w:ascii="Cambria Math" w:hAnsi="Cambria Math" w:cs="Arial"/>
              <w:sz w:val="20"/>
              <w:szCs w:val="20"/>
            </w:rPr>
            <m:t>min</m:t>
          </m:r>
          <m:r>
            <w:rPr>
              <w:rFonts w:ascii="Cambria Math" w:hAnsi="Cambria Math" w:cs="Arial"/>
              <w:sz w:val="20"/>
              <w:szCs w:val="20"/>
            </w:rPr>
            <m:t>⁡</m:t>
          </m:r>
          <m:d>
            <m:dPr>
              <m:begChr m:val="{"/>
              <m:endChr m:val="}"/>
              <m:ctrlPr>
                <w:rPr>
                  <w:rFonts w:ascii="Cambria Math" w:hAnsi="Cambria Math" w:cs="Arial"/>
                  <w:sz w:val="20"/>
                  <w:szCs w:val="20"/>
                </w:rPr>
              </m:ctrlPr>
            </m:dPr>
            <m:e>
              <m:r>
                <w:rPr>
                  <w:rFonts w:ascii="Cambria Math" w:hAnsi="Cambria Math" w:cs="Arial"/>
                  <w:sz w:val="20"/>
                  <w:szCs w:val="20"/>
                </w:rPr>
                <m:t>k∈{1,…,n}∣</m:t>
              </m:r>
              <m:nary>
                <m:naryPr>
                  <m:chr m:val="∑"/>
                  <m:limLoc m:val="undOvr"/>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T</m:t>
                  </m:r>
                </m:e>
              </m:nary>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p,i</m:t>
                  </m:r>
                </m:sub>
              </m:sSub>
              <m:r>
                <w:rPr>
                  <w:rFonts w:ascii="Cambria Math" w:hAnsi="Cambria Math" w:cs="Arial"/>
                  <w:sz w:val="20"/>
                  <w:szCs w:val="20"/>
                </w:rPr>
                <m:t>≥X</m:t>
              </m:r>
            </m:e>
          </m:d>
          <m:r>
            <w:rPr>
              <w:rFonts w:ascii="Cambria Math" w:hAnsi="Cambria Math" w:cs="Arial"/>
              <w:sz w:val="20"/>
              <w:szCs w:val="20"/>
            </w:rPr>
            <m:t>,X∼U[0,1]</m:t>
          </m:r>
          <m:r>
            <m:rPr>
              <m:sty m:val="p"/>
            </m:rPr>
            <w:rPr>
              <w:rFonts w:ascii="Cambria Math" w:hAnsi="Cambria Math" w:cs="Arial"/>
              <w:sz w:val="20"/>
              <w:szCs w:val="20"/>
            </w:rPr>
            <w:br/>
          </m:r>
        </m:oMath>
      </m:oMathPara>
    </w:p>
    <w:p w14:paraId="30967635" w14:textId="2FCDB94A" w:rsidR="007261B7" w:rsidRPr="00D040C0" w:rsidRDefault="007261B7" w:rsidP="007261B7">
      <w:pPr>
        <w:jc w:val="both"/>
        <w:rPr>
          <w:rFonts w:ascii="Arial" w:hAnsi="Arial" w:cs="Arial"/>
          <w:sz w:val="20"/>
          <w:szCs w:val="20"/>
        </w:rPr>
      </w:pPr>
      <w:r w:rsidRPr="00D040C0">
        <w:rPr>
          <w:rFonts w:ascii="Arial" w:hAnsi="Arial" w:cs="Arial"/>
          <w:b/>
          <w:bCs/>
          <w:sz w:val="20"/>
          <w:szCs w:val="20"/>
        </w:rPr>
        <w:t>Equation A2. Roulette selection mechanism.</w:t>
      </w:r>
      <w:r w:rsidRPr="00D040C0">
        <w:rPr>
          <w:rFonts w:ascii="Arial" w:hAnsi="Arial" w:cs="Arial"/>
          <w:sz w:val="20"/>
          <w:szCs w:val="20"/>
        </w:rPr>
        <w:t xml:space="preserve"> </w:t>
      </w:r>
      <m:oMath>
        <m:sSubSup>
          <m:sSubSupPr>
            <m:ctrlPr>
              <w:rPr>
                <w:rFonts w:ascii="Cambria Math" w:hAnsi="Cambria Math" w:cs="Arial"/>
                <w:sz w:val="20"/>
                <w:szCs w:val="20"/>
              </w:rPr>
            </m:ctrlPr>
          </m:sSubSupPr>
          <m:e>
            <m:r>
              <w:rPr>
                <w:rFonts w:ascii="Cambria Math" w:hAnsi="Cambria Math" w:cs="Arial"/>
                <w:sz w:val="20"/>
                <w:szCs w:val="20"/>
              </w:rPr>
              <m:t>k</m:t>
            </m:r>
          </m:e>
          <m:sub>
            <m:r>
              <w:rPr>
                <w:rFonts w:ascii="Cambria Math" w:hAnsi="Cambria Math" w:cs="Arial"/>
                <w:sz w:val="20"/>
                <w:szCs w:val="20"/>
              </w:rPr>
              <m:t>p</m:t>
            </m:r>
          </m:sub>
          <m:sup>
            <m:d>
              <m:dPr>
                <m:sepChr m:val="+"/>
                <m:ctrlPr>
                  <w:rPr>
                    <w:rFonts w:ascii="Cambria Math" w:hAnsi="Cambria Math" w:cs="Arial"/>
                    <w:sz w:val="20"/>
                    <w:szCs w:val="20"/>
                  </w:rPr>
                </m:ctrlPr>
              </m:dPr>
              <m:e>
                <m:r>
                  <w:rPr>
                    <w:rFonts w:ascii="Cambria Math" w:hAnsi="Cambria Math" w:cs="Arial"/>
                    <w:sz w:val="20"/>
                    <w:szCs w:val="20"/>
                  </w:rPr>
                  <m:t>t</m:t>
                </m:r>
              </m:e>
              <m:e>
                <m:r>
                  <w:rPr>
                    <w:rFonts w:ascii="Cambria Math" w:hAnsi="Cambria Math" w:cs="Arial"/>
                    <w:sz w:val="20"/>
                    <w:szCs w:val="20"/>
                  </w:rPr>
                  <m:t>1</m:t>
                </m:r>
              </m:e>
            </m:d>
          </m:sup>
        </m:sSubSup>
      </m:oMath>
      <w:r w:rsidRPr="00D040C0">
        <w:rPr>
          <w:rFonts w:ascii="Arial" w:hAnsi="Arial" w:cs="Arial"/>
          <w:sz w:val="20"/>
          <w:szCs w:val="20"/>
        </w:rPr>
        <w:t xml:space="preserve">denotes the future land-use class of pixel </w:t>
      </w:r>
      <m:oMath>
        <m:r>
          <w:rPr>
            <w:rFonts w:ascii="Cambria Math" w:hAnsi="Cambria Math" w:cs="Arial"/>
            <w:sz w:val="20"/>
            <w:szCs w:val="20"/>
          </w:rPr>
          <m:t>p</m:t>
        </m:r>
      </m:oMath>
      <w:r w:rsidRPr="00D040C0">
        <w:rPr>
          <w:rFonts w:ascii="Arial" w:hAnsi="Arial" w:cs="Arial"/>
          <w:sz w:val="20"/>
          <w:szCs w:val="20"/>
        </w:rPr>
        <w:t xml:space="preserve">; </w:t>
      </w:r>
      <m:oMath>
        <m:r>
          <w:rPr>
            <w:rFonts w:ascii="Cambria Math" w:hAnsi="Cambria Math" w:cs="Arial"/>
            <w:sz w:val="20"/>
            <w:szCs w:val="20"/>
          </w:rPr>
          <m:t>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p,i</m:t>
            </m:r>
          </m:sub>
        </m:sSub>
      </m:oMath>
      <w:r w:rsidRPr="00D040C0">
        <w:rPr>
          <w:rFonts w:ascii="Arial" w:hAnsi="Arial" w:cs="Arial"/>
          <w:sz w:val="20"/>
          <w:szCs w:val="20"/>
        </w:rPr>
        <w:t xml:space="preserve">is the combined transition probability for class </w:t>
      </w:r>
      <m:oMath>
        <m:r>
          <w:rPr>
            <w:rFonts w:ascii="Cambria Math" w:hAnsi="Cambria Math" w:cs="Arial"/>
            <w:sz w:val="20"/>
            <w:szCs w:val="20"/>
          </w:rPr>
          <m:t>i</m:t>
        </m:r>
      </m:oMath>
      <w:r w:rsidRPr="00D040C0">
        <w:rPr>
          <w:rFonts w:ascii="Arial" w:hAnsi="Arial" w:cs="Arial"/>
          <w:sz w:val="20"/>
          <w:szCs w:val="20"/>
        </w:rPr>
        <w:t xml:space="preserve">; </w:t>
      </w:r>
      <m:oMath>
        <m:r>
          <w:rPr>
            <w:rFonts w:ascii="Cambria Math" w:hAnsi="Cambria Math" w:cs="Arial"/>
            <w:sz w:val="20"/>
            <w:szCs w:val="20"/>
          </w:rPr>
          <m:t>n</m:t>
        </m:r>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is the number of classes; and </w:t>
      </w:r>
      <m:oMath>
        <m:r>
          <w:rPr>
            <w:rFonts w:ascii="Cambria Math" w:hAnsi="Cambria Math" w:cs="Arial"/>
            <w:sz w:val="20"/>
            <w:szCs w:val="20"/>
          </w:rPr>
          <m:t>X</m:t>
        </m:r>
      </m:oMath>
      <w:r w:rsidR="000A7534" w:rsidRPr="00D040C0">
        <w:rPr>
          <w:rFonts w:ascii="Arial" w:eastAsiaTheme="minorEastAsia" w:hAnsi="Arial" w:cs="Arial"/>
          <w:sz w:val="20"/>
          <w:szCs w:val="20"/>
        </w:rPr>
        <w:t xml:space="preserve"> </w:t>
      </w:r>
      <w:r w:rsidRPr="00D040C0">
        <w:rPr>
          <w:rFonts w:ascii="Arial" w:hAnsi="Arial" w:cs="Arial"/>
          <w:sz w:val="20"/>
          <w:szCs w:val="20"/>
        </w:rPr>
        <w:t>is a uniformly distributed random variable.</w:t>
      </w:r>
    </w:p>
    <w:p w14:paraId="1741A1E7" w14:textId="77777777" w:rsidR="007261B7" w:rsidRPr="00D040C0" w:rsidRDefault="007261B7" w:rsidP="007261B7">
      <w:pPr>
        <w:jc w:val="both"/>
        <w:rPr>
          <w:rFonts w:ascii="Arial" w:hAnsi="Arial" w:cs="Arial"/>
          <w:sz w:val="20"/>
          <w:szCs w:val="20"/>
        </w:rPr>
      </w:pPr>
      <w:r w:rsidRPr="00D040C0">
        <w:rPr>
          <w:rFonts w:ascii="Arial" w:hAnsi="Arial" w:cs="Arial"/>
          <w:sz w:val="20"/>
          <w:szCs w:val="20"/>
        </w:rPr>
        <w:t>The combined transition probability used to construct the roulette wheel is:</w:t>
      </w:r>
    </w:p>
    <w:p w14:paraId="4BECDBCE" w14:textId="77777777" w:rsidR="007261B7" w:rsidRPr="00D040C0" w:rsidRDefault="007261B7" w:rsidP="007261B7">
      <w:pPr>
        <w:jc w:val="both"/>
        <w:rPr>
          <w:rFonts w:ascii="Arial" w:hAnsi="Arial" w:cs="Arial"/>
          <w:sz w:val="20"/>
          <w:szCs w:val="20"/>
        </w:rPr>
      </w:pPr>
      <m:oMathPara>
        <m:oMath>
          <m:r>
            <w:rPr>
              <w:rFonts w:ascii="Cambria Math" w:hAnsi="Cambria Math" w:cs="Arial"/>
              <w:sz w:val="20"/>
              <w:szCs w:val="20"/>
            </w:rPr>
            <m:t>T</m:t>
          </m:r>
          <m:sSubSup>
            <m:sSubSupPr>
              <m:ctrlPr>
                <w:rPr>
                  <w:rFonts w:ascii="Cambria Math" w:hAnsi="Cambria Math" w:cs="Arial"/>
                  <w:sz w:val="20"/>
                  <w:szCs w:val="20"/>
                </w:rPr>
              </m:ctrlPr>
            </m:sSubSupPr>
            <m:e>
              <m:r>
                <w:rPr>
                  <w:rFonts w:ascii="Cambria Math" w:hAnsi="Cambria Math" w:cs="Arial"/>
                  <w:sz w:val="20"/>
                  <w:szCs w:val="20"/>
                </w:rPr>
                <m:t>P</m:t>
              </m:r>
            </m:e>
            <m:sub>
              <m:r>
                <w:rPr>
                  <w:rFonts w:ascii="Cambria Math" w:hAnsi="Cambria Math" w:cs="Arial"/>
                  <w:sz w:val="20"/>
                  <w:szCs w:val="20"/>
                </w:rPr>
                <m:t>p,k</m:t>
              </m:r>
            </m:sub>
            <m:sup>
              <m:r>
                <w:rPr>
                  <w:rFonts w:ascii="Cambria Math" w:hAnsi="Cambria Math" w:cs="Arial"/>
                  <w:sz w:val="20"/>
                  <w:szCs w:val="20"/>
                </w:rPr>
                <m:t>t</m:t>
              </m:r>
            </m:sup>
          </m:sSubSup>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p,k</m:t>
              </m:r>
            </m:sub>
          </m:sSub>
          <m:r>
            <w:rPr>
              <w:rFonts w:ascii="Cambria Math" w:hAnsi="Cambria Math" w:cs="Arial"/>
              <w:sz w:val="20"/>
              <w:szCs w:val="20"/>
            </w:rPr>
            <m:t>×</m:t>
          </m:r>
          <m:sSubSup>
            <m:sSubSupPr>
              <m:ctrlPr>
                <w:rPr>
                  <w:rFonts w:ascii="Cambria Math" w:hAnsi="Cambria Math" w:cs="Arial"/>
                  <w:sz w:val="20"/>
                  <w:szCs w:val="20"/>
                </w:rPr>
              </m:ctrlPr>
            </m:sSubSupPr>
            <m:e>
              <m:r>
                <m:rPr>
                  <m:sty m:val="p"/>
                </m:rPr>
                <w:rPr>
                  <w:rFonts w:ascii="Cambria Math" w:hAnsi="Cambria Math" w:cs="Arial"/>
                  <w:sz w:val="20"/>
                  <w:szCs w:val="20"/>
                </w:rPr>
                <m:t>Ω</m:t>
              </m:r>
            </m:e>
            <m:sub>
              <m:r>
                <w:rPr>
                  <w:rFonts w:ascii="Cambria Math" w:hAnsi="Cambria Math" w:cs="Arial"/>
                  <w:sz w:val="20"/>
                  <w:szCs w:val="20"/>
                </w:rPr>
                <m:t>p,k</m:t>
              </m:r>
            </m:sub>
            <m:sup>
              <m:r>
                <w:rPr>
                  <w:rFonts w:ascii="Cambria Math" w:hAnsi="Cambria Math" w:cs="Arial"/>
                  <w:sz w:val="20"/>
                  <w:szCs w:val="20"/>
                </w:rPr>
                <m:t>t</m:t>
              </m:r>
            </m:sup>
          </m:sSubSup>
          <m:r>
            <w:rPr>
              <w:rFonts w:ascii="Cambria Math" w:hAnsi="Cambria Math" w:cs="Arial"/>
              <w:sz w:val="20"/>
              <w:szCs w:val="20"/>
            </w:rPr>
            <m:t>×Inerti</m:t>
          </m:r>
          <m:sSubSup>
            <m:sSubSupPr>
              <m:ctrlPr>
                <w:rPr>
                  <w:rFonts w:ascii="Cambria Math" w:hAnsi="Cambria Math" w:cs="Arial"/>
                  <w:sz w:val="20"/>
                  <w:szCs w:val="20"/>
                </w:rPr>
              </m:ctrlPr>
            </m:sSubSupPr>
            <m:e>
              <m:r>
                <w:rPr>
                  <w:rFonts w:ascii="Cambria Math" w:hAnsi="Cambria Math" w:cs="Arial"/>
                  <w:sz w:val="20"/>
                  <w:szCs w:val="20"/>
                </w:rPr>
                <m:t>a</m:t>
              </m:r>
            </m:e>
            <m:sub>
              <m:r>
                <w:rPr>
                  <w:rFonts w:ascii="Cambria Math" w:hAnsi="Cambria Math" w:cs="Arial"/>
                  <w:sz w:val="20"/>
                  <w:szCs w:val="20"/>
                </w:rPr>
                <m:t>k</m:t>
              </m:r>
            </m:sub>
            <m:sup>
              <m:r>
                <w:rPr>
                  <w:rFonts w:ascii="Cambria Math" w:hAnsi="Cambria Math" w:cs="Arial"/>
                  <w:sz w:val="20"/>
                  <w:szCs w:val="20"/>
                </w:rPr>
                <m:t>t</m:t>
              </m:r>
            </m:sup>
          </m:sSubSup>
          <m:r>
            <w:rPr>
              <w:rFonts w:ascii="Cambria Math" w:hAnsi="Cambria Math" w:cs="Arial"/>
              <w:sz w:val="20"/>
              <w:szCs w:val="20"/>
            </w:rPr>
            <m:t>×</m:t>
          </m:r>
          <m:d>
            <m:dPr>
              <m:sepChr m:val="−"/>
              <m:ctrlPr>
                <w:rPr>
                  <w:rFonts w:ascii="Cambria Math" w:hAnsi="Cambria Math" w:cs="Arial"/>
                  <w:sz w:val="20"/>
                  <w:szCs w:val="20"/>
                </w:rPr>
              </m:ctrlPr>
            </m:dPr>
            <m:e>
              <m:r>
                <w:rPr>
                  <w:rFonts w:ascii="Cambria Math" w:hAnsi="Cambria Math" w:cs="Arial"/>
                  <w:sz w:val="20"/>
                  <w:szCs w:val="20"/>
                </w:rPr>
                <m:t>1</m:t>
              </m:r>
            </m:e>
            <m:e>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c→k</m:t>
                  </m:r>
                </m:sub>
              </m:sSub>
            </m:e>
          </m:d>
          <m:r>
            <m:rPr>
              <m:sty m:val="p"/>
            </m:rPr>
            <w:rPr>
              <w:rFonts w:ascii="Cambria Math" w:hAnsi="Cambria Math" w:cs="Arial"/>
              <w:sz w:val="20"/>
              <w:szCs w:val="20"/>
            </w:rPr>
            <w:br/>
          </m:r>
        </m:oMath>
      </m:oMathPara>
    </w:p>
    <w:p w14:paraId="58B95336" w14:textId="596C1AEE" w:rsidR="007261B7" w:rsidRPr="00D040C0" w:rsidRDefault="007261B7" w:rsidP="007261B7">
      <w:pPr>
        <w:jc w:val="both"/>
        <w:rPr>
          <w:rFonts w:ascii="Arial" w:hAnsi="Arial" w:cs="Arial"/>
          <w:sz w:val="20"/>
          <w:szCs w:val="20"/>
        </w:rPr>
      </w:pPr>
      <w:r w:rsidRPr="00D040C0">
        <w:rPr>
          <w:rFonts w:ascii="Arial" w:hAnsi="Arial" w:cs="Arial"/>
          <w:b/>
          <w:bCs/>
          <w:sz w:val="20"/>
          <w:szCs w:val="20"/>
        </w:rPr>
        <w:t>Equation A2. Combined transition probability.</w:t>
      </w:r>
      <w:r w:rsidRPr="00D040C0">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p,k</m:t>
            </m:r>
          </m:sub>
        </m:sSub>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is the probability of occurrence (suitability) for class </w:t>
      </w:r>
      <m:oMath>
        <m:r>
          <w:rPr>
            <w:rFonts w:ascii="Cambria Math" w:hAnsi="Cambria Math" w:cs="Arial"/>
            <w:sz w:val="20"/>
            <w:szCs w:val="20"/>
          </w:rPr>
          <m:t>k</m:t>
        </m:r>
      </m:oMath>
      <w:r w:rsidRPr="00D040C0">
        <w:rPr>
          <w:rFonts w:ascii="Arial" w:hAnsi="Arial" w:cs="Arial"/>
          <w:sz w:val="20"/>
          <w:szCs w:val="20"/>
        </w:rPr>
        <w:t xml:space="preserve">; </w:t>
      </w:r>
      <m:oMath>
        <m:sSubSup>
          <m:sSubSupPr>
            <m:ctrlPr>
              <w:rPr>
                <w:rFonts w:ascii="Cambria Math" w:hAnsi="Cambria Math" w:cs="Arial"/>
                <w:sz w:val="20"/>
                <w:szCs w:val="20"/>
              </w:rPr>
            </m:ctrlPr>
          </m:sSubSupPr>
          <m:e>
            <m:r>
              <m:rPr>
                <m:sty m:val="p"/>
              </m:rPr>
              <w:rPr>
                <w:rFonts w:ascii="Cambria Math" w:hAnsi="Cambria Math" w:cs="Arial"/>
                <w:sz w:val="20"/>
                <w:szCs w:val="20"/>
              </w:rPr>
              <m:t>Ω</m:t>
            </m:r>
          </m:e>
          <m:sub>
            <m:r>
              <w:rPr>
                <w:rFonts w:ascii="Cambria Math" w:hAnsi="Cambria Math" w:cs="Arial"/>
                <w:sz w:val="20"/>
                <w:szCs w:val="20"/>
              </w:rPr>
              <m:t>p,k</m:t>
            </m:r>
          </m:sub>
          <m:sup>
            <m:r>
              <w:rPr>
                <w:rFonts w:ascii="Cambria Math" w:hAnsi="Cambria Math" w:cs="Arial"/>
                <w:sz w:val="20"/>
                <w:szCs w:val="20"/>
              </w:rPr>
              <m:t>t</m:t>
            </m:r>
          </m:sup>
        </m:sSubSup>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is the neighborhood effect; </w:t>
      </w:r>
      <m:oMath>
        <m:r>
          <w:rPr>
            <w:rFonts w:ascii="Cambria Math" w:hAnsi="Cambria Math" w:cs="Arial"/>
            <w:sz w:val="20"/>
            <w:szCs w:val="20"/>
          </w:rPr>
          <m:t>Inerti</m:t>
        </m:r>
        <m:sSubSup>
          <m:sSubSupPr>
            <m:ctrlPr>
              <w:rPr>
                <w:rFonts w:ascii="Cambria Math" w:hAnsi="Cambria Math" w:cs="Arial"/>
                <w:sz w:val="20"/>
                <w:szCs w:val="20"/>
              </w:rPr>
            </m:ctrlPr>
          </m:sSubSupPr>
          <m:e>
            <m:r>
              <w:rPr>
                <w:rFonts w:ascii="Cambria Math" w:hAnsi="Cambria Math" w:cs="Arial"/>
                <w:sz w:val="20"/>
                <w:szCs w:val="20"/>
              </w:rPr>
              <m:t>a</m:t>
            </m:r>
          </m:e>
          <m:sub>
            <m:r>
              <w:rPr>
                <w:rFonts w:ascii="Cambria Math" w:hAnsi="Cambria Math" w:cs="Arial"/>
                <w:sz w:val="20"/>
                <w:szCs w:val="20"/>
              </w:rPr>
              <m:t>k</m:t>
            </m:r>
          </m:sub>
          <m:sup>
            <m:r>
              <w:rPr>
                <w:rFonts w:ascii="Cambria Math" w:hAnsi="Cambria Math" w:cs="Arial"/>
                <w:sz w:val="20"/>
                <w:szCs w:val="20"/>
              </w:rPr>
              <m:t>t</m:t>
            </m:r>
          </m:sup>
        </m:sSubSup>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is the inertia coefficient; and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c→k</m:t>
            </m:r>
          </m:sub>
        </m:sSub>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is the conversion cost from current class </w:t>
      </w:r>
      <m:oMath>
        <m:r>
          <w:rPr>
            <w:rFonts w:ascii="Cambria Math" w:hAnsi="Cambria Math" w:cs="Arial"/>
            <w:sz w:val="20"/>
            <w:szCs w:val="20"/>
          </w:rPr>
          <m:t>c</m:t>
        </m:r>
      </m:oMath>
      <w:r w:rsidRPr="00D040C0">
        <w:rPr>
          <w:rFonts w:ascii="Arial" w:hAnsi="Arial" w:cs="Arial"/>
          <w:sz w:val="20"/>
          <w:szCs w:val="20"/>
        </w:rPr>
        <w:t xml:space="preserve">to target class </w:t>
      </w:r>
      <m:oMath>
        <m:r>
          <w:rPr>
            <w:rFonts w:ascii="Cambria Math" w:hAnsi="Cambria Math" w:cs="Arial"/>
            <w:sz w:val="20"/>
            <w:szCs w:val="20"/>
          </w:rPr>
          <m:t>k</m:t>
        </m:r>
      </m:oMath>
      <w:r w:rsidRPr="00D040C0">
        <w:rPr>
          <w:rFonts w:ascii="Arial" w:hAnsi="Arial" w:cs="Arial"/>
          <w:sz w:val="20"/>
          <w:szCs w:val="20"/>
        </w:rPr>
        <w:t>.</w:t>
      </w:r>
    </w:p>
    <w:p w14:paraId="16410CE6" w14:textId="77777777" w:rsidR="003E21BE" w:rsidRPr="00D040C0" w:rsidRDefault="003E21BE" w:rsidP="007261B7">
      <w:pPr>
        <w:jc w:val="both"/>
        <w:rPr>
          <w:rFonts w:ascii="Arial" w:hAnsi="Arial" w:cs="Arial"/>
          <w:sz w:val="20"/>
          <w:szCs w:val="20"/>
        </w:rPr>
      </w:pPr>
    </w:p>
    <w:p w14:paraId="3F722EC2" w14:textId="1DE9510A" w:rsidR="007261B7" w:rsidRPr="00D040C0" w:rsidRDefault="007261B7" w:rsidP="007261B7">
      <w:pPr>
        <w:jc w:val="both"/>
        <w:rPr>
          <w:rFonts w:ascii="Arial" w:hAnsi="Arial" w:cs="Arial"/>
          <w:b/>
          <w:bCs/>
          <w:sz w:val="20"/>
          <w:szCs w:val="20"/>
        </w:rPr>
      </w:pPr>
      <w:r w:rsidRPr="00D040C0">
        <w:rPr>
          <w:rFonts w:ascii="Arial" w:hAnsi="Arial" w:cs="Arial"/>
          <w:b/>
          <w:bCs/>
          <w:sz w:val="20"/>
          <w:szCs w:val="20"/>
        </w:rPr>
        <w:t>A3. Probability of occurrence and predictor variables</w:t>
      </w:r>
    </w:p>
    <w:p w14:paraId="20DDF044" w14:textId="05C99F9C" w:rsidR="007261B7" w:rsidRPr="00D040C0" w:rsidRDefault="007261B7" w:rsidP="007261B7">
      <w:pPr>
        <w:jc w:val="both"/>
        <w:rPr>
          <w:rFonts w:ascii="Arial" w:hAnsi="Arial" w:cs="Arial"/>
          <w:sz w:val="20"/>
          <w:szCs w:val="20"/>
        </w:rPr>
      </w:pPr>
      <w:r w:rsidRPr="00D040C0">
        <w:rPr>
          <w:rFonts w:ascii="Arial" w:hAnsi="Arial" w:cs="Arial"/>
          <w:sz w:val="20"/>
          <w:szCs w:val="20"/>
        </w:rPr>
        <w:t xml:space="preserve">To estimate the probability of occurrence (suitability) of each land-use class at each pixel, we implemented </w:t>
      </w:r>
      <w:r w:rsidR="00FD0A66" w:rsidRPr="00D040C0">
        <w:rPr>
          <w:rFonts w:ascii="Arial" w:hAnsi="Arial" w:cs="Arial"/>
          <w:sz w:val="20"/>
          <w:szCs w:val="20"/>
        </w:rPr>
        <w:t xml:space="preserve">the </w:t>
      </w:r>
      <w:r w:rsidRPr="00D040C0">
        <w:rPr>
          <w:rFonts w:ascii="Arial" w:hAnsi="Arial" w:cs="Arial"/>
          <w:sz w:val="20"/>
          <w:szCs w:val="20"/>
        </w:rPr>
        <w:t>FT-Transformer architecture (</w:t>
      </w:r>
      <w:proofErr w:type="spellStart"/>
      <w:r w:rsidRPr="00D040C0">
        <w:rPr>
          <w:rFonts w:ascii="Arial" w:hAnsi="Arial" w:cs="Arial"/>
          <w:sz w:val="20"/>
          <w:szCs w:val="20"/>
        </w:rPr>
        <w:t>Gorishniy</w:t>
      </w:r>
      <w:proofErr w:type="spellEnd"/>
      <w:r w:rsidRPr="00D040C0">
        <w:rPr>
          <w:rFonts w:ascii="Arial" w:hAnsi="Arial" w:cs="Arial"/>
          <w:sz w:val="20"/>
          <w:szCs w:val="20"/>
        </w:rPr>
        <w:t xml:space="preserve"> et al., 2023), an adaptation of Transformer models for tabular data (Vaswani et al., 2017). </w:t>
      </w:r>
      <w:r w:rsidR="00A35958" w:rsidRPr="00D040C0">
        <w:rPr>
          <w:rFonts w:ascii="Arial" w:hAnsi="Arial" w:cs="Arial"/>
          <w:sz w:val="20"/>
          <w:szCs w:val="20"/>
        </w:rPr>
        <w:t xml:space="preserve">The model was implemented in Python using the </w:t>
      </w:r>
      <w:proofErr w:type="spellStart"/>
      <w:r w:rsidR="00A35958" w:rsidRPr="00D040C0">
        <w:rPr>
          <w:rFonts w:ascii="Arial" w:hAnsi="Arial" w:cs="Arial"/>
          <w:sz w:val="20"/>
          <w:szCs w:val="20"/>
        </w:rPr>
        <w:t>PyTorch</w:t>
      </w:r>
      <w:proofErr w:type="spellEnd"/>
      <w:r w:rsidR="00A35958" w:rsidRPr="00D040C0">
        <w:rPr>
          <w:rFonts w:ascii="Arial" w:hAnsi="Arial" w:cs="Arial"/>
          <w:sz w:val="20"/>
          <w:szCs w:val="20"/>
        </w:rPr>
        <w:t xml:space="preserve"> Tabular library </w:t>
      </w:r>
      <w:sdt>
        <w:sdtPr>
          <w:rPr>
            <w:rFonts w:ascii="Arial" w:hAnsi="Arial" w:cs="Arial"/>
            <w:color w:val="000000"/>
            <w:sz w:val="20"/>
            <w:szCs w:val="20"/>
          </w:rPr>
          <w:tag w:val="MENDELEY_CITATION_v3_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"/>
          <w:id w:val="203765540"/>
          <w:placeholder>
            <w:docPart w:val="7432E3CCBC1D4E3CB1E9C60AAB9D1B73"/>
          </w:placeholder>
        </w:sdtPr>
        <w:sdtContent>
          <w:r w:rsidR="00A35958" w:rsidRPr="00D040C0">
            <w:rPr>
              <w:rFonts w:ascii="Arial" w:hAnsi="Arial" w:cs="Arial"/>
              <w:color w:val="000000"/>
              <w:sz w:val="20"/>
              <w:szCs w:val="20"/>
            </w:rPr>
            <w:t>(Joseph, 2021)</w:t>
          </w:r>
        </w:sdtContent>
      </w:sdt>
      <w:r w:rsidR="00A35958" w:rsidRPr="00D040C0">
        <w:rPr>
          <w:rFonts w:ascii="Arial" w:hAnsi="Arial" w:cs="Arial"/>
          <w:sz w:val="20"/>
          <w:szCs w:val="20"/>
        </w:rPr>
        <w:t xml:space="preserve">, following </w:t>
      </w:r>
      <w:proofErr w:type="spellStart"/>
      <w:r w:rsidR="00A35958" w:rsidRPr="00D040C0">
        <w:rPr>
          <w:rFonts w:ascii="Arial" w:hAnsi="Arial" w:cs="Arial"/>
          <w:sz w:val="20"/>
          <w:szCs w:val="20"/>
        </w:rPr>
        <w:t>Gorishniy</w:t>
      </w:r>
      <w:proofErr w:type="spellEnd"/>
      <w:r w:rsidR="00A35958" w:rsidRPr="00D040C0">
        <w:rPr>
          <w:rFonts w:ascii="Arial" w:hAnsi="Arial" w:cs="Arial"/>
          <w:sz w:val="20"/>
          <w:szCs w:val="20"/>
        </w:rPr>
        <w:t xml:space="preserve"> et al. (2023).  </w:t>
      </w:r>
      <w:r w:rsidRPr="00D040C0">
        <w:rPr>
          <w:rFonts w:ascii="Arial" w:hAnsi="Arial" w:cs="Arial"/>
          <w:sz w:val="20"/>
          <w:szCs w:val="20"/>
        </w:rPr>
        <w:t>A random training sample of 150,000 observations per class was obtained, and geospatial predictors were extracted for each sample (Appendix Table A</w:t>
      </w:r>
      <w:r w:rsidR="00383C4D" w:rsidRPr="00D040C0">
        <w:rPr>
          <w:rFonts w:ascii="Arial" w:hAnsi="Arial" w:cs="Arial"/>
          <w:sz w:val="20"/>
          <w:szCs w:val="20"/>
        </w:rPr>
        <w:t>3</w:t>
      </w:r>
      <w:r w:rsidRPr="00D040C0">
        <w:rPr>
          <w:rFonts w:ascii="Arial" w:hAnsi="Arial" w:cs="Arial"/>
          <w:sz w:val="20"/>
          <w:szCs w:val="20"/>
        </w:rPr>
        <w:t xml:space="preserve">). The </w:t>
      </w:r>
      <w:proofErr w:type="gramStart"/>
      <w:r w:rsidRPr="00D040C0">
        <w:rPr>
          <w:rFonts w:ascii="Arial" w:hAnsi="Arial" w:cs="Arial"/>
          <w:sz w:val="20"/>
          <w:szCs w:val="20"/>
        </w:rPr>
        <w:t>outputs</w:t>
      </w:r>
      <w:proofErr w:type="gramEnd"/>
      <w:r w:rsidR="00FD0A66" w:rsidRPr="00D040C0">
        <w:rPr>
          <w:rFonts w:ascii="Arial" w:hAnsi="Arial" w:cs="Arial"/>
          <w:sz w:val="20"/>
          <w:szCs w:val="20"/>
        </w:rPr>
        <w:t xml:space="preserve"> is</w:t>
      </w:r>
      <w:r w:rsidRPr="00D040C0">
        <w:rPr>
          <w:rFonts w:ascii="Arial" w:hAnsi="Arial" w:cs="Arial"/>
          <w:sz w:val="20"/>
          <w:szCs w:val="20"/>
        </w:rPr>
        <w:t xml:space="preserve"> a probability vector over classes for each pixel:</w:t>
      </w:r>
    </w:p>
    <w:p w14:paraId="7D571274" w14:textId="2F93F1AC" w:rsidR="007261B7" w:rsidRPr="00D040C0" w:rsidRDefault="00000000" w:rsidP="007261B7">
      <w:pPr>
        <w:jc w:val="both"/>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p,k</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2</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n</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∈[0,1],</m:t>
          </m:r>
          <m:nary>
            <m:naryPr>
              <m:chr m:val="∑"/>
              <m:limLoc m:val="undOvr"/>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e>
          </m:nary>
          <m:r>
            <w:rPr>
              <w:rFonts w:ascii="Cambria Math" w:hAnsi="Cambria Math" w:cs="Arial"/>
              <w:sz w:val="20"/>
              <w:szCs w:val="20"/>
            </w:rPr>
            <m:t>=1</m:t>
          </m:r>
        </m:oMath>
      </m:oMathPara>
    </w:p>
    <w:p w14:paraId="106BDD5C" w14:textId="373E3E2A" w:rsidR="007261B7" w:rsidRPr="00D040C0" w:rsidRDefault="007261B7" w:rsidP="007261B7">
      <w:pPr>
        <w:jc w:val="both"/>
        <w:rPr>
          <w:rFonts w:ascii="Arial" w:hAnsi="Arial" w:cs="Arial"/>
          <w:sz w:val="20"/>
          <w:szCs w:val="20"/>
        </w:rPr>
      </w:pPr>
      <w:r w:rsidRPr="00D040C0">
        <w:rPr>
          <w:rFonts w:ascii="Arial" w:hAnsi="Arial" w:cs="Arial"/>
          <w:b/>
          <w:bCs/>
          <w:sz w:val="20"/>
          <w:szCs w:val="20"/>
        </w:rPr>
        <w:t>Equation A3. Probability of occurrence.</w:t>
      </w:r>
      <w:r w:rsidRPr="00D040C0">
        <w:rPr>
          <w:rFonts w:ascii="Arial" w:hAnsi="Arial" w:cs="Arial"/>
          <w:sz w:val="20"/>
          <w:szCs w:val="20"/>
        </w:rPr>
        <w:t xml:space="preserve">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p,k</m:t>
            </m:r>
          </m:sub>
        </m:sSub>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denotes the probability of occurrence (suitability) of class </w:t>
      </w:r>
      <m:oMath>
        <m:r>
          <w:rPr>
            <w:rFonts w:ascii="Cambria Math" w:hAnsi="Cambria Math" w:cs="Arial"/>
            <w:sz w:val="20"/>
            <w:szCs w:val="20"/>
          </w:rPr>
          <m:t>k</m:t>
        </m:r>
      </m:oMath>
      <w:r w:rsidR="000A7534" w:rsidRPr="00D040C0">
        <w:rPr>
          <w:rFonts w:ascii="Arial" w:eastAsiaTheme="minorEastAsia" w:hAnsi="Arial" w:cs="Arial"/>
          <w:sz w:val="20"/>
          <w:szCs w:val="20"/>
        </w:rPr>
        <w:t xml:space="preserve"> </w:t>
      </w:r>
      <w:r w:rsidRPr="00D040C0">
        <w:rPr>
          <w:rFonts w:ascii="Arial" w:hAnsi="Arial" w:cs="Arial"/>
          <w:sz w:val="20"/>
          <w:szCs w:val="20"/>
        </w:rPr>
        <w:t xml:space="preserve">in pixel </w:t>
      </w:r>
      <m:oMath>
        <m:r>
          <w:rPr>
            <w:rFonts w:ascii="Cambria Math" w:hAnsi="Cambria Math" w:cs="Arial"/>
            <w:sz w:val="20"/>
            <w:szCs w:val="20"/>
          </w:rPr>
          <m:t>p</m:t>
        </m:r>
      </m:oMath>
      <w:r w:rsidRPr="00D040C0">
        <w:rPr>
          <w:rFonts w:ascii="Arial" w:hAnsi="Arial" w:cs="Arial"/>
          <w:sz w:val="20"/>
          <w:szCs w:val="20"/>
        </w:rPr>
        <w:t>.</w:t>
      </w:r>
    </w:p>
    <w:p w14:paraId="380EEC81" w14:textId="77777777" w:rsidR="000A7534" w:rsidRPr="00D040C0" w:rsidRDefault="000A7534" w:rsidP="007261B7">
      <w:pPr>
        <w:jc w:val="both"/>
        <w:rPr>
          <w:rFonts w:ascii="Arial" w:hAnsi="Arial" w:cs="Arial"/>
          <w:sz w:val="20"/>
          <w:szCs w:val="20"/>
        </w:rPr>
      </w:pPr>
    </w:p>
    <w:p w14:paraId="1517D795" w14:textId="71AE8AFA" w:rsidR="007261B7" w:rsidRPr="00D040C0" w:rsidRDefault="007261B7" w:rsidP="007261B7">
      <w:pPr>
        <w:jc w:val="both"/>
        <w:rPr>
          <w:rFonts w:ascii="Arial" w:hAnsi="Arial" w:cs="Arial"/>
          <w:b/>
          <w:bCs/>
          <w:sz w:val="20"/>
          <w:szCs w:val="20"/>
        </w:rPr>
      </w:pPr>
      <w:r w:rsidRPr="00D040C0">
        <w:rPr>
          <w:rFonts w:ascii="Arial" w:hAnsi="Arial" w:cs="Arial"/>
          <w:b/>
          <w:bCs/>
          <w:sz w:val="20"/>
          <w:szCs w:val="20"/>
        </w:rPr>
        <w:t>Appendix Table A</w:t>
      </w:r>
      <w:r w:rsidR="003E21BE" w:rsidRPr="00D040C0">
        <w:rPr>
          <w:rFonts w:ascii="Arial" w:hAnsi="Arial" w:cs="Arial"/>
          <w:b/>
          <w:bCs/>
          <w:sz w:val="20"/>
          <w:szCs w:val="20"/>
        </w:rPr>
        <w:t>3</w:t>
      </w:r>
      <w:r w:rsidRPr="00D040C0">
        <w:rPr>
          <w:rFonts w:ascii="Arial" w:hAnsi="Arial" w:cs="Arial"/>
          <w:b/>
          <w:bCs/>
          <w:sz w:val="20"/>
          <w:szCs w:val="20"/>
        </w:rPr>
        <w:t>. Predictor variables used to estimate probability of occurrence</w:t>
      </w:r>
    </w:p>
    <w:tbl>
      <w:tblPr>
        <w:tblStyle w:val="Tablaconcuadrcula"/>
        <w:tblW w:w="0" w:type="auto"/>
        <w:tblLook w:val="04A0" w:firstRow="1" w:lastRow="0" w:firstColumn="1" w:lastColumn="0" w:noHBand="0" w:noVBand="1"/>
      </w:tblPr>
      <w:tblGrid>
        <w:gridCol w:w="1933"/>
        <w:gridCol w:w="3675"/>
        <w:gridCol w:w="3220"/>
      </w:tblGrid>
      <w:tr w:rsidR="007261B7" w:rsidRPr="00D040C0" w14:paraId="4562F48E" w14:textId="77777777" w:rsidTr="00383C4D">
        <w:trPr>
          <w:tblHeader/>
        </w:trPr>
        <w:tc>
          <w:tcPr>
            <w:tcW w:w="0" w:type="auto"/>
            <w:hideMark/>
          </w:tcPr>
          <w:p w14:paraId="4EB63BB4" w14:textId="77777777" w:rsidR="007261B7" w:rsidRPr="00D040C0" w:rsidRDefault="007261B7" w:rsidP="000263EB">
            <w:pPr>
              <w:jc w:val="both"/>
              <w:rPr>
                <w:rFonts w:ascii="Arial" w:hAnsi="Arial" w:cs="Arial"/>
                <w:b/>
                <w:bCs/>
                <w:sz w:val="20"/>
                <w:szCs w:val="20"/>
              </w:rPr>
            </w:pPr>
            <w:r w:rsidRPr="00D040C0">
              <w:rPr>
                <w:rFonts w:ascii="Arial" w:hAnsi="Arial" w:cs="Arial"/>
                <w:b/>
                <w:bCs/>
                <w:sz w:val="20"/>
                <w:szCs w:val="20"/>
              </w:rPr>
              <w:t>Variable</w:t>
            </w:r>
          </w:p>
        </w:tc>
        <w:tc>
          <w:tcPr>
            <w:tcW w:w="0" w:type="auto"/>
            <w:hideMark/>
          </w:tcPr>
          <w:p w14:paraId="401D5AA8" w14:textId="77777777" w:rsidR="007261B7" w:rsidRPr="00D040C0" w:rsidRDefault="007261B7" w:rsidP="000263EB">
            <w:pPr>
              <w:jc w:val="both"/>
              <w:rPr>
                <w:rFonts w:ascii="Arial" w:hAnsi="Arial" w:cs="Arial"/>
                <w:b/>
                <w:bCs/>
                <w:sz w:val="20"/>
                <w:szCs w:val="20"/>
              </w:rPr>
            </w:pPr>
            <w:r w:rsidRPr="00D040C0">
              <w:rPr>
                <w:rFonts w:ascii="Arial" w:hAnsi="Arial" w:cs="Arial"/>
                <w:b/>
                <w:bCs/>
                <w:sz w:val="20"/>
                <w:szCs w:val="20"/>
              </w:rPr>
              <w:t>Description</w:t>
            </w:r>
          </w:p>
        </w:tc>
        <w:tc>
          <w:tcPr>
            <w:tcW w:w="0" w:type="auto"/>
            <w:hideMark/>
          </w:tcPr>
          <w:p w14:paraId="412BB8F2" w14:textId="77777777" w:rsidR="007261B7" w:rsidRPr="00D040C0" w:rsidRDefault="007261B7" w:rsidP="000263EB">
            <w:pPr>
              <w:jc w:val="both"/>
              <w:rPr>
                <w:rFonts w:ascii="Arial" w:hAnsi="Arial" w:cs="Arial"/>
                <w:b/>
                <w:bCs/>
                <w:sz w:val="20"/>
                <w:szCs w:val="20"/>
              </w:rPr>
            </w:pPr>
            <w:r w:rsidRPr="00D040C0">
              <w:rPr>
                <w:rFonts w:ascii="Arial" w:hAnsi="Arial" w:cs="Arial"/>
                <w:b/>
                <w:bCs/>
                <w:sz w:val="20"/>
                <w:szCs w:val="20"/>
              </w:rPr>
              <w:t>Source</w:t>
            </w:r>
          </w:p>
        </w:tc>
      </w:tr>
      <w:tr w:rsidR="007261B7" w:rsidRPr="00D040C0" w14:paraId="5D9230BF" w14:textId="77777777" w:rsidTr="000263EB">
        <w:tc>
          <w:tcPr>
            <w:tcW w:w="0" w:type="auto"/>
            <w:hideMark/>
          </w:tcPr>
          <w:p w14:paraId="004CC0DC"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Aridity Index</w:t>
            </w:r>
          </w:p>
        </w:tc>
        <w:tc>
          <w:tcPr>
            <w:tcW w:w="0" w:type="auto"/>
            <w:hideMark/>
          </w:tcPr>
          <w:p w14:paraId="1B8F6029"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Index relating precipitation to potential evapotranspiration, indicating degree of aridity</w:t>
            </w:r>
          </w:p>
        </w:tc>
        <w:tc>
          <w:tcPr>
            <w:tcW w:w="0" w:type="auto"/>
            <w:hideMark/>
          </w:tcPr>
          <w:p w14:paraId="6668CD20" w14:textId="77777777" w:rsidR="007261B7" w:rsidRPr="00D040C0" w:rsidRDefault="007261B7" w:rsidP="000263EB">
            <w:pPr>
              <w:jc w:val="both"/>
              <w:rPr>
                <w:rFonts w:ascii="Arial" w:hAnsi="Arial" w:cs="Arial"/>
                <w:sz w:val="20"/>
                <w:szCs w:val="20"/>
                <w:lang w:val="fr-FR"/>
              </w:rPr>
            </w:pPr>
            <w:proofErr w:type="spellStart"/>
            <w:r w:rsidRPr="00D040C0">
              <w:rPr>
                <w:rFonts w:ascii="Arial" w:hAnsi="Arial" w:cs="Arial"/>
                <w:sz w:val="20"/>
                <w:szCs w:val="20"/>
                <w:lang w:val="fr-FR"/>
              </w:rPr>
              <w:t>Aridity</w:t>
            </w:r>
            <w:proofErr w:type="spellEnd"/>
            <w:r w:rsidRPr="00D040C0">
              <w:rPr>
                <w:rFonts w:ascii="Arial" w:hAnsi="Arial" w:cs="Arial"/>
                <w:sz w:val="20"/>
                <w:szCs w:val="20"/>
                <w:lang w:val="fr-FR"/>
              </w:rPr>
              <w:t xml:space="preserve"> index Chile (Zomer et al., 2022)</w:t>
            </w:r>
          </w:p>
        </w:tc>
      </w:tr>
      <w:tr w:rsidR="007261B7" w:rsidRPr="00D040C0" w14:paraId="528E54E2" w14:textId="77777777" w:rsidTr="000263EB">
        <w:tc>
          <w:tcPr>
            <w:tcW w:w="0" w:type="auto"/>
            <w:hideMark/>
          </w:tcPr>
          <w:p w14:paraId="4C64ED59"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Elevation</w:t>
            </w:r>
          </w:p>
        </w:tc>
        <w:tc>
          <w:tcPr>
            <w:tcW w:w="0" w:type="auto"/>
            <w:hideMark/>
          </w:tcPr>
          <w:p w14:paraId="56F240A1"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Terrain elevation from the digital elevation model</w:t>
            </w:r>
          </w:p>
        </w:tc>
        <w:tc>
          <w:tcPr>
            <w:tcW w:w="0" w:type="auto"/>
            <w:hideMark/>
          </w:tcPr>
          <w:p w14:paraId="26A63D67"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SRTM DEM (2000)</w:t>
            </w:r>
          </w:p>
        </w:tc>
      </w:tr>
      <w:tr w:rsidR="007261B7" w:rsidRPr="00D040C0" w14:paraId="498E5BEF" w14:textId="77777777" w:rsidTr="000263EB">
        <w:tc>
          <w:tcPr>
            <w:tcW w:w="0" w:type="auto"/>
            <w:hideMark/>
          </w:tcPr>
          <w:p w14:paraId="395B5258" w14:textId="738B6989" w:rsidR="007261B7" w:rsidRPr="00D040C0" w:rsidRDefault="007261B7" w:rsidP="000263EB">
            <w:pPr>
              <w:jc w:val="both"/>
              <w:rPr>
                <w:rFonts w:ascii="Arial" w:hAnsi="Arial" w:cs="Arial"/>
                <w:sz w:val="20"/>
                <w:szCs w:val="20"/>
              </w:rPr>
            </w:pPr>
            <w:r w:rsidRPr="00D040C0">
              <w:rPr>
                <w:rFonts w:ascii="Arial" w:hAnsi="Arial" w:cs="Arial"/>
                <w:sz w:val="20"/>
                <w:szCs w:val="20"/>
              </w:rPr>
              <w:t>Exposure (north</w:t>
            </w:r>
            <w:r w:rsidR="000A7534" w:rsidRPr="00D040C0">
              <w:rPr>
                <w:rFonts w:ascii="Arial" w:hAnsi="Arial" w:cs="Arial"/>
                <w:sz w:val="20"/>
                <w:szCs w:val="20"/>
              </w:rPr>
              <w:t>-</w:t>
            </w:r>
            <w:r w:rsidRPr="00D040C0">
              <w:rPr>
                <w:rFonts w:ascii="Arial" w:hAnsi="Arial" w:cs="Arial"/>
                <w:sz w:val="20"/>
                <w:szCs w:val="20"/>
              </w:rPr>
              <w:t>south, east</w:t>
            </w:r>
            <w:r w:rsidR="000A7534" w:rsidRPr="00D040C0">
              <w:rPr>
                <w:rFonts w:ascii="Arial" w:hAnsi="Arial" w:cs="Arial"/>
                <w:sz w:val="20"/>
                <w:szCs w:val="20"/>
              </w:rPr>
              <w:t>-</w:t>
            </w:r>
            <w:r w:rsidRPr="00D040C0">
              <w:rPr>
                <w:rFonts w:ascii="Arial" w:hAnsi="Arial" w:cs="Arial"/>
                <w:sz w:val="20"/>
                <w:szCs w:val="20"/>
              </w:rPr>
              <w:t>west)</w:t>
            </w:r>
          </w:p>
        </w:tc>
        <w:tc>
          <w:tcPr>
            <w:tcW w:w="0" w:type="auto"/>
            <w:hideMark/>
          </w:tcPr>
          <w:p w14:paraId="7F72D78D"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Cardinal orientation of slopes (aspect) derived from the digital elevation model</w:t>
            </w:r>
          </w:p>
        </w:tc>
        <w:tc>
          <w:tcPr>
            <w:tcW w:w="0" w:type="auto"/>
            <w:hideMark/>
          </w:tcPr>
          <w:p w14:paraId="73C43767"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SRTM DEM (2000)</w:t>
            </w:r>
          </w:p>
        </w:tc>
      </w:tr>
      <w:tr w:rsidR="007261B7" w:rsidRPr="00D040C0" w14:paraId="760C7F33" w14:textId="77777777" w:rsidTr="000263EB">
        <w:tc>
          <w:tcPr>
            <w:tcW w:w="0" w:type="auto"/>
            <w:hideMark/>
          </w:tcPr>
          <w:p w14:paraId="7569C0DA"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Slope</w:t>
            </w:r>
          </w:p>
        </w:tc>
        <w:tc>
          <w:tcPr>
            <w:tcW w:w="0" w:type="auto"/>
            <w:hideMark/>
          </w:tcPr>
          <w:p w14:paraId="75187403"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Terrain inclination from the digital elevation model</w:t>
            </w:r>
          </w:p>
        </w:tc>
        <w:tc>
          <w:tcPr>
            <w:tcW w:w="0" w:type="auto"/>
            <w:hideMark/>
          </w:tcPr>
          <w:p w14:paraId="46278B01"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SRTM DEM (2000)</w:t>
            </w:r>
          </w:p>
        </w:tc>
      </w:tr>
      <w:tr w:rsidR="007261B7" w:rsidRPr="00D040C0" w14:paraId="44C2E7EF" w14:textId="77777777" w:rsidTr="000263EB">
        <w:tc>
          <w:tcPr>
            <w:tcW w:w="0" w:type="auto"/>
            <w:hideMark/>
          </w:tcPr>
          <w:p w14:paraId="5878BF90"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hydrographic network</w:t>
            </w:r>
          </w:p>
        </w:tc>
        <w:tc>
          <w:tcPr>
            <w:tcW w:w="0" w:type="auto"/>
            <w:hideMark/>
          </w:tcPr>
          <w:p w14:paraId="2B59D0DA"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Euclidean distance to rivers, streams, and canals</w:t>
            </w:r>
          </w:p>
        </w:tc>
        <w:tc>
          <w:tcPr>
            <w:tcW w:w="0" w:type="auto"/>
            <w:hideMark/>
          </w:tcPr>
          <w:p w14:paraId="2FAE175C"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Hydrographic network drainage polylines (BCN, 2019)</w:t>
            </w:r>
          </w:p>
        </w:tc>
      </w:tr>
      <w:tr w:rsidR="007261B7" w:rsidRPr="00D040C0" w14:paraId="32782496" w14:textId="77777777" w:rsidTr="000263EB">
        <w:tc>
          <w:tcPr>
            <w:tcW w:w="0" w:type="auto"/>
            <w:hideMark/>
          </w:tcPr>
          <w:p w14:paraId="0448888E"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road network</w:t>
            </w:r>
          </w:p>
        </w:tc>
        <w:tc>
          <w:tcPr>
            <w:tcW w:w="0" w:type="auto"/>
            <w:hideMark/>
          </w:tcPr>
          <w:p w14:paraId="6DAB630F"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Euclidean distance to the national road network</w:t>
            </w:r>
          </w:p>
        </w:tc>
        <w:tc>
          <w:tcPr>
            <w:tcW w:w="0" w:type="auto"/>
            <w:hideMark/>
          </w:tcPr>
          <w:p w14:paraId="63042E7C"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Road network polylines (BCN, 2019)</w:t>
            </w:r>
          </w:p>
        </w:tc>
      </w:tr>
      <w:tr w:rsidR="007261B7" w:rsidRPr="00D040C0" w14:paraId="669E638B" w14:textId="77777777" w:rsidTr="000263EB">
        <w:tc>
          <w:tcPr>
            <w:tcW w:w="0" w:type="auto"/>
            <w:hideMark/>
          </w:tcPr>
          <w:p w14:paraId="46206AA7"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water bodies</w:t>
            </w:r>
          </w:p>
        </w:tc>
        <w:tc>
          <w:tcPr>
            <w:tcW w:w="0" w:type="auto"/>
            <w:hideMark/>
          </w:tcPr>
          <w:p w14:paraId="64A8728A"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lakes, lagoons, glaciers, reservoirs, and other surface water bodies</w:t>
            </w:r>
          </w:p>
        </w:tc>
        <w:tc>
          <w:tcPr>
            <w:tcW w:w="0" w:type="auto"/>
            <w:hideMark/>
          </w:tcPr>
          <w:p w14:paraId="2D3F0B39"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Water bodies polygons (BCN, 2020)</w:t>
            </w:r>
          </w:p>
        </w:tc>
      </w:tr>
      <w:tr w:rsidR="007261B7" w:rsidRPr="00D040C0" w14:paraId="7930E7FE" w14:textId="77777777" w:rsidTr="000263EB">
        <w:tc>
          <w:tcPr>
            <w:tcW w:w="0" w:type="auto"/>
            <w:hideMark/>
          </w:tcPr>
          <w:p w14:paraId="655DC387"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SNASPE</w:t>
            </w:r>
          </w:p>
        </w:tc>
        <w:tc>
          <w:tcPr>
            <w:tcW w:w="0" w:type="auto"/>
            <w:hideMark/>
          </w:tcPr>
          <w:p w14:paraId="592311CB"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boundaries of protected areas</w:t>
            </w:r>
          </w:p>
        </w:tc>
        <w:tc>
          <w:tcPr>
            <w:tcW w:w="0" w:type="auto"/>
            <w:hideMark/>
          </w:tcPr>
          <w:p w14:paraId="316E8D56"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National System of State Protected Wildlife Areas (2024)</w:t>
            </w:r>
          </w:p>
        </w:tc>
      </w:tr>
      <w:tr w:rsidR="007261B7" w:rsidRPr="00D040C0" w14:paraId="07DE5342" w14:textId="77777777" w:rsidTr="000263EB">
        <w:tc>
          <w:tcPr>
            <w:tcW w:w="0" w:type="auto"/>
            <w:hideMark/>
          </w:tcPr>
          <w:p w14:paraId="6440ED9D"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urban areas</w:t>
            </w:r>
          </w:p>
        </w:tc>
        <w:tc>
          <w:tcPr>
            <w:tcW w:w="0" w:type="auto"/>
            <w:hideMark/>
          </w:tcPr>
          <w:p w14:paraId="29E88112"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Distance to urban areas and settlements defined by official cartography</w:t>
            </w:r>
          </w:p>
        </w:tc>
        <w:tc>
          <w:tcPr>
            <w:tcW w:w="0" w:type="auto"/>
            <w:hideMark/>
          </w:tcPr>
          <w:p w14:paraId="57AC4BA1"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Urban areas (BCN, 2019)</w:t>
            </w:r>
          </w:p>
        </w:tc>
      </w:tr>
      <w:tr w:rsidR="007261B7" w:rsidRPr="00D040C0" w14:paraId="1FB7DDD2" w14:textId="77777777" w:rsidTr="000263EB">
        <w:tc>
          <w:tcPr>
            <w:tcW w:w="0" w:type="auto"/>
            <w:hideMark/>
          </w:tcPr>
          <w:p w14:paraId="772CB070"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Average NDVI in 2018</w:t>
            </w:r>
          </w:p>
        </w:tc>
        <w:tc>
          <w:tcPr>
            <w:tcW w:w="0" w:type="auto"/>
            <w:hideMark/>
          </w:tcPr>
          <w:p w14:paraId="0879B200"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Annual average NDVI</w:t>
            </w:r>
          </w:p>
        </w:tc>
        <w:tc>
          <w:tcPr>
            <w:tcW w:w="0" w:type="auto"/>
            <w:hideMark/>
          </w:tcPr>
          <w:p w14:paraId="3FAE6079" w14:textId="5A4F4BDB" w:rsidR="007261B7" w:rsidRPr="00D040C0" w:rsidRDefault="007261B7" w:rsidP="000263EB">
            <w:pPr>
              <w:jc w:val="both"/>
              <w:rPr>
                <w:rFonts w:ascii="Arial" w:hAnsi="Arial" w:cs="Arial"/>
                <w:sz w:val="20"/>
                <w:szCs w:val="20"/>
              </w:rPr>
            </w:pPr>
            <w:r w:rsidRPr="00D040C0">
              <w:rPr>
                <w:rFonts w:ascii="Arial" w:hAnsi="Arial" w:cs="Arial"/>
                <w:sz w:val="20"/>
                <w:szCs w:val="20"/>
              </w:rPr>
              <w:t>Landsat 8 (Jan 1</w:t>
            </w:r>
            <w:r w:rsidR="000A7534" w:rsidRPr="00D040C0">
              <w:rPr>
                <w:rFonts w:ascii="Arial" w:hAnsi="Arial" w:cs="Arial"/>
                <w:sz w:val="20"/>
                <w:szCs w:val="20"/>
              </w:rPr>
              <w:t>-</w:t>
            </w:r>
            <w:r w:rsidRPr="00D040C0">
              <w:rPr>
                <w:rFonts w:ascii="Arial" w:hAnsi="Arial" w:cs="Arial"/>
                <w:sz w:val="20"/>
                <w:szCs w:val="20"/>
              </w:rPr>
              <w:t>Dec 31, 2018)</w:t>
            </w:r>
          </w:p>
        </w:tc>
      </w:tr>
      <w:tr w:rsidR="007261B7" w:rsidRPr="00D040C0" w14:paraId="31548B35" w14:textId="77777777" w:rsidTr="000263EB">
        <w:tc>
          <w:tcPr>
            <w:tcW w:w="0" w:type="auto"/>
            <w:hideMark/>
          </w:tcPr>
          <w:p w14:paraId="6BC58F49"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Parcel subdivisions up to 2018</w:t>
            </w:r>
          </w:p>
        </w:tc>
        <w:tc>
          <w:tcPr>
            <w:tcW w:w="0" w:type="auto"/>
            <w:hideMark/>
          </w:tcPr>
          <w:p w14:paraId="1516E719"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Record of land parcel subdivisions up to 2018</w:t>
            </w:r>
          </w:p>
        </w:tc>
        <w:tc>
          <w:tcPr>
            <w:tcW w:w="0" w:type="auto"/>
            <w:hideMark/>
          </w:tcPr>
          <w:p w14:paraId="2AAC5C10" w14:textId="6B4AEAE0" w:rsidR="007261B7" w:rsidRPr="00D040C0" w:rsidRDefault="007261B7" w:rsidP="000263EB">
            <w:pPr>
              <w:jc w:val="both"/>
              <w:rPr>
                <w:rFonts w:ascii="Arial" w:hAnsi="Arial" w:cs="Arial"/>
                <w:sz w:val="20"/>
                <w:szCs w:val="20"/>
              </w:rPr>
            </w:pPr>
            <w:r w:rsidRPr="00D040C0">
              <w:rPr>
                <w:rFonts w:ascii="Arial" w:hAnsi="Arial" w:cs="Arial"/>
                <w:sz w:val="20"/>
                <w:szCs w:val="20"/>
              </w:rPr>
              <w:t>SII and CIREN</w:t>
            </w:r>
            <w:r w:rsidR="000A7534" w:rsidRPr="00D040C0">
              <w:rPr>
                <w:rFonts w:ascii="Arial" w:hAnsi="Arial" w:cs="Arial"/>
                <w:sz w:val="20"/>
                <w:szCs w:val="20"/>
              </w:rPr>
              <w:t xml:space="preserve"> </w:t>
            </w:r>
            <w:r w:rsidRPr="00D040C0">
              <w:rPr>
                <w:rFonts w:ascii="Arial" w:hAnsi="Arial" w:cs="Arial"/>
                <w:sz w:val="20"/>
                <w:szCs w:val="20"/>
              </w:rPr>
              <w:t>(Herrera-Benavides et al., 2024)</w:t>
            </w:r>
          </w:p>
        </w:tc>
      </w:tr>
      <w:tr w:rsidR="007261B7" w:rsidRPr="00D040C0" w14:paraId="31D85C44" w14:textId="77777777" w:rsidTr="000263EB">
        <w:tc>
          <w:tcPr>
            <w:tcW w:w="0" w:type="auto"/>
            <w:hideMark/>
          </w:tcPr>
          <w:p w14:paraId="136D4F57" w14:textId="2B8AA7A6" w:rsidR="007261B7" w:rsidRPr="00D040C0" w:rsidRDefault="007261B7" w:rsidP="000263EB">
            <w:pPr>
              <w:jc w:val="both"/>
              <w:rPr>
                <w:rFonts w:ascii="Arial" w:hAnsi="Arial" w:cs="Arial"/>
                <w:sz w:val="20"/>
                <w:szCs w:val="20"/>
              </w:rPr>
            </w:pPr>
            <w:r w:rsidRPr="00D040C0">
              <w:rPr>
                <w:rFonts w:ascii="Arial" w:hAnsi="Arial" w:cs="Arial"/>
                <w:sz w:val="20"/>
                <w:szCs w:val="20"/>
              </w:rPr>
              <w:t>NDVI range Landsat 5</w:t>
            </w:r>
            <w:r w:rsidR="000A7534" w:rsidRPr="00D040C0">
              <w:rPr>
                <w:rFonts w:ascii="Arial" w:hAnsi="Arial" w:cs="Arial"/>
                <w:sz w:val="20"/>
                <w:szCs w:val="20"/>
              </w:rPr>
              <w:t>-</w:t>
            </w:r>
            <w:r w:rsidRPr="00D040C0">
              <w:rPr>
                <w:rFonts w:ascii="Arial" w:hAnsi="Arial" w:cs="Arial"/>
                <w:sz w:val="20"/>
                <w:szCs w:val="20"/>
              </w:rPr>
              <w:t>8</w:t>
            </w:r>
          </w:p>
        </w:tc>
        <w:tc>
          <w:tcPr>
            <w:tcW w:w="0" w:type="auto"/>
            <w:hideMark/>
          </w:tcPr>
          <w:p w14:paraId="63898356"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Range of interannual NDVI variation over historical period</w:t>
            </w:r>
          </w:p>
        </w:tc>
        <w:tc>
          <w:tcPr>
            <w:tcW w:w="0" w:type="auto"/>
            <w:hideMark/>
          </w:tcPr>
          <w:p w14:paraId="2D806611" w14:textId="348B90A5" w:rsidR="007261B7" w:rsidRPr="00D040C0" w:rsidRDefault="007261B7" w:rsidP="000263EB">
            <w:pPr>
              <w:jc w:val="both"/>
              <w:rPr>
                <w:rFonts w:ascii="Arial" w:hAnsi="Arial" w:cs="Arial"/>
                <w:sz w:val="20"/>
                <w:szCs w:val="20"/>
              </w:rPr>
            </w:pPr>
            <w:r w:rsidRPr="00D040C0">
              <w:rPr>
                <w:rFonts w:ascii="Arial" w:hAnsi="Arial" w:cs="Arial"/>
                <w:sz w:val="20"/>
                <w:szCs w:val="20"/>
              </w:rPr>
              <w:t>Landsat 5 &amp; 8 (1984</w:t>
            </w:r>
            <w:r w:rsidR="000A7534" w:rsidRPr="00D040C0">
              <w:rPr>
                <w:rFonts w:ascii="Arial" w:hAnsi="Arial" w:cs="Arial"/>
                <w:sz w:val="20"/>
                <w:szCs w:val="20"/>
              </w:rPr>
              <w:t>-</w:t>
            </w:r>
            <w:r w:rsidRPr="00D040C0">
              <w:rPr>
                <w:rFonts w:ascii="Arial" w:hAnsi="Arial" w:cs="Arial"/>
                <w:sz w:val="20"/>
                <w:szCs w:val="20"/>
              </w:rPr>
              <w:t>2018)</w:t>
            </w:r>
          </w:p>
        </w:tc>
      </w:tr>
      <w:tr w:rsidR="007261B7" w:rsidRPr="00D040C0" w14:paraId="160DF1FF" w14:textId="77777777" w:rsidTr="000263EB">
        <w:tc>
          <w:tcPr>
            <w:tcW w:w="0" w:type="auto"/>
            <w:hideMark/>
          </w:tcPr>
          <w:p w14:paraId="5458581F"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Forest plantation frequency</w:t>
            </w:r>
          </w:p>
        </w:tc>
        <w:tc>
          <w:tcPr>
            <w:tcW w:w="0" w:type="auto"/>
            <w:hideMark/>
          </w:tcPr>
          <w:p w14:paraId="5C3978AC"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Frequency classified as plantation during historical period</w:t>
            </w:r>
          </w:p>
        </w:tc>
        <w:tc>
          <w:tcPr>
            <w:tcW w:w="0" w:type="auto"/>
            <w:hideMark/>
          </w:tcPr>
          <w:p w14:paraId="23D74F67" w14:textId="7154F314" w:rsidR="007261B7" w:rsidRPr="00D040C0" w:rsidRDefault="007261B7" w:rsidP="000263EB">
            <w:pPr>
              <w:jc w:val="both"/>
              <w:rPr>
                <w:rFonts w:ascii="Arial" w:hAnsi="Arial" w:cs="Arial"/>
                <w:sz w:val="20"/>
                <w:szCs w:val="20"/>
              </w:rPr>
            </w:pPr>
            <w:proofErr w:type="spellStart"/>
            <w:r w:rsidRPr="00D040C0">
              <w:rPr>
                <w:rFonts w:ascii="Arial" w:hAnsi="Arial" w:cs="Arial"/>
                <w:sz w:val="20"/>
                <w:szCs w:val="20"/>
              </w:rPr>
              <w:t>CLDynamicLandCover</w:t>
            </w:r>
            <w:proofErr w:type="spellEnd"/>
            <w:r w:rsidRPr="00D040C0">
              <w:rPr>
                <w:rFonts w:ascii="Arial" w:hAnsi="Arial" w:cs="Arial"/>
                <w:sz w:val="20"/>
                <w:szCs w:val="20"/>
              </w:rPr>
              <w:t xml:space="preserve"> 1999</w:t>
            </w:r>
            <w:r w:rsidR="000A7534" w:rsidRPr="00D040C0">
              <w:rPr>
                <w:rFonts w:ascii="Arial" w:hAnsi="Arial" w:cs="Arial"/>
                <w:sz w:val="20"/>
                <w:szCs w:val="20"/>
              </w:rPr>
              <w:t>-</w:t>
            </w:r>
            <w:r w:rsidRPr="00D040C0">
              <w:rPr>
                <w:rFonts w:ascii="Arial" w:hAnsi="Arial" w:cs="Arial"/>
                <w:sz w:val="20"/>
                <w:szCs w:val="20"/>
              </w:rPr>
              <w:t>2018 (Galleguillos et al., 2024)</w:t>
            </w:r>
          </w:p>
        </w:tc>
      </w:tr>
      <w:tr w:rsidR="007261B7" w:rsidRPr="00D040C0" w14:paraId="0F6A8D1B" w14:textId="77777777" w:rsidTr="000263EB">
        <w:tc>
          <w:tcPr>
            <w:tcW w:w="0" w:type="auto"/>
            <w:hideMark/>
          </w:tcPr>
          <w:p w14:paraId="3009735E"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Native forest frequency</w:t>
            </w:r>
          </w:p>
        </w:tc>
        <w:tc>
          <w:tcPr>
            <w:tcW w:w="0" w:type="auto"/>
            <w:hideMark/>
          </w:tcPr>
          <w:p w14:paraId="759BABAC" w14:textId="77777777" w:rsidR="007261B7" w:rsidRPr="00D040C0" w:rsidRDefault="007261B7" w:rsidP="000263EB">
            <w:pPr>
              <w:jc w:val="both"/>
              <w:rPr>
                <w:rFonts w:ascii="Arial" w:hAnsi="Arial" w:cs="Arial"/>
                <w:sz w:val="20"/>
                <w:szCs w:val="20"/>
              </w:rPr>
            </w:pPr>
            <w:r w:rsidRPr="00D040C0">
              <w:rPr>
                <w:rFonts w:ascii="Arial" w:hAnsi="Arial" w:cs="Arial"/>
                <w:sz w:val="20"/>
                <w:szCs w:val="20"/>
              </w:rPr>
              <w:t>Frequency classified as native forest during historical period</w:t>
            </w:r>
          </w:p>
        </w:tc>
        <w:tc>
          <w:tcPr>
            <w:tcW w:w="0" w:type="auto"/>
            <w:hideMark/>
          </w:tcPr>
          <w:p w14:paraId="7015CD1C" w14:textId="4C6CE32C" w:rsidR="007261B7" w:rsidRPr="00D040C0" w:rsidRDefault="007261B7" w:rsidP="000263EB">
            <w:pPr>
              <w:jc w:val="both"/>
              <w:rPr>
                <w:rFonts w:ascii="Arial" w:hAnsi="Arial" w:cs="Arial"/>
                <w:sz w:val="20"/>
                <w:szCs w:val="20"/>
              </w:rPr>
            </w:pPr>
            <w:proofErr w:type="spellStart"/>
            <w:r w:rsidRPr="00D040C0">
              <w:rPr>
                <w:rFonts w:ascii="Arial" w:hAnsi="Arial" w:cs="Arial"/>
                <w:sz w:val="20"/>
                <w:szCs w:val="20"/>
              </w:rPr>
              <w:t>CLDynamicLandCover</w:t>
            </w:r>
            <w:proofErr w:type="spellEnd"/>
            <w:r w:rsidRPr="00D040C0">
              <w:rPr>
                <w:rFonts w:ascii="Arial" w:hAnsi="Arial" w:cs="Arial"/>
                <w:sz w:val="20"/>
                <w:szCs w:val="20"/>
              </w:rPr>
              <w:t xml:space="preserve"> 1999</w:t>
            </w:r>
            <w:r w:rsidR="000A7534" w:rsidRPr="00D040C0">
              <w:rPr>
                <w:rFonts w:ascii="Arial" w:hAnsi="Arial" w:cs="Arial"/>
                <w:sz w:val="20"/>
                <w:szCs w:val="20"/>
              </w:rPr>
              <w:t>-</w:t>
            </w:r>
            <w:r w:rsidRPr="00D040C0">
              <w:rPr>
                <w:rFonts w:ascii="Arial" w:hAnsi="Arial" w:cs="Arial"/>
                <w:sz w:val="20"/>
                <w:szCs w:val="20"/>
              </w:rPr>
              <w:t>2018 (Galleguillos et al., 2024)</w:t>
            </w:r>
          </w:p>
        </w:tc>
      </w:tr>
    </w:tbl>
    <w:p w14:paraId="05B407E0" w14:textId="77777777" w:rsidR="007261B7" w:rsidRPr="00D040C0" w:rsidRDefault="007261B7" w:rsidP="007261B7">
      <w:pPr>
        <w:jc w:val="both"/>
        <w:rPr>
          <w:rFonts w:ascii="Arial" w:hAnsi="Arial" w:cs="Arial"/>
          <w:b/>
          <w:bCs/>
          <w:sz w:val="20"/>
          <w:szCs w:val="20"/>
        </w:rPr>
      </w:pPr>
    </w:p>
    <w:p w14:paraId="43BE12FC" w14:textId="0B9AC825" w:rsidR="00103022" w:rsidRPr="00D040C0" w:rsidRDefault="00103022" w:rsidP="00103022">
      <w:pPr>
        <w:jc w:val="both"/>
        <w:rPr>
          <w:rFonts w:ascii="Arial" w:hAnsi="Arial" w:cs="Arial"/>
          <w:b/>
          <w:bCs/>
          <w:sz w:val="20"/>
          <w:szCs w:val="20"/>
        </w:rPr>
      </w:pPr>
      <w:r w:rsidRPr="00D040C0">
        <w:rPr>
          <w:rFonts w:ascii="Arial" w:hAnsi="Arial" w:cs="Arial"/>
          <w:b/>
          <w:bCs/>
          <w:sz w:val="20"/>
          <w:szCs w:val="20"/>
        </w:rPr>
        <w:lastRenderedPageBreak/>
        <w:t>A</w:t>
      </w:r>
      <w:r w:rsidR="003E21BE" w:rsidRPr="00D040C0">
        <w:rPr>
          <w:rFonts w:ascii="Arial" w:hAnsi="Arial" w:cs="Arial"/>
          <w:b/>
          <w:bCs/>
          <w:sz w:val="20"/>
          <w:szCs w:val="20"/>
        </w:rPr>
        <w:t>4</w:t>
      </w:r>
      <w:r w:rsidRPr="00D040C0">
        <w:rPr>
          <w:rFonts w:ascii="Arial" w:hAnsi="Arial" w:cs="Arial"/>
          <w:b/>
          <w:bCs/>
          <w:sz w:val="20"/>
          <w:szCs w:val="20"/>
        </w:rPr>
        <w:t>. Scenario demand specification and interpretation of “afforestation”</w:t>
      </w:r>
    </w:p>
    <w:p w14:paraId="6DEB3253" w14:textId="77777777" w:rsidR="00103022" w:rsidRPr="00D040C0" w:rsidRDefault="00103022" w:rsidP="00103022">
      <w:pPr>
        <w:jc w:val="both"/>
        <w:rPr>
          <w:rFonts w:ascii="Arial" w:hAnsi="Arial" w:cs="Arial"/>
          <w:sz w:val="20"/>
          <w:szCs w:val="20"/>
        </w:rPr>
      </w:pPr>
      <w:r w:rsidRPr="00D040C0">
        <w:rPr>
          <w:rFonts w:ascii="Arial" w:hAnsi="Arial" w:cs="Arial"/>
          <w:sz w:val="20"/>
          <w:szCs w:val="20"/>
        </w:rPr>
        <w:t>GeoSOS-FLUS includes a Markov-chain module to project future land-use demand; however, this demand module was not used in this study. Instead, we prescribed the 2030 demand to test feasibility of Chile’s commitment under biophysical/legal constraints and land-use competition. Specifically, native forest demand in 2030 was set to the 2018 native-forest area plus 200,000 ha, and other land uses were reduced proportionally to their baseline shares. This prescribed demand setting was held constant across scenarios.</w:t>
      </w:r>
    </w:p>
    <w:p w14:paraId="72F67FC1" w14:textId="3381AE52" w:rsidR="00103022" w:rsidRPr="00D040C0" w:rsidRDefault="00103022" w:rsidP="00103022">
      <w:pPr>
        <w:jc w:val="both"/>
        <w:rPr>
          <w:rFonts w:ascii="Arial" w:hAnsi="Arial" w:cs="Arial"/>
          <w:sz w:val="20"/>
          <w:szCs w:val="20"/>
        </w:rPr>
      </w:pPr>
      <w:r w:rsidRPr="00D040C0">
        <w:rPr>
          <w:rFonts w:ascii="Arial" w:hAnsi="Arial" w:cs="Arial"/>
          <w:sz w:val="20"/>
          <w:szCs w:val="20"/>
        </w:rPr>
        <w:t>In the manuscript, transitions to native forest are interpreted as “afforestation” under the NC strategy; however, some transitions may represent natural recovery or regeneration of degraded forests. GeoSOS-FLUS simulates land-cover transitions rather than ecological processes and therefore does not distinguish active planting from passive recovery.</w:t>
      </w:r>
    </w:p>
    <w:p w14:paraId="0569DA7D" w14:textId="77777777" w:rsidR="000A7534" w:rsidRPr="00D040C0" w:rsidRDefault="000A7534" w:rsidP="00103022">
      <w:pPr>
        <w:jc w:val="both"/>
        <w:rPr>
          <w:rFonts w:ascii="Arial" w:hAnsi="Arial" w:cs="Arial"/>
          <w:sz w:val="20"/>
          <w:szCs w:val="20"/>
        </w:rPr>
      </w:pPr>
    </w:p>
    <w:p w14:paraId="740824EB" w14:textId="378CD47C" w:rsidR="00103022" w:rsidRPr="00D040C0" w:rsidRDefault="00103022" w:rsidP="00103022">
      <w:pPr>
        <w:jc w:val="both"/>
        <w:rPr>
          <w:rFonts w:ascii="Arial" w:hAnsi="Arial" w:cs="Arial"/>
          <w:b/>
          <w:bCs/>
          <w:sz w:val="20"/>
          <w:szCs w:val="20"/>
        </w:rPr>
      </w:pPr>
      <w:r w:rsidRPr="00D040C0">
        <w:rPr>
          <w:rFonts w:ascii="Arial" w:hAnsi="Arial" w:cs="Arial"/>
          <w:b/>
          <w:bCs/>
          <w:sz w:val="20"/>
          <w:szCs w:val="20"/>
        </w:rPr>
        <w:t>A</w:t>
      </w:r>
      <w:r w:rsidR="003E21BE" w:rsidRPr="00D040C0">
        <w:rPr>
          <w:rFonts w:ascii="Arial" w:hAnsi="Arial" w:cs="Arial"/>
          <w:b/>
          <w:bCs/>
          <w:sz w:val="20"/>
          <w:szCs w:val="20"/>
        </w:rPr>
        <w:t>5</w:t>
      </w:r>
      <w:r w:rsidRPr="00D040C0">
        <w:rPr>
          <w:rFonts w:ascii="Arial" w:hAnsi="Arial" w:cs="Arial"/>
          <w:b/>
          <w:bCs/>
          <w:sz w:val="20"/>
          <w:szCs w:val="20"/>
        </w:rPr>
        <w:t>. Incentive predictor construction (incentive scenario)</w:t>
      </w:r>
    </w:p>
    <w:p w14:paraId="777D3445" w14:textId="4CCF8BAC" w:rsidR="00103022" w:rsidRPr="00D040C0" w:rsidRDefault="00103022" w:rsidP="00103022">
      <w:pPr>
        <w:jc w:val="both"/>
        <w:rPr>
          <w:rFonts w:ascii="Arial" w:hAnsi="Arial" w:cs="Arial"/>
          <w:sz w:val="20"/>
          <w:szCs w:val="20"/>
        </w:rPr>
      </w:pPr>
      <w:r w:rsidRPr="00D040C0">
        <w:rPr>
          <w:rFonts w:ascii="Arial" w:hAnsi="Arial" w:cs="Arial"/>
          <w:sz w:val="20"/>
          <w:szCs w:val="20"/>
        </w:rPr>
        <w:t xml:space="preserve">In the incentive scenario, a predictor representing incentive value was added to the </w:t>
      </w:r>
      <w:r w:rsidR="00FD0A66" w:rsidRPr="00D040C0">
        <w:rPr>
          <w:rFonts w:ascii="Arial" w:hAnsi="Arial" w:cs="Arial"/>
          <w:sz w:val="20"/>
          <w:szCs w:val="20"/>
        </w:rPr>
        <w:t xml:space="preserve">FT-Transformer model </w:t>
      </w:r>
      <w:r w:rsidRPr="00D040C0">
        <w:rPr>
          <w:rFonts w:ascii="Arial" w:hAnsi="Arial" w:cs="Arial"/>
          <w:sz w:val="20"/>
          <w:szCs w:val="20"/>
        </w:rPr>
        <w:t xml:space="preserve">so that suitability reflects policy preference for higher-sequestration forest types. To construct this predictor, we first selected areas from Dynamic </w:t>
      </w:r>
      <w:proofErr w:type="spellStart"/>
      <w:r w:rsidRPr="00D040C0">
        <w:rPr>
          <w:rFonts w:ascii="Arial" w:hAnsi="Arial" w:cs="Arial"/>
          <w:sz w:val="20"/>
          <w:szCs w:val="20"/>
        </w:rPr>
        <w:t>LandCover</w:t>
      </w:r>
      <w:proofErr w:type="spellEnd"/>
      <w:r w:rsidRPr="00D040C0">
        <w:rPr>
          <w:rFonts w:ascii="Arial" w:hAnsi="Arial" w:cs="Arial"/>
          <w:sz w:val="20"/>
          <w:szCs w:val="20"/>
        </w:rPr>
        <w:t xml:space="preserve"> (Galleguillos et al., 2024) with a strong historical native forest signal (e.g., &gt;80% native forest frequency), based on the premise that conversion is more straightforward in these locations. Next, potential forest types were identified by intersecting candidate areas with vegetation belts from </w:t>
      </w:r>
      <w:proofErr w:type="spellStart"/>
      <w:r w:rsidRPr="00D040C0">
        <w:rPr>
          <w:rFonts w:ascii="Arial" w:hAnsi="Arial" w:cs="Arial"/>
          <w:sz w:val="20"/>
          <w:szCs w:val="20"/>
        </w:rPr>
        <w:t>Luebert</w:t>
      </w:r>
      <w:proofErr w:type="spellEnd"/>
      <w:r w:rsidRPr="00D040C0">
        <w:rPr>
          <w:rFonts w:ascii="Arial" w:hAnsi="Arial" w:cs="Arial"/>
          <w:sz w:val="20"/>
          <w:szCs w:val="20"/>
        </w:rPr>
        <w:t xml:space="preserve"> &amp; </w:t>
      </w:r>
      <w:proofErr w:type="spellStart"/>
      <w:r w:rsidRPr="00D040C0">
        <w:rPr>
          <w:rFonts w:ascii="Arial" w:hAnsi="Arial" w:cs="Arial"/>
          <w:sz w:val="20"/>
          <w:szCs w:val="20"/>
        </w:rPr>
        <w:t>Pliscoff</w:t>
      </w:r>
      <w:proofErr w:type="spellEnd"/>
      <w:r w:rsidRPr="00D040C0">
        <w:rPr>
          <w:rFonts w:ascii="Arial" w:hAnsi="Arial" w:cs="Arial"/>
          <w:sz w:val="20"/>
          <w:szCs w:val="20"/>
        </w:rPr>
        <w:t xml:space="preserve"> (2017) (detailed in Table A</w:t>
      </w:r>
      <w:r w:rsidR="00383C4D" w:rsidRPr="00D040C0">
        <w:rPr>
          <w:rFonts w:ascii="Arial" w:hAnsi="Arial" w:cs="Arial"/>
          <w:sz w:val="20"/>
          <w:szCs w:val="20"/>
        </w:rPr>
        <w:t>5</w:t>
      </w:r>
      <w:r w:rsidRPr="00D040C0">
        <w:rPr>
          <w:rFonts w:ascii="Arial" w:hAnsi="Arial" w:cs="Arial"/>
          <w:sz w:val="20"/>
          <w:szCs w:val="20"/>
        </w:rPr>
        <w:t>.). Incentive values were then assigned proportional to the carbon sequestration rate associated with each forest type, using the sequestration rates employed in Chile’s official greenhouse gas inventory (Ministry of the Environment, 2024). In practice, sequestration rates were normalized and discretized into a small number of incentive levels (</w:t>
      </w:r>
      <w:r w:rsidR="00383C4D" w:rsidRPr="00D040C0">
        <w:rPr>
          <w:rFonts w:ascii="Arial" w:hAnsi="Arial" w:cs="Arial"/>
          <w:sz w:val="20"/>
          <w:szCs w:val="20"/>
        </w:rPr>
        <w:t xml:space="preserve">see Equation A5 and </w:t>
      </w:r>
      <w:r w:rsidRPr="00D040C0">
        <w:rPr>
          <w:rFonts w:ascii="Arial" w:hAnsi="Arial" w:cs="Arial"/>
          <w:sz w:val="20"/>
          <w:szCs w:val="20"/>
        </w:rPr>
        <w:t xml:space="preserve">Table </w:t>
      </w:r>
      <w:r w:rsidR="000A7534" w:rsidRPr="00D040C0">
        <w:rPr>
          <w:rFonts w:ascii="Arial" w:hAnsi="Arial" w:cs="Arial"/>
          <w:sz w:val="20"/>
          <w:szCs w:val="20"/>
        </w:rPr>
        <w:t>A5.1</w:t>
      </w:r>
      <w:r w:rsidRPr="00D040C0">
        <w:rPr>
          <w:rFonts w:ascii="Arial" w:hAnsi="Arial" w:cs="Arial"/>
          <w:sz w:val="20"/>
          <w:szCs w:val="20"/>
        </w:rPr>
        <w:t>).</w:t>
      </w:r>
    </w:p>
    <w:p w14:paraId="6E733E94" w14:textId="77777777" w:rsidR="000A7534" w:rsidRPr="00D040C0" w:rsidRDefault="000A7534" w:rsidP="00103022">
      <w:pPr>
        <w:jc w:val="both"/>
        <w:rPr>
          <w:rFonts w:ascii="Arial" w:hAnsi="Arial" w:cs="Arial"/>
          <w:sz w:val="20"/>
          <w:szCs w:val="20"/>
        </w:rPr>
      </w:pPr>
    </w:p>
    <w:p w14:paraId="3B8AA9A4" w14:textId="77777777" w:rsidR="000A7534" w:rsidRPr="00D040C0" w:rsidRDefault="000A7534" w:rsidP="00103022">
      <w:pPr>
        <w:jc w:val="both"/>
        <w:rPr>
          <w:rFonts w:ascii="Arial" w:hAnsi="Arial" w:cs="Arial"/>
          <w:sz w:val="20"/>
          <w:szCs w:val="20"/>
        </w:rPr>
      </w:pPr>
    </w:p>
    <w:p w14:paraId="70AE2DBF" w14:textId="77777777" w:rsidR="00FD0A66" w:rsidRPr="00D040C0" w:rsidRDefault="00FD0A66" w:rsidP="00103022">
      <w:pPr>
        <w:jc w:val="both"/>
        <w:rPr>
          <w:rFonts w:ascii="Arial" w:hAnsi="Arial" w:cs="Arial"/>
          <w:sz w:val="20"/>
          <w:szCs w:val="20"/>
        </w:rPr>
      </w:pPr>
    </w:p>
    <w:p w14:paraId="38FBD478" w14:textId="17C6888A" w:rsidR="00103022" w:rsidRPr="00D040C0" w:rsidRDefault="00103022" w:rsidP="00103022">
      <w:pPr>
        <w:jc w:val="both"/>
        <w:rPr>
          <w:rFonts w:ascii="Arial" w:hAnsi="Arial" w:cs="Arial"/>
          <w:sz w:val="20"/>
          <w:szCs w:val="20"/>
        </w:rPr>
      </w:pPr>
      <w:r w:rsidRPr="00D040C0">
        <w:rPr>
          <w:rFonts w:ascii="Arial" w:hAnsi="Arial" w:cs="Arial"/>
          <w:b/>
          <w:bCs/>
          <w:sz w:val="20"/>
          <w:szCs w:val="20"/>
        </w:rPr>
        <w:t>Appendix Table A</w:t>
      </w:r>
      <w:r w:rsidR="000A7534" w:rsidRPr="00D040C0">
        <w:rPr>
          <w:rFonts w:ascii="Arial" w:hAnsi="Arial" w:cs="Arial"/>
          <w:b/>
          <w:bCs/>
          <w:sz w:val="20"/>
          <w:szCs w:val="20"/>
        </w:rPr>
        <w:t>5</w:t>
      </w:r>
      <w:r w:rsidRPr="00D040C0">
        <w:rPr>
          <w:rFonts w:ascii="Arial" w:hAnsi="Arial" w:cs="Arial"/>
          <w:sz w:val="20"/>
          <w:szCs w:val="20"/>
        </w:rPr>
        <w:t>: Reclassification of vegetation soils</w:t>
      </w:r>
    </w:p>
    <w:tbl>
      <w:tblPr>
        <w:tblW w:w="8905" w:type="dxa"/>
        <w:tblCellMar>
          <w:left w:w="70" w:type="dxa"/>
          <w:right w:w="70" w:type="dxa"/>
        </w:tblCellMar>
        <w:tblLook w:val="04A0" w:firstRow="1" w:lastRow="0" w:firstColumn="1" w:lastColumn="0" w:noHBand="0" w:noVBand="1"/>
      </w:tblPr>
      <w:tblGrid>
        <w:gridCol w:w="6925"/>
        <w:gridCol w:w="1980"/>
      </w:tblGrid>
      <w:tr w:rsidR="00103022" w:rsidRPr="00D040C0" w14:paraId="01B7B80F" w14:textId="77777777" w:rsidTr="00FD0A66">
        <w:trPr>
          <w:trHeight w:val="283"/>
          <w:tblHeader/>
        </w:trPr>
        <w:tc>
          <w:tcPr>
            <w:tcW w:w="6925" w:type="dxa"/>
            <w:tcBorders>
              <w:top w:val="single" w:sz="4" w:space="0" w:color="auto"/>
              <w:left w:val="single" w:sz="4" w:space="0" w:color="auto"/>
              <w:bottom w:val="single" w:sz="4" w:space="0" w:color="auto"/>
              <w:right w:val="single" w:sz="4" w:space="0" w:color="auto"/>
            </w:tcBorders>
            <w:vAlign w:val="center"/>
            <w:hideMark/>
          </w:tcPr>
          <w:p w14:paraId="3012D131"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Vegetation belt</w:t>
            </w:r>
          </w:p>
        </w:tc>
        <w:tc>
          <w:tcPr>
            <w:tcW w:w="1980" w:type="dxa"/>
            <w:tcBorders>
              <w:top w:val="single" w:sz="4" w:space="0" w:color="auto"/>
              <w:left w:val="nil"/>
              <w:bottom w:val="single" w:sz="4" w:space="0" w:color="auto"/>
              <w:right w:val="single" w:sz="4" w:space="0" w:color="auto"/>
            </w:tcBorders>
            <w:vAlign w:val="center"/>
            <w:hideMark/>
          </w:tcPr>
          <w:p w14:paraId="5CF01738"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CONAF forest type</w:t>
            </w:r>
          </w:p>
        </w:tc>
      </w:tr>
      <w:tr w:rsidR="00103022" w:rsidRPr="00D040C0" w14:paraId="12FE1C0F"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001CBC78" w14:textId="44A182B0"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Andean Forest of </w:t>
            </w:r>
            <w:r w:rsidRPr="00D040C0">
              <w:rPr>
                <w:rFonts w:ascii="Arial" w:eastAsia="Times New Roman" w:hAnsi="Arial" w:cs="Arial"/>
                <w:i/>
                <w:iCs/>
                <w:color w:val="000000"/>
                <w:kern w:val="0"/>
                <w:sz w:val="20"/>
                <w:szCs w:val="20"/>
                <w:lang w:eastAsia="es-CL"/>
                <w14:ligatures w14:val="none"/>
              </w:rPr>
              <w:t>Nothofagus glauca</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 </w:t>
            </w:r>
            <w:proofErr w:type="spellStart"/>
            <w:r w:rsidRPr="00D040C0">
              <w:rPr>
                <w:rFonts w:ascii="Arial" w:eastAsia="Times New Roman" w:hAnsi="Arial" w:cs="Arial"/>
                <w:i/>
                <w:iCs/>
                <w:color w:val="000000"/>
                <w:kern w:val="0"/>
                <w:sz w:val="20"/>
                <w:szCs w:val="20"/>
                <w:lang w:eastAsia="es-CL"/>
                <w14:ligatures w14:val="none"/>
              </w:rPr>
              <w:t>obliqua</w:t>
            </w:r>
            <w:proofErr w:type="spellEnd"/>
          </w:p>
        </w:tc>
        <w:tc>
          <w:tcPr>
            <w:tcW w:w="1980" w:type="dxa"/>
            <w:tcBorders>
              <w:top w:val="nil"/>
              <w:left w:val="nil"/>
              <w:bottom w:val="single" w:sz="4" w:space="0" w:color="auto"/>
              <w:right w:val="single" w:sz="4" w:space="0" w:color="auto"/>
            </w:tcBorders>
            <w:vAlign w:val="center"/>
            <w:hideMark/>
          </w:tcPr>
          <w:p w14:paraId="6976F0BB" w14:textId="65EEEA64"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1008116E" w14:textId="77777777" w:rsidTr="00FD0A66">
        <w:trPr>
          <w:trHeight w:val="328"/>
        </w:trPr>
        <w:tc>
          <w:tcPr>
            <w:tcW w:w="6925" w:type="dxa"/>
            <w:tcBorders>
              <w:top w:val="nil"/>
              <w:left w:val="single" w:sz="4" w:space="0" w:color="auto"/>
              <w:bottom w:val="single" w:sz="4" w:space="0" w:color="auto"/>
              <w:right w:val="single" w:sz="4" w:space="0" w:color="auto"/>
            </w:tcBorders>
            <w:vAlign w:val="center"/>
            <w:hideMark/>
          </w:tcPr>
          <w:p w14:paraId="398724C5" w14:textId="17D2EC3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coastal forest of </w:t>
            </w:r>
            <w:r w:rsidRPr="00D040C0">
              <w:rPr>
                <w:rFonts w:ascii="Arial" w:eastAsia="Times New Roman" w:hAnsi="Arial" w:cs="Arial"/>
                <w:i/>
                <w:iCs/>
                <w:color w:val="000000"/>
                <w:kern w:val="0"/>
                <w:sz w:val="20"/>
                <w:szCs w:val="20"/>
                <w:lang w:eastAsia="es-CL"/>
                <w14:ligatures w14:val="none"/>
              </w:rPr>
              <w:t>Nothofagus glauca</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Azara </w:t>
            </w:r>
            <w:proofErr w:type="spellStart"/>
            <w:r w:rsidRPr="00D040C0">
              <w:rPr>
                <w:rFonts w:ascii="Arial" w:eastAsia="Times New Roman" w:hAnsi="Arial" w:cs="Arial"/>
                <w:i/>
                <w:iCs/>
                <w:color w:val="000000"/>
                <w:kern w:val="0"/>
                <w:sz w:val="20"/>
                <w:szCs w:val="20"/>
                <w:lang w:eastAsia="es-CL"/>
                <w14:ligatures w14:val="none"/>
              </w:rPr>
              <w:t>petiolaris</w:t>
            </w:r>
            <w:proofErr w:type="spellEnd"/>
          </w:p>
        </w:tc>
        <w:tc>
          <w:tcPr>
            <w:tcW w:w="1980" w:type="dxa"/>
            <w:tcBorders>
              <w:top w:val="nil"/>
              <w:left w:val="nil"/>
              <w:bottom w:val="single" w:sz="4" w:space="0" w:color="auto"/>
              <w:right w:val="single" w:sz="4" w:space="0" w:color="auto"/>
            </w:tcBorders>
            <w:vAlign w:val="center"/>
            <w:hideMark/>
          </w:tcPr>
          <w:p w14:paraId="109A71AF" w14:textId="1821C26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1B68051F"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20916E0C" w14:textId="45C037B3"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coastal forest of </w:t>
            </w:r>
            <w:r w:rsidRPr="00D040C0">
              <w:rPr>
                <w:rFonts w:ascii="Arial" w:eastAsia="Times New Roman" w:hAnsi="Arial" w:cs="Arial"/>
                <w:i/>
                <w:iCs/>
                <w:color w:val="000000"/>
                <w:kern w:val="0"/>
                <w:sz w:val="20"/>
                <w:szCs w:val="20"/>
                <w:lang w:eastAsia="es-CL"/>
                <w14:ligatures w14:val="none"/>
              </w:rPr>
              <w:t>Nothofagus glauca</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Persea</w:t>
            </w:r>
            <w:proofErr w:type="spellEnd"/>
            <w:r w:rsidRPr="00D040C0">
              <w:rPr>
                <w:rFonts w:ascii="Arial" w:eastAsia="Times New Roman" w:hAnsi="Arial" w:cs="Arial"/>
                <w:i/>
                <w:iCs/>
                <w:color w:val="000000"/>
                <w:kern w:val="0"/>
                <w:sz w:val="20"/>
                <w:szCs w:val="20"/>
                <w:lang w:eastAsia="es-CL"/>
                <w14:ligatures w14:val="none"/>
              </w:rPr>
              <w:t xml:space="preserve"> lingue</w:t>
            </w:r>
          </w:p>
        </w:tc>
        <w:tc>
          <w:tcPr>
            <w:tcW w:w="1980" w:type="dxa"/>
            <w:tcBorders>
              <w:top w:val="nil"/>
              <w:left w:val="nil"/>
              <w:bottom w:val="single" w:sz="4" w:space="0" w:color="auto"/>
              <w:right w:val="single" w:sz="4" w:space="0" w:color="auto"/>
            </w:tcBorders>
            <w:vAlign w:val="center"/>
            <w:hideMark/>
          </w:tcPr>
          <w:p w14:paraId="063787F9" w14:textId="0F445CBE"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7DD033B4"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00992971"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coastal forest of </w:t>
            </w:r>
            <w:r w:rsidRPr="00D040C0">
              <w:rPr>
                <w:rFonts w:ascii="Arial" w:eastAsia="Times New Roman" w:hAnsi="Arial" w:cs="Arial"/>
                <w:i/>
                <w:iCs/>
                <w:color w:val="000000"/>
                <w:kern w:val="0"/>
                <w:sz w:val="20"/>
                <w:szCs w:val="20"/>
                <w:lang w:eastAsia="es-CL"/>
                <w14:ligatures w14:val="none"/>
              </w:rPr>
              <w:t>Nothofagus macrocarpa</w:t>
            </w:r>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Ribes punctatum</w:t>
            </w:r>
          </w:p>
        </w:tc>
        <w:tc>
          <w:tcPr>
            <w:tcW w:w="1980" w:type="dxa"/>
            <w:tcBorders>
              <w:top w:val="nil"/>
              <w:left w:val="nil"/>
              <w:bottom w:val="single" w:sz="4" w:space="0" w:color="auto"/>
              <w:right w:val="single" w:sz="4" w:space="0" w:color="auto"/>
            </w:tcBorders>
            <w:vAlign w:val="center"/>
            <w:hideMark/>
          </w:tcPr>
          <w:p w14:paraId="0ED789DA"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Other / Mixed</w:t>
            </w:r>
          </w:p>
        </w:tc>
      </w:tr>
      <w:tr w:rsidR="00103022" w:rsidRPr="00D040C0" w14:paraId="3EE54781"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375C7EFC" w14:textId="2CDC47B1"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coastal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obliqua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Gomortega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keule</w:t>
            </w:r>
            <w:proofErr w:type="spellEnd"/>
          </w:p>
        </w:tc>
        <w:tc>
          <w:tcPr>
            <w:tcW w:w="1980" w:type="dxa"/>
            <w:tcBorders>
              <w:top w:val="nil"/>
              <w:left w:val="nil"/>
              <w:bottom w:val="single" w:sz="4" w:space="0" w:color="auto"/>
              <w:right w:val="single" w:sz="4" w:space="0" w:color="auto"/>
            </w:tcBorders>
            <w:vAlign w:val="center"/>
            <w:hideMark/>
          </w:tcPr>
          <w:p w14:paraId="72804BB5" w14:textId="224C9DC5"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570542D9" w14:textId="77777777" w:rsidTr="00FD0A66">
        <w:trPr>
          <w:trHeight w:val="55"/>
        </w:trPr>
        <w:tc>
          <w:tcPr>
            <w:tcW w:w="6925" w:type="dxa"/>
            <w:tcBorders>
              <w:top w:val="nil"/>
              <w:left w:val="single" w:sz="4" w:space="0" w:color="auto"/>
              <w:bottom w:val="single" w:sz="4" w:space="0" w:color="auto"/>
              <w:right w:val="single" w:sz="4" w:space="0" w:color="auto"/>
            </w:tcBorders>
            <w:vAlign w:val="center"/>
            <w:hideMark/>
          </w:tcPr>
          <w:p w14:paraId="7CF4F74D" w14:textId="62A5C6BB"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obliqua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Persea</w:t>
            </w:r>
            <w:proofErr w:type="spellEnd"/>
            <w:r w:rsidRPr="00D040C0">
              <w:rPr>
                <w:rFonts w:ascii="Arial" w:eastAsia="Times New Roman" w:hAnsi="Arial" w:cs="Arial"/>
                <w:i/>
                <w:iCs/>
                <w:color w:val="000000"/>
                <w:kern w:val="0"/>
                <w:sz w:val="20"/>
                <w:szCs w:val="20"/>
                <w:lang w:eastAsia="es-CL"/>
                <w14:ligatures w14:val="none"/>
              </w:rPr>
              <w:t xml:space="preserve"> lingue</w:t>
            </w:r>
          </w:p>
        </w:tc>
        <w:tc>
          <w:tcPr>
            <w:tcW w:w="1980" w:type="dxa"/>
            <w:tcBorders>
              <w:top w:val="nil"/>
              <w:left w:val="nil"/>
              <w:bottom w:val="single" w:sz="4" w:space="0" w:color="auto"/>
              <w:right w:val="single" w:sz="4" w:space="0" w:color="auto"/>
            </w:tcBorders>
            <w:vAlign w:val="center"/>
            <w:hideMark/>
          </w:tcPr>
          <w:p w14:paraId="5CC04433" w14:textId="1D56E0E1"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59AF941E" w14:textId="77777777" w:rsidTr="00FD0A66">
        <w:trPr>
          <w:trHeight w:val="55"/>
        </w:trPr>
        <w:tc>
          <w:tcPr>
            <w:tcW w:w="6925" w:type="dxa"/>
            <w:tcBorders>
              <w:top w:val="nil"/>
              <w:left w:val="single" w:sz="4" w:space="0" w:color="auto"/>
              <w:bottom w:val="single" w:sz="4" w:space="0" w:color="auto"/>
              <w:right w:val="single" w:sz="4" w:space="0" w:color="auto"/>
            </w:tcBorders>
            <w:vAlign w:val="center"/>
            <w:hideMark/>
          </w:tcPr>
          <w:p w14:paraId="7FE2755D" w14:textId="2B139289"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deciduous interior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obliqua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Cryptocarya alba</w:t>
            </w:r>
          </w:p>
        </w:tc>
        <w:tc>
          <w:tcPr>
            <w:tcW w:w="1980" w:type="dxa"/>
            <w:tcBorders>
              <w:top w:val="nil"/>
              <w:left w:val="nil"/>
              <w:bottom w:val="single" w:sz="4" w:space="0" w:color="auto"/>
              <w:right w:val="single" w:sz="4" w:space="0" w:color="auto"/>
            </w:tcBorders>
            <w:vAlign w:val="center"/>
            <w:hideMark/>
          </w:tcPr>
          <w:p w14:paraId="2DBD7EA0" w14:textId="1948C59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4038C59C"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3FD2347D" w14:textId="4809277D"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Mediterranean</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alpina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 </w:t>
            </w:r>
            <w:proofErr w:type="spellStart"/>
            <w:r w:rsidRPr="00D040C0">
              <w:rPr>
                <w:rFonts w:ascii="Arial" w:eastAsia="Times New Roman" w:hAnsi="Arial" w:cs="Arial"/>
                <w:i/>
                <w:iCs/>
                <w:color w:val="000000"/>
                <w:kern w:val="0"/>
                <w:sz w:val="20"/>
                <w:szCs w:val="20"/>
                <w:lang w:eastAsia="es-CL"/>
                <w14:ligatures w14:val="none"/>
              </w:rPr>
              <w:t>obliqua</w:t>
            </w:r>
            <w:proofErr w:type="spellEnd"/>
          </w:p>
        </w:tc>
        <w:tc>
          <w:tcPr>
            <w:tcW w:w="1980" w:type="dxa"/>
            <w:tcBorders>
              <w:top w:val="nil"/>
              <w:left w:val="nil"/>
              <w:bottom w:val="single" w:sz="4" w:space="0" w:color="auto"/>
              <w:right w:val="single" w:sz="4" w:space="0" w:color="auto"/>
            </w:tcBorders>
            <w:vAlign w:val="center"/>
            <w:hideMark/>
          </w:tcPr>
          <w:p w14:paraId="7E348755" w14:textId="39D1CFC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489F091A"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5D01C3B8" w14:textId="0F466D52"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Mediterranean</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obliqua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Austrocedrus</w:t>
            </w:r>
            <w:proofErr w:type="spellEnd"/>
            <w:r w:rsidRPr="00D040C0">
              <w:rPr>
                <w:rFonts w:ascii="Arial" w:eastAsia="Times New Roman" w:hAnsi="Arial" w:cs="Arial"/>
                <w:i/>
                <w:iCs/>
                <w:color w:val="000000"/>
                <w:kern w:val="0"/>
                <w:sz w:val="20"/>
                <w:szCs w:val="20"/>
                <w:lang w:eastAsia="es-CL"/>
                <w14:ligatures w14:val="none"/>
              </w:rPr>
              <w:t xml:space="preserve"> chilensis</w:t>
            </w:r>
          </w:p>
        </w:tc>
        <w:tc>
          <w:tcPr>
            <w:tcW w:w="1980" w:type="dxa"/>
            <w:tcBorders>
              <w:top w:val="nil"/>
              <w:left w:val="nil"/>
              <w:bottom w:val="single" w:sz="4" w:space="0" w:color="auto"/>
              <w:right w:val="single" w:sz="4" w:space="0" w:color="auto"/>
            </w:tcBorders>
            <w:vAlign w:val="center"/>
            <w:hideMark/>
          </w:tcPr>
          <w:p w14:paraId="27BE3FB7" w14:textId="108A3819"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75F86302"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182CF813" w14:textId="7C2C55F4"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lastRenderedPageBreak/>
              <w:t>Mediterranean</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Nothofagus pumilio</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 </w:t>
            </w:r>
            <w:proofErr w:type="spellStart"/>
            <w:r w:rsidRPr="00D040C0">
              <w:rPr>
                <w:rFonts w:ascii="Arial" w:eastAsia="Times New Roman" w:hAnsi="Arial" w:cs="Arial"/>
                <w:i/>
                <w:iCs/>
                <w:color w:val="000000"/>
                <w:kern w:val="0"/>
                <w:sz w:val="20"/>
                <w:szCs w:val="20"/>
                <w:lang w:eastAsia="es-CL"/>
                <w14:ligatures w14:val="none"/>
              </w:rPr>
              <w:t>obliqua</w:t>
            </w:r>
            <w:proofErr w:type="spellEnd"/>
          </w:p>
        </w:tc>
        <w:tc>
          <w:tcPr>
            <w:tcW w:w="1980" w:type="dxa"/>
            <w:tcBorders>
              <w:top w:val="nil"/>
              <w:left w:val="nil"/>
              <w:bottom w:val="single" w:sz="4" w:space="0" w:color="auto"/>
              <w:right w:val="single" w:sz="4" w:space="0" w:color="auto"/>
            </w:tcBorders>
            <w:vAlign w:val="center"/>
            <w:hideMark/>
          </w:tcPr>
          <w:p w14:paraId="1035AB4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r>
      <w:tr w:rsidR="00103022" w:rsidRPr="00D040C0" w14:paraId="27B2CEB6"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54FB47F9" w14:textId="43A66D31"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alpina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Dasyphyllum</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diacanthoides</w:t>
            </w:r>
            <w:proofErr w:type="spellEnd"/>
          </w:p>
        </w:tc>
        <w:tc>
          <w:tcPr>
            <w:tcW w:w="1980" w:type="dxa"/>
            <w:tcBorders>
              <w:top w:val="nil"/>
              <w:left w:val="nil"/>
              <w:bottom w:val="single" w:sz="4" w:space="0" w:color="auto"/>
              <w:right w:val="single" w:sz="4" w:space="0" w:color="auto"/>
            </w:tcBorders>
            <w:vAlign w:val="center"/>
            <w:hideMark/>
          </w:tcPr>
          <w:p w14:paraId="47050C39" w14:textId="04E7E25F"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75D394A8" w14:textId="77777777" w:rsidTr="00FD0A66">
        <w:trPr>
          <w:trHeight w:val="301"/>
        </w:trPr>
        <w:tc>
          <w:tcPr>
            <w:tcW w:w="6925" w:type="dxa"/>
            <w:tcBorders>
              <w:top w:val="nil"/>
              <w:left w:val="single" w:sz="4" w:space="0" w:color="auto"/>
              <w:bottom w:val="single" w:sz="4" w:space="0" w:color="auto"/>
              <w:right w:val="single" w:sz="4" w:space="0" w:color="auto"/>
            </w:tcBorders>
            <w:vAlign w:val="center"/>
            <w:hideMark/>
          </w:tcPr>
          <w:p w14:paraId="11B0D417" w14:textId="7AB40D82"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alpina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 </w:t>
            </w:r>
            <w:proofErr w:type="spellStart"/>
            <w:r w:rsidRPr="00D040C0">
              <w:rPr>
                <w:rFonts w:ascii="Arial" w:eastAsia="Times New Roman" w:hAnsi="Arial" w:cs="Arial"/>
                <w:i/>
                <w:iCs/>
                <w:color w:val="000000"/>
                <w:kern w:val="0"/>
                <w:sz w:val="20"/>
                <w:szCs w:val="20"/>
                <w:lang w:eastAsia="es-CL"/>
                <w14:ligatures w14:val="none"/>
              </w:rPr>
              <w:t>dombeyi</w:t>
            </w:r>
            <w:proofErr w:type="spellEnd"/>
          </w:p>
        </w:tc>
        <w:tc>
          <w:tcPr>
            <w:tcW w:w="1980" w:type="dxa"/>
            <w:tcBorders>
              <w:top w:val="nil"/>
              <w:left w:val="nil"/>
              <w:bottom w:val="single" w:sz="4" w:space="0" w:color="auto"/>
              <w:right w:val="single" w:sz="4" w:space="0" w:color="auto"/>
            </w:tcBorders>
            <w:vAlign w:val="center"/>
            <w:hideMark/>
          </w:tcPr>
          <w:p w14:paraId="47C54422" w14:textId="3E3F8B46"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3FC7731C"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50FAD5BC" w14:textId="3E712529"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Nothofagus pumilio</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Araucaria </w:t>
            </w:r>
            <w:proofErr w:type="spellStart"/>
            <w:r w:rsidRPr="00D040C0">
              <w:rPr>
                <w:rFonts w:ascii="Arial" w:eastAsia="Times New Roman" w:hAnsi="Arial" w:cs="Arial"/>
                <w:i/>
                <w:iCs/>
                <w:color w:val="000000"/>
                <w:kern w:val="0"/>
                <w:sz w:val="20"/>
                <w:szCs w:val="20"/>
                <w:lang w:eastAsia="es-CL"/>
                <w14:ligatures w14:val="none"/>
              </w:rPr>
              <w:t>araucana</w:t>
            </w:r>
            <w:proofErr w:type="spellEnd"/>
          </w:p>
        </w:tc>
        <w:tc>
          <w:tcPr>
            <w:tcW w:w="1980" w:type="dxa"/>
            <w:tcBorders>
              <w:top w:val="nil"/>
              <w:left w:val="nil"/>
              <w:bottom w:val="single" w:sz="4" w:space="0" w:color="auto"/>
              <w:right w:val="single" w:sz="4" w:space="0" w:color="auto"/>
            </w:tcBorders>
            <w:vAlign w:val="center"/>
            <w:hideMark/>
          </w:tcPr>
          <w:p w14:paraId="41E66BEE"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r>
      <w:tr w:rsidR="00103022" w:rsidRPr="00D040C0" w14:paraId="07036EE4"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6197D75B" w14:textId="6E1DE321"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Nothofagus pumilio</w:t>
            </w:r>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 xml:space="preserve">Azara </w:t>
            </w:r>
            <w:proofErr w:type="spellStart"/>
            <w:r w:rsidRPr="00D040C0">
              <w:rPr>
                <w:rFonts w:ascii="Arial" w:eastAsia="Times New Roman" w:hAnsi="Arial" w:cs="Arial"/>
                <w:i/>
                <w:iCs/>
                <w:color w:val="000000"/>
                <w:kern w:val="0"/>
                <w:sz w:val="20"/>
                <w:szCs w:val="20"/>
                <w:lang w:eastAsia="es-CL"/>
                <w14:ligatures w14:val="none"/>
              </w:rPr>
              <w:t>alpina</w:t>
            </w:r>
            <w:proofErr w:type="spellEnd"/>
          </w:p>
        </w:tc>
        <w:tc>
          <w:tcPr>
            <w:tcW w:w="1980" w:type="dxa"/>
            <w:tcBorders>
              <w:top w:val="nil"/>
              <w:left w:val="nil"/>
              <w:bottom w:val="single" w:sz="4" w:space="0" w:color="auto"/>
              <w:right w:val="single" w:sz="4" w:space="0" w:color="auto"/>
            </w:tcBorders>
            <w:vAlign w:val="center"/>
            <w:hideMark/>
          </w:tcPr>
          <w:p w14:paraId="192DA443"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r>
      <w:tr w:rsidR="00103022" w:rsidRPr="00D040C0" w14:paraId="4C15AB5B"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29C1DE6C" w14:textId="7AAACFF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Nothofagus pumilio</w:t>
            </w:r>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 xml:space="preserve">Berberis </w:t>
            </w:r>
            <w:proofErr w:type="spellStart"/>
            <w:r w:rsidRPr="00D040C0">
              <w:rPr>
                <w:rFonts w:ascii="Arial" w:eastAsia="Times New Roman" w:hAnsi="Arial" w:cs="Arial"/>
                <w:i/>
                <w:iCs/>
                <w:color w:val="000000"/>
                <w:kern w:val="0"/>
                <w:sz w:val="20"/>
                <w:szCs w:val="20"/>
                <w:lang w:eastAsia="es-CL"/>
                <w14:ligatures w14:val="none"/>
              </w:rPr>
              <w:t>ilicifolia</w:t>
            </w:r>
            <w:proofErr w:type="spellEnd"/>
          </w:p>
        </w:tc>
        <w:tc>
          <w:tcPr>
            <w:tcW w:w="1980" w:type="dxa"/>
            <w:tcBorders>
              <w:top w:val="nil"/>
              <w:left w:val="nil"/>
              <w:bottom w:val="single" w:sz="4" w:space="0" w:color="auto"/>
              <w:right w:val="single" w:sz="4" w:space="0" w:color="auto"/>
            </w:tcBorders>
            <w:vAlign w:val="center"/>
            <w:hideMark/>
          </w:tcPr>
          <w:p w14:paraId="0D7E948D"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r>
      <w:tr w:rsidR="00103022" w:rsidRPr="00D040C0" w14:paraId="26A811BD"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765B9C7E" w14:textId="3E957662"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Nothofagus pumilio</w:t>
            </w:r>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Drimys andina</w:t>
            </w:r>
          </w:p>
        </w:tc>
        <w:tc>
          <w:tcPr>
            <w:tcW w:w="1980" w:type="dxa"/>
            <w:tcBorders>
              <w:top w:val="nil"/>
              <w:left w:val="nil"/>
              <w:bottom w:val="single" w:sz="4" w:space="0" w:color="auto"/>
              <w:right w:val="single" w:sz="4" w:space="0" w:color="auto"/>
            </w:tcBorders>
            <w:vAlign w:val="center"/>
            <w:hideMark/>
          </w:tcPr>
          <w:p w14:paraId="338F9731"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r>
      <w:tr w:rsidR="00103022" w:rsidRPr="00D040C0" w14:paraId="5CC6E897"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18BD3875" w14:textId="0D5FA915"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Nothofagus pumilio</w:t>
            </w:r>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 xml:space="preserve">Ribes </w:t>
            </w:r>
            <w:proofErr w:type="spellStart"/>
            <w:r w:rsidRPr="00D040C0">
              <w:rPr>
                <w:rFonts w:ascii="Arial" w:eastAsia="Times New Roman" w:hAnsi="Arial" w:cs="Arial"/>
                <w:i/>
                <w:iCs/>
                <w:color w:val="000000"/>
                <w:kern w:val="0"/>
                <w:sz w:val="20"/>
                <w:szCs w:val="20"/>
                <w:lang w:eastAsia="es-CL"/>
                <w14:ligatures w14:val="none"/>
              </w:rPr>
              <w:t>cucullatum</w:t>
            </w:r>
            <w:proofErr w:type="spellEnd"/>
          </w:p>
        </w:tc>
        <w:tc>
          <w:tcPr>
            <w:tcW w:w="1980" w:type="dxa"/>
            <w:tcBorders>
              <w:top w:val="nil"/>
              <w:left w:val="nil"/>
              <w:bottom w:val="single" w:sz="4" w:space="0" w:color="auto"/>
              <w:right w:val="single" w:sz="4" w:space="0" w:color="auto"/>
            </w:tcBorders>
            <w:vAlign w:val="center"/>
            <w:hideMark/>
          </w:tcPr>
          <w:p w14:paraId="2E2BAE35"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r>
      <w:tr w:rsidR="00103022" w:rsidRPr="00D040C0" w14:paraId="6F388EC3" w14:textId="77777777" w:rsidTr="00FD0A66">
        <w:trPr>
          <w:trHeight w:val="283"/>
        </w:trPr>
        <w:tc>
          <w:tcPr>
            <w:tcW w:w="6925" w:type="dxa"/>
            <w:tcBorders>
              <w:top w:val="nil"/>
              <w:left w:val="single" w:sz="4" w:space="0" w:color="auto"/>
              <w:bottom w:val="single" w:sz="4" w:space="0" w:color="auto"/>
              <w:right w:val="single" w:sz="4" w:space="0" w:color="auto"/>
            </w:tcBorders>
            <w:vAlign w:val="center"/>
            <w:hideMark/>
          </w:tcPr>
          <w:p w14:paraId="55D5D1AE" w14:textId="3517943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coastal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alpina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Persea</w:t>
            </w:r>
            <w:proofErr w:type="spellEnd"/>
            <w:r w:rsidRPr="00D040C0">
              <w:rPr>
                <w:rFonts w:ascii="Arial" w:eastAsia="Times New Roman" w:hAnsi="Arial" w:cs="Arial"/>
                <w:i/>
                <w:iCs/>
                <w:color w:val="000000"/>
                <w:kern w:val="0"/>
                <w:sz w:val="20"/>
                <w:szCs w:val="20"/>
                <w:lang w:eastAsia="es-CL"/>
                <w14:ligatures w14:val="none"/>
              </w:rPr>
              <w:t xml:space="preserve"> lingue</w:t>
            </w:r>
          </w:p>
        </w:tc>
        <w:tc>
          <w:tcPr>
            <w:tcW w:w="1980" w:type="dxa"/>
            <w:tcBorders>
              <w:top w:val="nil"/>
              <w:left w:val="nil"/>
              <w:bottom w:val="single" w:sz="4" w:space="0" w:color="auto"/>
              <w:right w:val="single" w:sz="4" w:space="0" w:color="auto"/>
            </w:tcBorders>
            <w:vAlign w:val="center"/>
            <w:hideMark/>
          </w:tcPr>
          <w:p w14:paraId="06D9DE79" w14:textId="373BB664"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661C3114"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67C9C1A1" w14:textId="50A764A6"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deciduous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obliqua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Laurelia sempervirens</w:t>
            </w:r>
          </w:p>
        </w:tc>
        <w:tc>
          <w:tcPr>
            <w:tcW w:w="1980" w:type="dxa"/>
            <w:tcBorders>
              <w:top w:val="nil"/>
              <w:left w:val="nil"/>
              <w:bottom w:val="single" w:sz="4" w:space="0" w:color="auto"/>
              <w:right w:val="single" w:sz="4" w:space="0" w:color="auto"/>
            </w:tcBorders>
            <w:vAlign w:val="center"/>
            <w:hideMark/>
          </w:tcPr>
          <w:p w14:paraId="421621D1" w14:textId="17C97A6A"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r>
      <w:tr w:rsidR="00103022" w:rsidRPr="00D040C0" w14:paraId="0C35EDF0"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6293CA85" w14:textId="030E6AC9"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sclerophyll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proofErr w:type="spellStart"/>
            <w:r w:rsidRPr="00D040C0">
              <w:rPr>
                <w:rFonts w:ascii="Arial" w:eastAsia="Times New Roman" w:hAnsi="Arial" w:cs="Arial"/>
                <w:i/>
                <w:iCs/>
                <w:color w:val="000000"/>
                <w:kern w:val="0"/>
                <w:sz w:val="20"/>
                <w:szCs w:val="20"/>
                <w:lang w:eastAsia="es-CL"/>
                <w14:ligatures w14:val="none"/>
              </w:rPr>
              <w:t>Kageneckia</w:t>
            </w:r>
            <w:proofErr w:type="spellEnd"/>
            <w:r w:rsidRPr="00D040C0">
              <w:rPr>
                <w:rFonts w:ascii="Arial" w:eastAsia="Times New Roman" w:hAnsi="Arial" w:cs="Arial"/>
                <w:i/>
                <w:iCs/>
                <w:color w:val="000000"/>
                <w:kern w:val="0"/>
                <w:sz w:val="20"/>
                <w:szCs w:val="20"/>
                <w:lang w:eastAsia="es-CL"/>
                <w14:ligatures w14:val="none"/>
              </w:rPr>
              <w:t xml:space="preserve"> angustifolia</w:t>
            </w:r>
            <w:r w:rsidRPr="00D040C0">
              <w:rPr>
                <w:rFonts w:ascii="Arial" w:eastAsia="Times New Roman" w:hAnsi="Arial" w:cs="Arial"/>
                <w:color w:val="000000"/>
                <w:kern w:val="0"/>
                <w:sz w:val="20"/>
                <w:szCs w:val="20"/>
                <w:lang w:eastAsia="es-CL"/>
                <w14:ligatures w14:val="none"/>
              </w:rPr>
              <w:t xml:space="preserve"> / </w:t>
            </w:r>
            <w:proofErr w:type="spellStart"/>
            <w:r w:rsidRPr="00D040C0">
              <w:rPr>
                <w:rFonts w:ascii="Arial" w:eastAsia="Times New Roman" w:hAnsi="Arial" w:cs="Arial"/>
                <w:i/>
                <w:iCs/>
                <w:color w:val="000000"/>
                <w:kern w:val="0"/>
                <w:sz w:val="20"/>
                <w:szCs w:val="20"/>
                <w:lang w:eastAsia="es-CL"/>
                <w14:ligatures w14:val="none"/>
              </w:rPr>
              <w:t>Guindilia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trinervis</w:t>
            </w:r>
            <w:proofErr w:type="spellEnd"/>
          </w:p>
        </w:tc>
        <w:tc>
          <w:tcPr>
            <w:tcW w:w="1980" w:type="dxa"/>
            <w:tcBorders>
              <w:top w:val="nil"/>
              <w:left w:val="nil"/>
              <w:bottom w:val="single" w:sz="4" w:space="0" w:color="auto"/>
              <w:right w:val="single" w:sz="4" w:space="0" w:color="auto"/>
            </w:tcBorders>
            <w:vAlign w:val="center"/>
            <w:hideMark/>
          </w:tcPr>
          <w:p w14:paraId="5ACD2CA0"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Sclerophyllous</w:t>
            </w:r>
          </w:p>
        </w:tc>
      </w:tr>
      <w:tr w:rsidR="00103022" w:rsidRPr="00D040C0" w14:paraId="41859488"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0BF5D4AD" w14:textId="726260DB"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sclerophyll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proofErr w:type="spellStart"/>
            <w:r w:rsidRPr="00D040C0">
              <w:rPr>
                <w:rFonts w:ascii="Arial" w:eastAsia="Times New Roman" w:hAnsi="Arial" w:cs="Arial"/>
                <w:i/>
                <w:iCs/>
                <w:color w:val="000000"/>
                <w:kern w:val="0"/>
                <w:sz w:val="20"/>
                <w:szCs w:val="20"/>
                <w:lang w:eastAsia="es-CL"/>
                <w14:ligatures w14:val="none"/>
              </w:rPr>
              <w:t>Lithrea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caustica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Lomatia </w:t>
            </w:r>
            <w:proofErr w:type="spellStart"/>
            <w:r w:rsidRPr="00D040C0">
              <w:rPr>
                <w:rFonts w:ascii="Arial" w:eastAsia="Times New Roman" w:hAnsi="Arial" w:cs="Arial"/>
                <w:i/>
                <w:iCs/>
                <w:color w:val="000000"/>
                <w:kern w:val="0"/>
                <w:sz w:val="20"/>
                <w:szCs w:val="20"/>
                <w:lang w:eastAsia="es-CL"/>
                <w14:ligatures w14:val="none"/>
              </w:rPr>
              <w:t>hirsuta</w:t>
            </w:r>
            <w:proofErr w:type="spellEnd"/>
          </w:p>
        </w:tc>
        <w:tc>
          <w:tcPr>
            <w:tcW w:w="1980" w:type="dxa"/>
            <w:tcBorders>
              <w:top w:val="nil"/>
              <w:left w:val="nil"/>
              <w:bottom w:val="single" w:sz="4" w:space="0" w:color="auto"/>
              <w:right w:val="single" w:sz="4" w:space="0" w:color="auto"/>
            </w:tcBorders>
            <w:vAlign w:val="center"/>
            <w:hideMark/>
          </w:tcPr>
          <w:p w14:paraId="70ECA512"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Sclerophyllous</w:t>
            </w:r>
          </w:p>
        </w:tc>
      </w:tr>
      <w:tr w:rsidR="00103022" w:rsidRPr="00D040C0" w14:paraId="45CC4526"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3C9FFBF3" w14:textId="5637AB80"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sclerophyll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proofErr w:type="spellStart"/>
            <w:r w:rsidRPr="00D040C0">
              <w:rPr>
                <w:rFonts w:ascii="Arial" w:eastAsia="Times New Roman" w:hAnsi="Arial" w:cs="Arial"/>
                <w:i/>
                <w:iCs/>
                <w:color w:val="000000"/>
                <w:kern w:val="0"/>
                <w:sz w:val="20"/>
                <w:szCs w:val="20"/>
                <w:lang w:eastAsia="es-CL"/>
                <w14:ligatures w14:val="none"/>
              </w:rPr>
              <w:t>Quillaja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saponaria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Lithrea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caustica</w:t>
            </w:r>
            <w:proofErr w:type="spellEnd"/>
          </w:p>
        </w:tc>
        <w:tc>
          <w:tcPr>
            <w:tcW w:w="1980" w:type="dxa"/>
            <w:tcBorders>
              <w:top w:val="nil"/>
              <w:left w:val="nil"/>
              <w:bottom w:val="single" w:sz="4" w:space="0" w:color="auto"/>
              <w:right w:val="single" w:sz="4" w:space="0" w:color="auto"/>
            </w:tcBorders>
            <w:vAlign w:val="center"/>
            <w:hideMark/>
          </w:tcPr>
          <w:p w14:paraId="60916B3F"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Sclerophyllous</w:t>
            </w:r>
          </w:p>
        </w:tc>
      </w:tr>
      <w:tr w:rsidR="00103022" w:rsidRPr="00D040C0" w14:paraId="072C0673"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4885A6E9" w14:textId="7251C5C0"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sclerophyll coastal forest of </w:t>
            </w:r>
            <w:r w:rsidRPr="00D040C0">
              <w:rPr>
                <w:rFonts w:ascii="Arial" w:eastAsia="Times New Roman" w:hAnsi="Arial" w:cs="Arial"/>
                <w:i/>
                <w:iCs/>
                <w:color w:val="000000"/>
                <w:kern w:val="0"/>
                <w:sz w:val="20"/>
                <w:szCs w:val="20"/>
                <w:lang w:eastAsia="es-CL"/>
                <w14:ligatures w14:val="none"/>
              </w:rPr>
              <w:t>Cryptocarya alba</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Peumus</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boldus</w:t>
            </w:r>
            <w:proofErr w:type="spellEnd"/>
          </w:p>
        </w:tc>
        <w:tc>
          <w:tcPr>
            <w:tcW w:w="1980" w:type="dxa"/>
            <w:tcBorders>
              <w:top w:val="nil"/>
              <w:left w:val="nil"/>
              <w:bottom w:val="single" w:sz="4" w:space="0" w:color="auto"/>
              <w:right w:val="single" w:sz="4" w:space="0" w:color="auto"/>
            </w:tcBorders>
            <w:vAlign w:val="center"/>
            <w:hideMark/>
          </w:tcPr>
          <w:p w14:paraId="4A6105E5"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Sclerophyllous</w:t>
            </w:r>
          </w:p>
        </w:tc>
      </w:tr>
      <w:tr w:rsidR="00103022" w:rsidRPr="00D040C0" w14:paraId="3BF6F3F1"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3F001E9A" w14:textId="47F8C3B2"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sclerophyll coastal forest of </w:t>
            </w:r>
            <w:proofErr w:type="spellStart"/>
            <w:r w:rsidRPr="00D040C0">
              <w:rPr>
                <w:rFonts w:ascii="Arial" w:eastAsia="Times New Roman" w:hAnsi="Arial" w:cs="Arial"/>
                <w:i/>
                <w:iCs/>
                <w:color w:val="000000"/>
                <w:kern w:val="0"/>
                <w:sz w:val="20"/>
                <w:szCs w:val="20"/>
                <w:lang w:eastAsia="es-CL"/>
                <w14:ligatures w14:val="none"/>
              </w:rPr>
              <w:t>Lithrea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caustica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Azara integrifolia</w:t>
            </w:r>
          </w:p>
        </w:tc>
        <w:tc>
          <w:tcPr>
            <w:tcW w:w="1980" w:type="dxa"/>
            <w:tcBorders>
              <w:top w:val="nil"/>
              <w:left w:val="nil"/>
              <w:bottom w:val="single" w:sz="4" w:space="0" w:color="auto"/>
              <w:right w:val="single" w:sz="4" w:space="0" w:color="auto"/>
            </w:tcBorders>
            <w:vAlign w:val="center"/>
            <w:hideMark/>
          </w:tcPr>
          <w:p w14:paraId="02A2D5F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Sclerophyllous</w:t>
            </w:r>
          </w:p>
        </w:tc>
      </w:tr>
      <w:tr w:rsidR="00103022" w:rsidRPr="00D040C0" w14:paraId="43C3F2CB"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0BF93986" w14:textId="7DDE8D13"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Mediterranean sclerophyll interior forest of </w:t>
            </w:r>
            <w:proofErr w:type="spellStart"/>
            <w:r w:rsidRPr="00D040C0">
              <w:rPr>
                <w:rFonts w:ascii="Arial" w:eastAsia="Times New Roman" w:hAnsi="Arial" w:cs="Arial"/>
                <w:i/>
                <w:iCs/>
                <w:color w:val="000000"/>
                <w:kern w:val="0"/>
                <w:sz w:val="20"/>
                <w:szCs w:val="20"/>
                <w:lang w:eastAsia="es-CL"/>
                <w14:ligatures w14:val="none"/>
              </w:rPr>
              <w:t>Lithrea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caustica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Peumus</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boldus</w:t>
            </w:r>
            <w:proofErr w:type="spellEnd"/>
          </w:p>
        </w:tc>
        <w:tc>
          <w:tcPr>
            <w:tcW w:w="1980" w:type="dxa"/>
            <w:tcBorders>
              <w:top w:val="nil"/>
              <w:left w:val="nil"/>
              <w:bottom w:val="single" w:sz="4" w:space="0" w:color="auto"/>
              <w:right w:val="single" w:sz="4" w:space="0" w:color="auto"/>
            </w:tcBorders>
            <w:vAlign w:val="center"/>
            <w:hideMark/>
          </w:tcPr>
          <w:p w14:paraId="73209368"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Sclerophyllous</w:t>
            </w:r>
          </w:p>
        </w:tc>
      </w:tr>
      <w:tr w:rsidR="00103022" w:rsidRPr="00D040C0" w14:paraId="4815DAD6"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4F4632E2" w14:textId="1E90CAF9"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w:t>
            </w:r>
            <w:proofErr w:type="spellStart"/>
            <w:r w:rsidRPr="00D040C0">
              <w:rPr>
                <w:rFonts w:ascii="Arial" w:eastAsia="Times New Roman" w:hAnsi="Arial" w:cs="Arial"/>
                <w:color w:val="000000"/>
                <w:kern w:val="0"/>
                <w:sz w:val="20"/>
                <w:szCs w:val="20"/>
                <w:lang w:eastAsia="es-CL"/>
                <w14:ligatures w14:val="none"/>
              </w:rPr>
              <w:t>laurifolious</w:t>
            </w:r>
            <w:proofErr w:type="spellEnd"/>
            <w:r w:rsidRPr="00D040C0">
              <w:rPr>
                <w:rFonts w:ascii="Arial" w:eastAsia="Times New Roman" w:hAnsi="Arial" w:cs="Arial"/>
                <w:color w:val="000000"/>
                <w:kern w:val="0"/>
                <w:sz w:val="20"/>
                <w:szCs w:val="20"/>
                <w:lang w:eastAsia="es-CL"/>
                <w14:ligatures w14:val="none"/>
              </w:rPr>
              <w:t xml:space="preserve"> coastal forest of </w:t>
            </w:r>
            <w:proofErr w:type="spellStart"/>
            <w:r w:rsidRPr="00D040C0">
              <w:rPr>
                <w:rFonts w:ascii="Arial" w:eastAsia="Times New Roman" w:hAnsi="Arial" w:cs="Arial"/>
                <w:i/>
                <w:iCs/>
                <w:color w:val="000000"/>
                <w:kern w:val="0"/>
                <w:sz w:val="20"/>
                <w:szCs w:val="20"/>
                <w:lang w:eastAsia="es-CL"/>
                <w14:ligatures w14:val="none"/>
              </w:rPr>
              <w:t>Aextoxicon</w:t>
            </w:r>
            <w:proofErr w:type="spellEnd"/>
            <w:r w:rsidRPr="00D040C0">
              <w:rPr>
                <w:rFonts w:ascii="Arial" w:eastAsia="Times New Roman" w:hAnsi="Arial" w:cs="Arial"/>
                <w:i/>
                <w:iCs/>
                <w:color w:val="000000"/>
                <w:kern w:val="0"/>
                <w:sz w:val="20"/>
                <w:szCs w:val="20"/>
                <w:lang w:eastAsia="es-CL"/>
                <w14:ligatures w14:val="none"/>
              </w:rPr>
              <w:t xml:space="preserve"> punctatum</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Laurelia sempervirens</w:t>
            </w:r>
          </w:p>
        </w:tc>
        <w:tc>
          <w:tcPr>
            <w:tcW w:w="1980" w:type="dxa"/>
            <w:tcBorders>
              <w:top w:val="nil"/>
              <w:left w:val="nil"/>
              <w:bottom w:val="single" w:sz="4" w:space="0" w:color="auto"/>
              <w:right w:val="single" w:sz="4" w:space="0" w:color="auto"/>
            </w:tcBorders>
            <w:vAlign w:val="center"/>
            <w:hideMark/>
          </w:tcPr>
          <w:p w14:paraId="531AD979"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Evergreen</w:t>
            </w:r>
          </w:p>
        </w:tc>
      </w:tr>
      <w:tr w:rsidR="00103022" w:rsidRPr="00D040C0" w14:paraId="2BCFAAC2"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09792275" w14:textId="08BA38A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w:t>
            </w:r>
            <w:proofErr w:type="spellStart"/>
            <w:r w:rsidRPr="00D040C0">
              <w:rPr>
                <w:rFonts w:ascii="Arial" w:eastAsia="Times New Roman" w:hAnsi="Arial" w:cs="Arial"/>
                <w:color w:val="000000"/>
                <w:kern w:val="0"/>
                <w:sz w:val="20"/>
                <w:szCs w:val="20"/>
                <w:lang w:eastAsia="es-CL"/>
                <w14:ligatures w14:val="none"/>
              </w:rPr>
              <w:t>laurifolious</w:t>
            </w:r>
            <w:proofErr w:type="spellEnd"/>
            <w:r w:rsidRPr="00D040C0">
              <w:rPr>
                <w:rFonts w:ascii="Arial" w:eastAsia="Times New Roman" w:hAnsi="Arial" w:cs="Arial"/>
                <w:color w:val="000000"/>
                <w:kern w:val="0"/>
                <w:sz w:val="20"/>
                <w:szCs w:val="20"/>
                <w:lang w:eastAsia="es-CL"/>
                <w14:ligatures w14:val="none"/>
              </w:rPr>
              <w:t xml:space="preserve"> coastal forest of </w:t>
            </w:r>
            <w:proofErr w:type="spellStart"/>
            <w:r w:rsidRPr="00D040C0">
              <w:rPr>
                <w:rFonts w:ascii="Arial" w:eastAsia="Times New Roman" w:hAnsi="Arial" w:cs="Arial"/>
                <w:i/>
                <w:iCs/>
                <w:color w:val="000000"/>
                <w:kern w:val="0"/>
                <w:sz w:val="20"/>
                <w:szCs w:val="20"/>
                <w:lang w:eastAsia="es-CL"/>
                <w14:ligatures w14:val="none"/>
              </w:rPr>
              <w:t>Weinmannia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trichosperma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Laureliopsis</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philippiana</w:t>
            </w:r>
            <w:proofErr w:type="spellEnd"/>
          </w:p>
        </w:tc>
        <w:tc>
          <w:tcPr>
            <w:tcW w:w="1980" w:type="dxa"/>
            <w:tcBorders>
              <w:top w:val="nil"/>
              <w:left w:val="nil"/>
              <w:bottom w:val="single" w:sz="4" w:space="0" w:color="auto"/>
              <w:right w:val="single" w:sz="4" w:space="0" w:color="auto"/>
            </w:tcBorders>
            <w:vAlign w:val="center"/>
            <w:hideMark/>
          </w:tcPr>
          <w:p w14:paraId="072B866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Evergreen</w:t>
            </w:r>
          </w:p>
        </w:tc>
      </w:tr>
      <w:tr w:rsidR="00103022" w:rsidRPr="00D040C0" w14:paraId="6672C0DD"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58D694B0" w14:textId="35547D8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w:t>
            </w:r>
            <w:proofErr w:type="spellStart"/>
            <w:r w:rsidRPr="00D040C0">
              <w:rPr>
                <w:rFonts w:ascii="Arial" w:eastAsia="Times New Roman" w:hAnsi="Arial" w:cs="Arial"/>
                <w:color w:val="000000"/>
                <w:kern w:val="0"/>
                <w:sz w:val="20"/>
                <w:szCs w:val="20"/>
                <w:lang w:eastAsia="es-CL"/>
                <w14:ligatures w14:val="none"/>
              </w:rPr>
              <w:t>laurifolious</w:t>
            </w:r>
            <w:proofErr w:type="spellEnd"/>
            <w:r w:rsidRPr="00D040C0">
              <w:rPr>
                <w:rFonts w:ascii="Arial" w:eastAsia="Times New Roman" w:hAnsi="Arial" w:cs="Arial"/>
                <w:color w:val="000000"/>
                <w:kern w:val="0"/>
                <w:sz w:val="20"/>
                <w:szCs w:val="20"/>
                <w:lang w:eastAsia="es-CL"/>
                <w14:ligatures w14:val="none"/>
              </w:rPr>
              <w:t xml:space="preserve"> interior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dombeyi</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Eucryphia cordifolia</w:t>
            </w:r>
          </w:p>
        </w:tc>
        <w:tc>
          <w:tcPr>
            <w:tcW w:w="1980" w:type="dxa"/>
            <w:tcBorders>
              <w:top w:val="nil"/>
              <w:left w:val="nil"/>
              <w:bottom w:val="single" w:sz="4" w:space="0" w:color="auto"/>
              <w:right w:val="single" w:sz="4" w:space="0" w:color="auto"/>
            </w:tcBorders>
            <w:vAlign w:val="center"/>
            <w:hideMark/>
          </w:tcPr>
          <w:p w14:paraId="3B131754" w14:textId="4C68F33A"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178F6FFE"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5B5DC5D6" w14:textId="448F0FEA"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Mediterranean</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temperate mixed coastal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dombeyi</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 </w:t>
            </w:r>
            <w:proofErr w:type="spellStart"/>
            <w:r w:rsidRPr="00D040C0">
              <w:rPr>
                <w:rFonts w:ascii="Arial" w:eastAsia="Times New Roman" w:hAnsi="Arial" w:cs="Arial"/>
                <w:i/>
                <w:iCs/>
                <w:color w:val="000000"/>
                <w:kern w:val="0"/>
                <w:sz w:val="20"/>
                <w:szCs w:val="20"/>
                <w:lang w:eastAsia="es-CL"/>
                <w14:ligatures w14:val="none"/>
              </w:rPr>
              <w:t>obliqua</w:t>
            </w:r>
            <w:proofErr w:type="spellEnd"/>
          </w:p>
        </w:tc>
        <w:tc>
          <w:tcPr>
            <w:tcW w:w="1980" w:type="dxa"/>
            <w:tcBorders>
              <w:top w:val="nil"/>
              <w:left w:val="nil"/>
              <w:bottom w:val="single" w:sz="4" w:space="0" w:color="auto"/>
              <w:right w:val="single" w:sz="4" w:space="0" w:color="auto"/>
            </w:tcBorders>
            <w:vAlign w:val="center"/>
            <w:hideMark/>
          </w:tcPr>
          <w:p w14:paraId="377B7DA2" w14:textId="60FC9740"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4D30BEA8"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74C82954" w14:textId="1AFA3713"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Mediterranean</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temperate resinous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Araucaria </w:t>
            </w:r>
            <w:proofErr w:type="spellStart"/>
            <w:r w:rsidRPr="00D040C0">
              <w:rPr>
                <w:rFonts w:ascii="Arial" w:eastAsia="Times New Roman" w:hAnsi="Arial" w:cs="Arial"/>
                <w:i/>
                <w:iCs/>
                <w:color w:val="000000"/>
                <w:kern w:val="0"/>
                <w:sz w:val="20"/>
                <w:szCs w:val="20"/>
                <w:lang w:eastAsia="es-CL"/>
                <w14:ligatures w14:val="none"/>
              </w:rPr>
              <w:t>araucana</w:t>
            </w:r>
            <w:proofErr w:type="spellEnd"/>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 xml:space="preserve">Festuca </w:t>
            </w:r>
            <w:proofErr w:type="spellStart"/>
            <w:r w:rsidRPr="00D040C0">
              <w:rPr>
                <w:rFonts w:ascii="Arial" w:eastAsia="Times New Roman" w:hAnsi="Arial" w:cs="Arial"/>
                <w:i/>
                <w:iCs/>
                <w:color w:val="000000"/>
                <w:kern w:val="0"/>
                <w:sz w:val="20"/>
                <w:szCs w:val="20"/>
                <w:lang w:eastAsia="es-CL"/>
                <w14:ligatures w14:val="none"/>
              </w:rPr>
              <w:t>scabriuscula</w:t>
            </w:r>
            <w:proofErr w:type="spellEnd"/>
          </w:p>
        </w:tc>
        <w:tc>
          <w:tcPr>
            <w:tcW w:w="1980" w:type="dxa"/>
            <w:tcBorders>
              <w:top w:val="nil"/>
              <w:left w:val="nil"/>
              <w:bottom w:val="single" w:sz="4" w:space="0" w:color="auto"/>
              <w:right w:val="single" w:sz="4" w:space="0" w:color="auto"/>
            </w:tcBorders>
            <w:vAlign w:val="center"/>
            <w:hideMark/>
          </w:tcPr>
          <w:p w14:paraId="3DE67559"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Araucaria</w:t>
            </w:r>
          </w:p>
        </w:tc>
      </w:tr>
      <w:tr w:rsidR="00103022" w:rsidRPr="00D040C0" w14:paraId="4B7775F5"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620F1F60" w14:textId="3514524F"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resinous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Araucaria </w:t>
            </w:r>
            <w:proofErr w:type="spellStart"/>
            <w:r w:rsidRPr="00D040C0">
              <w:rPr>
                <w:rFonts w:ascii="Arial" w:eastAsia="Times New Roman" w:hAnsi="Arial" w:cs="Arial"/>
                <w:i/>
                <w:iCs/>
                <w:color w:val="000000"/>
                <w:kern w:val="0"/>
                <w:sz w:val="20"/>
                <w:szCs w:val="20"/>
                <w:lang w:eastAsia="es-CL"/>
                <w14:ligatures w14:val="none"/>
              </w:rPr>
              <w:t>araucana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dombeyi</w:t>
            </w:r>
            <w:proofErr w:type="spellEnd"/>
          </w:p>
        </w:tc>
        <w:tc>
          <w:tcPr>
            <w:tcW w:w="1980" w:type="dxa"/>
            <w:tcBorders>
              <w:top w:val="nil"/>
              <w:left w:val="nil"/>
              <w:bottom w:val="single" w:sz="4" w:space="0" w:color="auto"/>
              <w:right w:val="single" w:sz="4" w:space="0" w:color="auto"/>
            </w:tcBorders>
            <w:vAlign w:val="center"/>
            <w:hideMark/>
          </w:tcPr>
          <w:p w14:paraId="793398BD" w14:textId="7081144D"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6BFB3158"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40F5160A" w14:textId="7972A965"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resinous </w:t>
            </w:r>
            <w:r w:rsidR="00FD0A66" w:rsidRPr="00D040C0">
              <w:rPr>
                <w:rFonts w:ascii="Arial" w:eastAsia="Times New Roman" w:hAnsi="Arial" w:cs="Arial"/>
                <w:color w:val="000000"/>
                <w:kern w:val="0"/>
                <w:sz w:val="20"/>
                <w:szCs w:val="20"/>
                <w:lang w:eastAsia="es-CL"/>
                <w14:ligatures w14:val="none"/>
              </w:rPr>
              <w:t>Andean Forest</w:t>
            </w:r>
            <w:r w:rsidRPr="00D040C0">
              <w:rPr>
                <w:rFonts w:ascii="Arial" w:eastAsia="Times New Roman" w:hAnsi="Arial" w:cs="Arial"/>
                <w:color w:val="000000"/>
                <w:kern w:val="0"/>
                <w:sz w:val="20"/>
                <w:szCs w:val="20"/>
                <w:lang w:eastAsia="es-CL"/>
                <w14:ligatures w14:val="none"/>
              </w:rPr>
              <w:t xml:space="preserve"> of </w:t>
            </w:r>
            <w:proofErr w:type="spellStart"/>
            <w:r w:rsidRPr="00D040C0">
              <w:rPr>
                <w:rFonts w:ascii="Arial" w:eastAsia="Times New Roman" w:hAnsi="Arial" w:cs="Arial"/>
                <w:i/>
                <w:iCs/>
                <w:color w:val="000000"/>
                <w:kern w:val="0"/>
                <w:sz w:val="20"/>
                <w:szCs w:val="20"/>
                <w:lang w:eastAsia="es-CL"/>
                <w14:ligatures w14:val="none"/>
              </w:rPr>
              <w:t>Fitzroya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cupressoides</w:t>
            </w:r>
            <w:proofErr w:type="spellEnd"/>
          </w:p>
        </w:tc>
        <w:tc>
          <w:tcPr>
            <w:tcW w:w="1980" w:type="dxa"/>
            <w:tcBorders>
              <w:top w:val="nil"/>
              <w:left w:val="nil"/>
              <w:bottom w:val="single" w:sz="4" w:space="0" w:color="auto"/>
              <w:right w:val="single" w:sz="4" w:space="0" w:color="auto"/>
            </w:tcBorders>
            <w:vAlign w:val="center"/>
            <w:hideMark/>
          </w:tcPr>
          <w:p w14:paraId="155B55E7"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Alerce</w:t>
            </w:r>
          </w:p>
        </w:tc>
      </w:tr>
      <w:tr w:rsidR="00103022" w:rsidRPr="00D040C0" w14:paraId="4886BCBC"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1EA0E02D"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resinous coastal forest of </w:t>
            </w:r>
            <w:r w:rsidRPr="00D040C0">
              <w:rPr>
                <w:rFonts w:ascii="Arial" w:eastAsia="Times New Roman" w:hAnsi="Arial" w:cs="Arial"/>
                <w:i/>
                <w:iCs/>
                <w:color w:val="000000"/>
                <w:kern w:val="0"/>
                <w:sz w:val="20"/>
                <w:szCs w:val="20"/>
                <w:lang w:eastAsia="es-CL"/>
                <w14:ligatures w14:val="none"/>
              </w:rPr>
              <w:t xml:space="preserve">Araucaria </w:t>
            </w:r>
            <w:proofErr w:type="spellStart"/>
            <w:r w:rsidRPr="00D040C0">
              <w:rPr>
                <w:rFonts w:ascii="Arial" w:eastAsia="Times New Roman" w:hAnsi="Arial" w:cs="Arial"/>
                <w:i/>
                <w:iCs/>
                <w:color w:val="000000"/>
                <w:kern w:val="0"/>
                <w:sz w:val="20"/>
                <w:szCs w:val="20"/>
                <w:lang w:eastAsia="es-CL"/>
                <w14:ligatures w14:val="none"/>
              </w:rPr>
              <w:t>araucana</w:t>
            </w:r>
            <w:proofErr w:type="spellEnd"/>
          </w:p>
        </w:tc>
        <w:tc>
          <w:tcPr>
            <w:tcW w:w="1980" w:type="dxa"/>
            <w:tcBorders>
              <w:top w:val="nil"/>
              <w:left w:val="nil"/>
              <w:bottom w:val="single" w:sz="4" w:space="0" w:color="auto"/>
              <w:right w:val="single" w:sz="4" w:space="0" w:color="auto"/>
            </w:tcBorders>
            <w:vAlign w:val="center"/>
            <w:hideMark/>
          </w:tcPr>
          <w:p w14:paraId="1CC4E4B5"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Araucaria</w:t>
            </w:r>
          </w:p>
        </w:tc>
      </w:tr>
      <w:tr w:rsidR="00103022" w:rsidRPr="00D040C0" w14:paraId="3FA381F2" w14:textId="77777777" w:rsidTr="00FD0A66">
        <w:trPr>
          <w:trHeight w:val="286"/>
        </w:trPr>
        <w:tc>
          <w:tcPr>
            <w:tcW w:w="6925" w:type="dxa"/>
            <w:tcBorders>
              <w:top w:val="nil"/>
              <w:left w:val="single" w:sz="4" w:space="0" w:color="auto"/>
              <w:bottom w:val="single" w:sz="4" w:space="0" w:color="auto"/>
              <w:right w:val="single" w:sz="4" w:space="0" w:color="auto"/>
            </w:tcBorders>
            <w:vAlign w:val="center"/>
            <w:hideMark/>
          </w:tcPr>
          <w:p w14:paraId="74034EFC"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resinous coastal forest of </w:t>
            </w:r>
            <w:proofErr w:type="spellStart"/>
            <w:r w:rsidRPr="00D040C0">
              <w:rPr>
                <w:rFonts w:ascii="Arial" w:eastAsia="Times New Roman" w:hAnsi="Arial" w:cs="Arial"/>
                <w:i/>
                <w:iCs/>
                <w:color w:val="000000"/>
                <w:kern w:val="0"/>
                <w:sz w:val="20"/>
                <w:szCs w:val="20"/>
                <w:lang w:eastAsia="es-CL"/>
                <w14:ligatures w14:val="none"/>
              </w:rPr>
              <w:t>Fitzroya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cupressoides</w:t>
            </w:r>
            <w:proofErr w:type="spellEnd"/>
          </w:p>
        </w:tc>
        <w:tc>
          <w:tcPr>
            <w:tcW w:w="1980" w:type="dxa"/>
            <w:tcBorders>
              <w:top w:val="nil"/>
              <w:left w:val="nil"/>
              <w:bottom w:val="single" w:sz="4" w:space="0" w:color="auto"/>
              <w:right w:val="single" w:sz="4" w:space="0" w:color="auto"/>
            </w:tcBorders>
            <w:vAlign w:val="center"/>
            <w:hideMark/>
          </w:tcPr>
          <w:p w14:paraId="3DFA1FD2"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Alerce</w:t>
            </w:r>
          </w:p>
        </w:tc>
      </w:tr>
      <w:tr w:rsidR="00103022" w:rsidRPr="00D040C0" w14:paraId="0AC3B96A"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7EBD05C4" w14:textId="23E42E1D"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resinous coastal forest of </w:t>
            </w:r>
            <w:proofErr w:type="spellStart"/>
            <w:r w:rsidRPr="00D040C0">
              <w:rPr>
                <w:rFonts w:ascii="Arial" w:eastAsia="Times New Roman" w:hAnsi="Arial" w:cs="Arial"/>
                <w:i/>
                <w:iCs/>
                <w:color w:val="000000"/>
                <w:kern w:val="0"/>
                <w:sz w:val="20"/>
                <w:szCs w:val="20"/>
                <w:lang w:eastAsia="es-CL"/>
                <w14:ligatures w14:val="none"/>
              </w:rPr>
              <w:t>Pilgerodendron</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uvifera</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Tepualia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stipularis</w:t>
            </w:r>
            <w:proofErr w:type="spellEnd"/>
          </w:p>
        </w:tc>
        <w:tc>
          <w:tcPr>
            <w:tcW w:w="1980" w:type="dxa"/>
            <w:tcBorders>
              <w:top w:val="nil"/>
              <w:left w:val="nil"/>
              <w:bottom w:val="single" w:sz="4" w:space="0" w:color="auto"/>
              <w:right w:val="single" w:sz="4" w:space="0" w:color="auto"/>
            </w:tcBorders>
            <w:vAlign w:val="center"/>
            <w:hideMark/>
          </w:tcPr>
          <w:p w14:paraId="34931CC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Alerce</w:t>
            </w:r>
          </w:p>
        </w:tc>
      </w:tr>
      <w:tr w:rsidR="00103022" w:rsidRPr="00D040C0" w14:paraId="00A89122"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11ACD70D" w14:textId="72EA67CC"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evergreen </w:t>
            </w:r>
            <w:proofErr w:type="gramStart"/>
            <w:r w:rsidRPr="00D040C0">
              <w:rPr>
                <w:rFonts w:ascii="Arial" w:eastAsia="Times New Roman" w:hAnsi="Arial" w:cs="Arial"/>
                <w:color w:val="000000"/>
                <w:kern w:val="0"/>
                <w:sz w:val="20"/>
                <w:szCs w:val="20"/>
                <w:lang w:eastAsia="es-CL"/>
                <w14:ligatures w14:val="none"/>
              </w:rPr>
              <w:t>Andean forest</w:t>
            </w:r>
            <w:proofErr w:type="gramEnd"/>
            <w:r w:rsidRPr="00D040C0">
              <w:rPr>
                <w:rFonts w:ascii="Arial" w:eastAsia="Times New Roman" w:hAnsi="Arial" w:cs="Arial"/>
                <w:color w:val="000000"/>
                <w:kern w:val="0"/>
                <w:sz w:val="20"/>
                <w:szCs w:val="20"/>
                <w:lang w:eastAsia="es-CL"/>
                <w14:ligatures w14:val="none"/>
              </w:rPr>
              <w:t xml:space="preserve"> of </w:t>
            </w:r>
            <w:proofErr w:type="spellStart"/>
            <w:r w:rsidRPr="00D040C0">
              <w:rPr>
                <w:rFonts w:ascii="Arial" w:eastAsia="Times New Roman" w:hAnsi="Arial" w:cs="Arial"/>
                <w:i/>
                <w:iCs/>
                <w:color w:val="000000"/>
                <w:kern w:val="0"/>
                <w:sz w:val="20"/>
                <w:szCs w:val="20"/>
                <w:lang w:eastAsia="es-CL"/>
                <w14:ligatures w14:val="none"/>
              </w:rPr>
              <w:t>Austrocedrus</w:t>
            </w:r>
            <w:proofErr w:type="spellEnd"/>
            <w:r w:rsidRPr="00D040C0">
              <w:rPr>
                <w:rFonts w:ascii="Arial" w:eastAsia="Times New Roman" w:hAnsi="Arial" w:cs="Arial"/>
                <w:i/>
                <w:iCs/>
                <w:color w:val="000000"/>
                <w:kern w:val="0"/>
                <w:sz w:val="20"/>
                <w:szCs w:val="20"/>
                <w:lang w:eastAsia="es-CL"/>
                <w14:ligatures w14:val="none"/>
              </w:rPr>
              <w:t xml:space="preserve"> chilensis</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dombeyi</w:t>
            </w:r>
            <w:proofErr w:type="spellEnd"/>
          </w:p>
        </w:tc>
        <w:tc>
          <w:tcPr>
            <w:tcW w:w="1980" w:type="dxa"/>
            <w:tcBorders>
              <w:top w:val="nil"/>
              <w:left w:val="nil"/>
              <w:bottom w:val="single" w:sz="4" w:space="0" w:color="auto"/>
              <w:right w:val="single" w:sz="4" w:space="0" w:color="auto"/>
            </w:tcBorders>
            <w:vAlign w:val="center"/>
            <w:hideMark/>
          </w:tcPr>
          <w:p w14:paraId="2EC2C266" w14:textId="38FAACCD"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1AFD0FB5"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5DD4832A" w14:textId="1326A795"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lastRenderedPageBreak/>
              <w:t xml:space="preserve">Temperate evergreen </w:t>
            </w:r>
            <w:proofErr w:type="gramStart"/>
            <w:r w:rsidRPr="00D040C0">
              <w:rPr>
                <w:rFonts w:ascii="Arial" w:eastAsia="Times New Roman" w:hAnsi="Arial" w:cs="Arial"/>
                <w:color w:val="000000"/>
                <w:kern w:val="0"/>
                <w:sz w:val="20"/>
                <w:szCs w:val="20"/>
                <w:lang w:eastAsia="es-CL"/>
                <w14:ligatures w14:val="none"/>
              </w:rPr>
              <w:t>Andean forest</w:t>
            </w:r>
            <w:proofErr w:type="gramEnd"/>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betuloides</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Laureliopsis</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philippiana</w:t>
            </w:r>
            <w:proofErr w:type="spellEnd"/>
          </w:p>
        </w:tc>
        <w:tc>
          <w:tcPr>
            <w:tcW w:w="1980" w:type="dxa"/>
            <w:tcBorders>
              <w:top w:val="nil"/>
              <w:left w:val="nil"/>
              <w:bottom w:val="single" w:sz="4" w:space="0" w:color="auto"/>
              <w:right w:val="single" w:sz="4" w:space="0" w:color="auto"/>
            </w:tcBorders>
            <w:vAlign w:val="center"/>
            <w:hideMark/>
          </w:tcPr>
          <w:p w14:paraId="3CB8DCD8"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Evergreen</w:t>
            </w:r>
          </w:p>
        </w:tc>
      </w:tr>
      <w:tr w:rsidR="00103022" w:rsidRPr="00D040C0" w14:paraId="379F8188"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79503FEF"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evergreen </w:t>
            </w:r>
            <w:proofErr w:type="gramStart"/>
            <w:r w:rsidRPr="00D040C0">
              <w:rPr>
                <w:rFonts w:ascii="Arial" w:eastAsia="Times New Roman" w:hAnsi="Arial" w:cs="Arial"/>
                <w:color w:val="000000"/>
                <w:kern w:val="0"/>
                <w:sz w:val="20"/>
                <w:szCs w:val="20"/>
                <w:lang w:eastAsia="es-CL"/>
                <w14:ligatures w14:val="none"/>
              </w:rPr>
              <w:t>Andean forest</w:t>
            </w:r>
            <w:proofErr w:type="gramEnd"/>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betuloides</w:t>
            </w:r>
            <w:proofErr w:type="spellEnd"/>
            <w:r w:rsidRPr="00D040C0">
              <w:rPr>
                <w:rFonts w:ascii="Arial" w:eastAsia="Times New Roman" w:hAnsi="Arial" w:cs="Arial"/>
                <w:color w:val="000000"/>
                <w:kern w:val="0"/>
                <w:sz w:val="20"/>
                <w:szCs w:val="20"/>
                <w:lang w:eastAsia="es-CL"/>
                <w14:ligatures w14:val="none"/>
              </w:rPr>
              <w:t xml:space="preserve"> / </w:t>
            </w:r>
            <w:proofErr w:type="spellStart"/>
            <w:r w:rsidRPr="00D040C0">
              <w:rPr>
                <w:rFonts w:ascii="Arial" w:eastAsia="Times New Roman" w:hAnsi="Arial" w:cs="Arial"/>
                <w:i/>
                <w:iCs/>
                <w:color w:val="000000"/>
                <w:kern w:val="0"/>
                <w:sz w:val="20"/>
                <w:szCs w:val="20"/>
                <w:lang w:eastAsia="es-CL"/>
                <w14:ligatures w14:val="none"/>
              </w:rPr>
              <w:t>Chusquea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macrostachya</w:t>
            </w:r>
            <w:proofErr w:type="spellEnd"/>
          </w:p>
        </w:tc>
        <w:tc>
          <w:tcPr>
            <w:tcW w:w="1980" w:type="dxa"/>
            <w:tcBorders>
              <w:top w:val="nil"/>
              <w:left w:val="nil"/>
              <w:bottom w:val="single" w:sz="4" w:space="0" w:color="auto"/>
              <w:right w:val="single" w:sz="4" w:space="0" w:color="auto"/>
            </w:tcBorders>
            <w:vAlign w:val="center"/>
            <w:hideMark/>
          </w:tcPr>
          <w:p w14:paraId="16B1A1F9"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Evergreen</w:t>
            </w:r>
          </w:p>
        </w:tc>
      </w:tr>
      <w:tr w:rsidR="00103022" w:rsidRPr="00D040C0" w14:paraId="1C64F9F8"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7D392175" w14:textId="57911EB3"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evergreen </w:t>
            </w:r>
            <w:proofErr w:type="gramStart"/>
            <w:r w:rsidRPr="00D040C0">
              <w:rPr>
                <w:rFonts w:ascii="Arial" w:eastAsia="Times New Roman" w:hAnsi="Arial" w:cs="Arial"/>
                <w:color w:val="000000"/>
                <w:kern w:val="0"/>
                <w:sz w:val="20"/>
                <w:szCs w:val="20"/>
                <w:lang w:eastAsia="es-CL"/>
                <w14:ligatures w14:val="none"/>
              </w:rPr>
              <w:t>Andean forest</w:t>
            </w:r>
            <w:proofErr w:type="gramEnd"/>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dombeyi</w:t>
            </w:r>
            <w:proofErr w:type="spellEnd"/>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Saxegothaea</w:t>
            </w:r>
            <w:proofErr w:type="spellEnd"/>
            <w:r w:rsidRPr="00D040C0">
              <w:rPr>
                <w:rFonts w:ascii="Arial" w:eastAsia="Times New Roman" w:hAnsi="Arial" w:cs="Arial"/>
                <w:i/>
                <w:iCs/>
                <w:color w:val="000000"/>
                <w:kern w:val="0"/>
                <w:sz w:val="20"/>
                <w:szCs w:val="20"/>
                <w:lang w:eastAsia="es-CL"/>
                <w14:ligatures w14:val="none"/>
              </w:rPr>
              <w:t xml:space="preserve"> </w:t>
            </w:r>
            <w:proofErr w:type="spellStart"/>
            <w:r w:rsidRPr="00D040C0">
              <w:rPr>
                <w:rFonts w:ascii="Arial" w:eastAsia="Times New Roman" w:hAnsi="Arial" w:cs="Arial"/>
                <w:i/>
                <w:iCs/>
                <w:color w:val="000000"/>
                <w:kern w:val="0"/>
                <w:sz w:val="20"/>
                <w:szCs w:val="20"/>
                <w:lang w:eastAsia="es-CL"/>
                <w14:ligatures w14:val="none"/>
              </w:rPr>
              <w:t>conspicua</w:t>
            </w:r>
            <w:proofErr w:type="spellEnd"/>
          </w:p>
        </w:tc>
        <w:tc>
          <w:tcPr>
            <w:tcW w:w="1980" w:type="dxa"/>
            <w:tcBorders>
              <w:top w:val="nil"/>
              <w:left w:val="nil"/>
              <w:bottom w:val="single" w:sz="4" w:space="0" w:color="auto"/>
              <w:right w:val="single" w:sz="4" w:space="0" w:color="auto"/>
            </w:tcBorders>
            <w:vAlign w:val="center"/>
            <w:hideMark/>
          </w:tcPr>
          <w:p w14:paraId="13C58AA8" w14:textId="2E172DA9"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7F462105"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68D655A4"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evergreen </w:t>
            </w:r>
            <w:proofErr w:type="gramStart"/>
            <w:r w:rsidRPr="00D040C0">
              <w:rPr>
                <w:rFonts w:ascii="Arial" w:eastAsia="Times New Roman" w:hAnsi="Arial" w:cs="Arial"/>
                <w:color w:val="000000"/>
                <w:kern w:val="0"/>
                <w:sz w:val="20"/>
                <w:szCs w:val="20"/>
                <w:lang w:eastAsia="es-CL"/>
                <w14:ligatures w14:val="none"/>
              </w:rPr>
              <w:t>Andean forest</w:t>
            </w:r>
            <w:proofErr w:type="gramEnd"/>
            <w:r w:rsidRPr="00D040C0">
              <w:rPr>
                <w:rFonts w:ascii="Arial" w:eastAsia="Times New Roman" w:hAnsi="Arial" w:cs="Arial"/>
                <w:color w:val="000000"/>
                <w:kern w:val="0"/>
                <w:sz w:val="20"/>
                <w:szCs w:val="20"/>
                <w:lang w:eastAsia="es-CL"/>
                <w14:ligatures w14:val="none"/>
              </w:rPr>
              <w:t xml:space="preserve">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dombeyi</w:t>
            </w:r>
            <w:proofErr w:type="spellEnd"/>
            <w:r w:rsidRPr="00D040C0">
              <w:rPr>
                <w:rFonts w:ascii="Arial" w:eastAsia="Times New Roman" w:hAnsi="Arial" w:cs="Arial"/>
                <w:color w:val="000000"/>
                <w:kern w:val="0"/>
                <w:sz w:val="20"/>
                <w:szCs w:val="20"/>
                <w:lang w:eastAsia="es-CL"/>
                <w14:ligatures w14:val="none"/>
              </w:rPr>
              <w:t xml:space="preserve"> / </w:t>
            </w:r>
            <w:r w:rsidRPr="00D040C0">
              <w:rPr>
                <w:rFonts w:ascii="Arial" w:eastAsia="Times New Roman" w:hAnsi="Arial" w:cs="Arial"/>
                <w:i/>
                <w:iCs/>
                <w:color w:val="000000"/>
                <w:kern w:val="0"/>
                <w:sz w:val="20"/>
                <w:szCs w:val="20"/>
                <w:lang w:eastAsia="es-CL"/>
                <w14:ligatures w14:val="none"/>
              </w:rPr>
              <w:t xml:space="preserve">Gaultheria </w:t>
            </w:r>
            <w:proofErr w:type="spellStart"/>
            <w:r w:rsidRPr="00D040C0">
              <w:rPr>
                <w:rFonts w:ascii="Arial" w:eastAsia="Times New Roman" w:hAnsi="Arial" w:cs="Arial"/>
                <w:i/>
                <w:iCs/>
                <w:color w:val="000000"/>
                <w:kern w:val="0"/>
                <w:sz w:val="20"/>
                <w:szCs w:val="20"/>
                <w:lang w:eastAsia="es-CL"/>
                <w14:ligatures w14:val="none"/>
              </w:rPr>
              <w:t>phillyreifolia</w:t>
            </w:r>
            <w:proofErr w:type="spellEnd"/>
          </w:p>
        </w:tc>
        <w:tc>
          <w:tcPr>
            <w:tcW w:w="1980" w:type="dxa"/>
            <w:tcBorders>
              <w:top w:val="nil"/>
              <w:left w:val="nil"/>
              <w:bottom w:val="single" w:sz="4" w:space="0" w:color="auto"/>
              <w:right w:val="single" w:sz="4" w:space="0" w:color="auto"/>
            </w:tcBorders>
            <w:vAlign w:val="center"/>
            <w:hideMark/>
          </w:tcPr>
          <w:p w14:paraId="01A0576A" w14:textId="3629F85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r>
      <w:tr w:rsidR="00103022" w:rsidRPr="00D040C0" w14:paraId="1BC3E14A"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406DC0C4"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evergreen interior forest of </w:t>
            </w:r>
            <w:r w:rsidRPr="00D040C0">
              <w:rPr>
                <w:rFonts w:ascii="Arial" w:eastAsia="Times New Roman" w:hAnsi="Arial" w:cs="Arial"/>
                <w:i/>
                <w:iCs/>
                <w:color w:val="000000"/>
                <w:kern w:val="0"/>
                <w:sz w:val="20"/>
                <w:szCs w:val="20"/>
                <w:lang w:eastAsia="es-CL"/>
                <w14:ligatures w14:val="none"/>
              </w:rPr>
              <w:t xml:space="preserve">Nothofagus </w:t>
            </w:r>
            <w:proofErr w:type="spellStart"/>
            <w:r w:rsidRPr="00D040C0">
              <w:rPr>
                <w:rFonts w:ascii="Arial" w:eastAsia="Times New Roman" w:hAnsi="Arial" w:cs="Arial"/>
                <w:i/>
                <w:iCs/>
                <w:color w:val="000000"/>
                <w:kern w:val="0"/>
                <w:sz w:val="20"/>
                <w:szCs w:val="20"/>
                <w:lang w:eastAsia="es-CL"/>
                <w14:ligatures w14:val="none"/>
              </w:rPr>
              <w:t>betuloides</w:t>
            </w:r>
            <w:proofErr w:type="spellEnd"/>
            <w:r w:rsidRPr="00D040C0">
              <w:rPr>
                <w:rFonts w:ascii="Arial" w:eastAsia="Times New Roman" w:hAnsi="Arial" w:cs="Arial"/>
                <w:color w:val="000000"/>
                <w:kern w:val="0"/>
                <w:sz w:val="20"/>
                <w:szCs w:val="20"/>
                <w:lang w:eastAsia="es-CL"/>
                <w14:ligatures w14:val="none"/>
              </w:rPr>
              <w:t xml:space="preserve"> / </w:t>
            </w:r>
            <w:proofErr w:type="spellStart"/>
            <w:r w:rsidRPr="00D040C0">
              <w:rPr>
                <w:rFonts w:ascii="Arial" w:eastAsia="Times New Roman" w:hAnsi="Arial" w:cs="Arial"/>
                <w:i/>
                <w:iCs/>
                <w:color w:val="000000"/>
                <w:kern w:val="0"/>
                <w:sz w:val="20"/>
                <w:szCs w:val="20"/>
                <w:lang w:eastAsia="es-CL"/>
                <w14:ligatures w14:val="none"/>
              </w:rPr>
              <w:t>Desfontainia</w:t>
            </w:r>
            <w:proofErr w:type="spellEnd"/>
            <w:r w:rsidRPr="00D040C0">
              <w:rPr>
                <w:rFonts w:ascii="Arial" w:eastAsia="Times New Roman" w:hAnsi="Arial" w:cs="Arial"/>
                <w:i/>
                <w:iCs/>
                <w:color w:val="000000"/>
                <w:kern w:val="0"/>
                <w:sz w:val="20"/>
                <w:szCs w:val="20"/>
                <w:lang w:eastAsia="es-CL"/>
                <w14:ligatures w14:val="none"/>
              </w:rPr>
              <w:t xml:space="preserve"> fulgens</w:t>
            </w:r>
          </w:p>
        </w:tc>
        <w:tc>
          <w:tcPr>
            <w:tcW w:w="1980" w:type="dxa"/>
            <w:tcBorders>
              <w:top w:val="nil"/>
              <w:left w:val="nil"/>
              <w:bottom w:val="single" w:sz="4" w:space="0" w:color="auto"/>
              <w:right w:val="single" w:sz="4" w:space="0" w:color="auto"/>
            </w:tcBorders>
            <w:vAlign w:val="center"/>
            <w:hideMark/>
          </w:tcPr>
          <w:p w14:paraId="4D88FFA3"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Evergreen</w:t>
            </w:r>
          </w:p>
        </w:tc>
      </w:tr>
      <w:tr w:rsidR="00103022" w:rsidRPr="00D040C0" w14:paraId="7F851625" w14:textId="77777777" w:rsidTr="00FD0A66">
        <w:trPr>
          <w:trHeight w:val="544"/>
        </w:trPr>
        <w:tc>
          <w:tcPr>
            <w:tcW w:w="6925" w:type="dxa"/>
            <w:tcBorders>
              <w:top w:val="nil"/>
              <w:left w:val="single" w:sz="4" w:space="0" w:color="auto"/>
              <w:bottom w:val="single" w:sz="4" w:space="0" w:color="auto"/>
              <w:right w:val="single" w:sz="4" w:space="0" w:color="auto"/>
            </w:tcBorders>
            <w:vAlign w:val="center"/>
            <w:hideMark/>
          </w:tcPr>
          <w:p w14:paraId="44A69BE4" w14:textId="582E9FF8"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Temperate evergreen interior forest of </w:t>
            </w:r>
            <w:r w:rsidRPr="00D040C0">
              <w:rPr>
                <w:rFonts w:ascii="Arial" w:eastAsia="Times New Roman" w:hAnsi="Arial" w:cs="Arial"/>
                <w:i/>
                <w:iCs/>
                <w:color w:val="000000"/>
                <w:kern w:val="0"/>
                <w:sz w:val="20"/>
                <w:szCs w:val="20"/>
                <w:lang w:eastAsia="es-CL"/>
                <w14:ligatures w14:val="none"/>
              </w:rPr>
              <w:t>Nothofagus nitida</w:t>
            </w:r>
            <w:r w:rsidRPr="00D040C0">
              <w:rPr>
                <w:rFonts w:ascii="Arial" w:eastAsia="Times New Roman" w:hAnsi="Arial" w:cs="Arial"/>
                <w:color w:val="000000"/>
                <w:kern w:val="0"/>
                <w:sz w:val="20"/>
                <w:szCs w:val="20"/>
                <w:lang w:eastAsia="es-CL"/>
                <w14:ligatures w14:val="none"/>
              </w:rPr>
              <w:t xml:space="preserve"> </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 xml:space="preserve"> </w:t>
            </w:r>
            <w:r w:rsidRPr="00D040C0">
              <w:rPr>
                <w:rFonts w:ascii="Arial" w:eastAsia="Times New Roman" w:hAnsi="Arial" w:cs="Arial"/>
                <w:i/>
                <w:iCs/>
                <w:color w:val="000000"/>
                <w:kern w:val="0"/>
                <w:sz w:val="20"/>
                <w:szCs w:val="20"/>
                <w:lang w:eastAsia="es-CL"/>
                <w14:ligatures w14:val="none"/>
              </w:rPr>
              <w:t xml:space="preserve">Podocarpus </w:t>
            </w:r>
            <w:proofErr w:type="spellStart"/>
            <w:r w:rsidRPr="00D040C0">
              <w:rPr>
                <w:rFonts w:ascii="Arial" w:eastAsia="Times New Roman" w:hAnsi="Arial" w:cs="Arial"/>
                <w:i/>
                <w:iCs/>
                <w:color w:val="000000"/>
                <w:kern w:val="0"/>
                <w:sz w:val="20"/>
                <w:szCs w:val="20"/>
                <w:lang w:eastAsia="es-CL"/>
                <w14:ligatures w14:val="none"/>
              </w:rPr>
              <w:t>nubigenus</w:t>
            </w:r>
            <w:proofErr w:type="spellEnd"/>
          </w:p>
        </w:tc>
        <w:tc>
          <w:tcPr>
            <w:tcW w:w="1980" w:type="dxa"/>
            <w:tcBorders>
              <w:top w:val="nil"/>
              <w:left w:val="nil"/>
              <w:bottom w:val="single" w:sz="4" w:space="0" w:color="auto"/>
              <w:right w:val="single" w:sz="4" w:space="0" w:color="auto"/>
            </w:tcBorders>
            <w:vAlign w:val="center"/>
            <w:hideMark/>
          </w:tcPr>
          <w:p w14:paraId="46B742A9"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Evergreen</w:t>
            </w:r>
          </w:p>
        </w:tc>
      </w:tr>
    </w:tbl>
    <w:p w14:paraId="4B69E826" w14:textId="77777777" w:rsidR="00103022" w:rsidRPr="00D040C0" w:rsidRDefault="00103022" w:rsidP="00103022">
      <w:pPr>
        <w:jc w:val="both"/>
        <w:rPr>
          <w:rFonts w:ascii="Arial" w:hAnsi="Arial" w:cs="Arial"/>
          <w:sz w:val="20"/>
          <w:szCs w:val="20"/>
        </w:rPr>
      </w:pPr>
    </w:p>
    <w:p w14:paraId="194B204C" w14:textId="77777777" w:rsidR="00103022" w:rsidRPr="00D040C0" w:rsidRDefault="00103022" w:rsidP="00103022">
      <w:pPr>
        <w:jc w:val="both"/>
        <w:rPr>
          <w:rFonts w:ascii="Arial" w:hAnsi="Arial" w:cs="Arial"/>
          <w:sz w:val="20"/>
          <w:szCs w:val="20"/>
        </w:rPr>
      </w:pPr>
      <w:r w:rsidRPr="00D040C0">
        <w:rPr>
          <w:rFonts w:ascii="Arial" w:hAnsi="Arial" w:cs="Arial"/>
          <w:sz w:val="20"/>
          <w:szCs w:val="20"/>
        </w:rPr>
        <w:t>A conceptual weighting scheme was used to translate sequestration rates into incentive weights:</w:t>
      </w:r>
    </w:p>
    <w:p w14:paraId="7222C65E" w14:textId="77777777" w:rsidR="00103022" w:rsidRPr="00D040C0" w:rsidRDefault="00000000" w:rsidP="00103022">
      <w:pPr>
        <w:jc w:val="both"/>
        <w:rPr>
          <w:rFonts w:ascii="Arial" w:hAnsi="Arial" w:cs="Arial"/>
          <w:sz w:val="20"/>
          <w:szCs w:val="20"/>
        </w:rPr>
      </w:pPr>
      <m:oMathPara>
        <m:oMath>
          <m:sSub>
            <m:sSubPr>
              <m:ctrlPr>
                <w:rPr>
                  <w:rFonts w:ascii="Cambria Math" w:hAnsi="Cambria Math" w:cs="Arial"/>
                  <w:sz w:val="20"/>
                  <w:szCs w:val="20"/>
                </w:rPr>
              </m:ctrlPr>
            </m:sSubPr>
            <m:e>
              <m:acc>
                <m:accPr>
                  <m:chr m:val="̃"/>
                  <m:ctrlPr>
                    <w:rPr>
                      <w:rFonts w:ascii="Cambria Math" w:hAnsi="Cambria Math" w:cs="Arial"/>
                      <w:sz w:val="20"/>
                      <w:szCs w:val="20"/>
                    </w:rPr>
                  </m:ctrlPr>
                </m:accPr>
                <m:e>
                  <m:r>
                    <w:rPr>
                      <w:rFonts w:ascii="Cambria Math" w:hAnsi="Cambria Math" w:cs="Arial"/>
                      <w:sz w:val="20"/>
                      <w:szCs w:val="20"/>
                    </w:rPr>
                    <m:t>s</m:t>
                  </m:r>
                </m:e>
              </m:acc>
            </m:e>
            <m:sub>
              <m:r>
                <w:rPr>
                  <w:rFonts w:ascii="Cambria Math" w:hAnsi="Cambria Math" w:cs="Arial"/>
                  <w:sz w:val="20"/>
                  <w:szCs w:val="20"/>
                </w:rPr>
                <m:t>i</m:t>
              </m:r>
            </m:sub>
          </m:sSub>
          <m:r>
            <w:rPr>
              <w:rFonts w:ascii="Cambria Math" w:hAnsi="Cambria Math" w:cs="Arial"/>
              <w:sz w:val="20"/>
              <w:szCs w:val="20"/>
            </w:rPr>
            <m:t>=</m:t>
          </m:r>
          <m:d>
            <m:dPr>
              <m:begChr m:val="{"/>
              <m:endChr m:val=""/>
              <m:ctrlPr>
                <w:rPr>
                  <w:rFonts w:ascii="Cambria Math" w:hAnsi="Cambria Math" w:cs="Arial"/>
                  <w:sz w:val="20"/>
                  <w:szCs w:val="20"/>
                </w:rPr>
              </m:ctrlPr>
            </m:dPr>
            <m:e>
              <m:m>
                <m:mPr>
                  <m:plcHide m:val="1"/>
                  <m:mcs>
                    <m:mc>
                      <m:mcPr>
                        <m:count m:val="2"/>
                        <m:mcJc m:val="center"/>
                      </m:mcPr>
                    </m:mc>
                  </m:mcs>
                  <m:ctrlPr>
                    <w:rPr>
                      <w:rFonts w:ascii="Cambria Math" w:hAnsi="Cambria Math" w:cs="Arial"/>
                      <w:sz w:val="20"/>
                      <w:szCs w:val="20"/>
                    </w:rPr>
                  </m:ctrlPr>
                </m:mPr>
                <m:mr>
                  <m:e>
                    <m:r>
                      <w:rPr>
                        <w:rFonts w:ascii="Cambria Math" w:hAnsi="Cambria Math" w:cs="Arial"/>
                        <w:sz w:val="20"/>
                        <w:szCs w:val="20"/>
                      </w:rPr>
                      <m:t>1,</m:t>
                    </m:r>
                  </m:e>
                  <m:e>
                    <m:r>
                      <m:rPr>
                        <m:nor/>
                      </m:rPr>
                      <w:rPr>
                        <w:rFonts w:ascii="Arial" w:hAnsi="Arial" w:cs="Arial"/>
                        <w:sz w:val="20"/>
                        <w:szCs w:val="20"/>
                      </w:rPr>
                      <m:t xml:space="preserve">if </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acc>
                      <m:accPr>
                        <m:chr m:val="ˉ"/>
                        <m:ctrlPr>
                          <w:rPr>
                            <w:rFonts w:ascii="Cambria Math" w:hAnsi="Cambria Math" w:cs="Arial"/>
                            <w:sz w:val="20"/>
                            <w:szCs w:val="20"/>
                          </w:rPr>
                        </m:ctrlPr>
                      </m:accPr>
                      <m:e>
                        <m:r>
                          <w:rPr>
                            <w:rFonts w:ascii="Cambria Math" w:hAnsi="Cambria Math" w:cs="Arial"/>
                            <w:sz w:val="20"/>
                            <w:szCs w:val="20"/>
                          </w:rPr>
                          <m:t>s</m:t>
                        </m:r>
                      </m:e>
                    </m:acc>
                  </m:e>
                </m:mr>
                <m:mr>
                  <m:e>
                    <m:r>
                      <w:rPr>
                        <w:rFonts w:ascii="Cambria Math" w:hAnsi="Cambria Math" w:cs="Arial"/>
                        <w:sz w:val="20"/>
                        <w:szCs w:val="20"/>
                      </w:rPr>
                      <m:t>1+2⋅</m:t>
                    </m:r>
                    <m:f>
                      <m:fPr>
                        <m:ctrlPr>
                          <w:rPr>
                            <w:rFonts w:ascii="Cambria Math" w:hAnsi="Cambria Math" w:cs="Arial"/>
                            <w:sz w:val="20"/>
                            <w:szCs w:val="20"/>
                          </w:rPr>
                        </m:ctrlPr>
                      </m:fPr>
                      <m:num>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m:t>
                        </m:r>
                        <m:acc>
                          <m:accPr>
                            <m:chr m:val="ˉ"/>
                            <m:ctrlPr>
                              <w:rPr>
                                <w:rFonts w:ascii="Cambria Math" w:hAnsi="Cambria Math" w:cs="Arial"/>
                                <w:sz w:val="20"/>
                                <w:szCs w:val="20"/>
                              </w:rPr>
                            </m:ctrlPr>
                          </m:accPr>
                          <m:e>
                            <m:r>
                              <w:rPr>
                                <w:rFonts w:ascii="Cambria Math" w:hAnsi="Cambria Math" w:cs="Arial"/>
                                <w:sz w:val="20"/>
                                <w:szCs w:val="20"/>
                              </w:rPr>
                              <m:t>s</m:t>
                            </m:r>
                          </m:e>
                        </m:acc>
                      </m:num>
                      <m:den>
                        <m:sSub>
                          <m:sSubPr>
                            <m:ctrlPr>
                              <w:rPr>
                                <w:rFonts w:ascii="Cambria Math" w:hAnsi="Cambria Math" w:cs="Arial"/>
                                <w:sz w:val="20"/>
                                <w:szCs w:val="20"/>
                              </w:rPr>
                            </m:ctrlPr>
                          </m:sSubPr>
                          <m:e>
                            <m:r>
                              <w:rPr>
                                <w:rFonts w:ascii="Cambria Math" w:hAnsi="Cambria Math" w:cs="Arial"/>
                                <w:sz w:val="20"/>
                                <w:szCs w:val="20"/>
                              </w:rPr>
                              <m:t>s</m:t>
                            </m:r>
                          </m:e>
                          <m:sub>
                            <m:r>
                              <m:rPr>
                                <m:sty m:val="p"/>
                              </m:rPr>
                              <w:rPr>
                                <w:rFonts w:ascii="Cambria Math" w:hAnsi="Cambria Math" w:cs="Arial"/>
                                <w:sz w:val="20"/>
                                <w:szCs w:val="20"/>
                              </w:rPr>
                              <m:t>max</m:t>
                            </m:r>
                          </m:sub>
                        </m:sSub>
                        <m:r>
                          <w:rPr>
                            <w:rFonts w:ascii="Cambria Math" w:hAnsi="Cambria Math" w:cs="Arial"/>
                            <w:sz w:val="20"/>
                            <w:szCs w:val="20"/>
                          </w:rPr>
                          <m:t>-</m:t>
                        </m:r>
                        <m:acc>
                          <m:accPr>
                            <m:chr m:val="ˉ"/>
                            <m:ctrlPr>
                              <w:rPr>
                                <w:rFonts w:ascii="Cambria Math" w:hAnsi="Cambria Math" w:cs="Arial"/>
                                <w:sz w:val="20"/>
                                <w:szCs w:val="20"/>
                              </w:rPr>
                            </m:ctrlPr>
                          </m:accPr>
                          <m:e>
                            <m:r>
                              <w:rPr>
                                <w:rFonts w:ascii="Cambria Math" w:hAnsi="Cambria Math" w:cs="Arial"/>
                                <w:sz w:val="20"/>
                                <w:szCs w:val="20"/>
                              </w:rPr>
                              <m:t>s</m:t>
                            </m:r>
                          </m:e>
                        </m:acc>
                      </m:den>
                    </m:f>
                    <m:r>
                      <w:rPr>
                        <w:rFonts w:ascii="Cambria Math" w:hAnsi="Cambria Math" w:cs="Arial"/>
                        <w:sz w:val="20"/>
                        <w:szCs w:val="20"/>
                      </w:rPr>
                      <m:t>,</m:t>
                    </m:r>
                  </m:e>
                  <m:e>
                    <m:r>
                      <m:rPr>
                        <m:nor/>
                      </m:rPr>
                      <w:rPr>
                        <w:rFonts w:ascii="Arial" w:hAnsi="Arial" w:cs="Arial"/>
                        <w:sz w:val="20"/>
                        <w:szCs w:val="20"/>
                      </w:rPr>
                      <m:t xml:space="preserve">if </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i</m:t>
                        </m:r>
                      </m:sub>
                    </m:sSub>
                    <m:r>
                      <w:rPr>
                        <w:rFonts w:ascii="Cambria Math" w:hAnsi="Cambria Math" w:cs="Arial"/>
                        <w:sz w:val="20"/>
                        <w:szCs w:val="20"/>
                      </w:rPr>
                      <m:t>&gt;</m:t>
                    </m:r>
                    <m:acc>
                      <m:accPr>
                        <m:chr m:val="ˉ"/>
                        <m:ctrlPr>
                          <w:rPr>
                            <w:rFonts w:ascii="Cambria Math" w:hAnsi="Cambria Math" w:cs="Arial"/>
                            <w:sz w:val="20"/>
                            <w:szCs w:val="20"/>
                          </w:rPr>
                        </m:ctrlPr>
                      </m:accPr>
                      <m:e>
                        <m:r>
                          <w:rPr>
                            <w:rFonts w:ascii="Cambria Math" w:hAnsi="Cambria Math" w:cs="Arial"/>
                            <w:sz w:val="20"/>
                            <w:szCs w:val="20"/>
                          </w:rPr>
                          <m:t>s</m:t>
                        </m:r>
                      </m:e>
                    </m:acc>
                  </m:e>
                </m:mr>
              </m:m>
            </m:e>
          </m:d>
          <m:r>
            <m:rPr>
              <m:sty m:val="p"/>
            </m:rPr>
            <w:rPr>
              <w:rFonts w:ascii="Cambria Math" w:hAnsi="Cambria Math" w:cs="Arial"/>
              <w:sz w:val="20"/>
              <w:szCs w:val="20"/>
            </w:rPr>
            <w:br/>
          </m:r>
        </m:oMath>
      </m:oMathPara>
    </w:p>
    <w:p w14:paraId="3B20FE48" w14:textId="709C8EFD" w:rsidR="00103022" w:rsidRPr="00D040C0" w:rsidRDefault="00103022" w:rsidP="00103022">
      <w:pPr>
        <w:jc w:val="both"/>
        <w:rPr>
          <w:rFonts w:ascii="Arial" w:hAnsi="Arial" w:cs="Arial"/>
          <w:sz w:val="20"/>
          <w:szCs w:val="20"/>
        </w:rPr>
      </w:pPr>
      <w:r w:rsidRPr="00D040C0">
        <w:rPr>
          <w:rFonts w:ascii="Arial" w:hAnsi="Arial" w:cs="Arial"/>
          <w:b/>
          <w:bCs/>
          <w:sz w:val="20"/>
          <w:szCs w:val="20"/>
        </w:rPr>
        <w:t>Equation A</w:t>
      </w:r>
      <w:r w:rsidR="003E21BE" w:rsidRPr="00D040C0">
        <w:rPr>
          <w:rFonts w:ascii="Arial" w:hAnsi="Arial" w:cs="Arial"/>
          <w:b/>
          <w:bCs/>
          <w:sz w:val="20"/>
          <w:szCs w:val="20"/>
        </w:rPr>
        <w:t>5</w:t>
      </w:r>
      <w:r w:rsidRPr="00D040C0">
        <w:rPr>
          <w:rFonts w:ascii="Arial" w:hAnsi="Arial" w:cs="Arial"/>
          <w:b/>
          <w:bCs/>
          <w:sz w:val="20"/>
          <w:szCs w:val="20"/>
        </w:rPr>
        <w:t>. Incentive weighting scheme (conceptual).</w:t>
      </w:r>
      <w:r w:rsidRPr="00D040C0">
        <w:rPr>
          <w:rFonts w:ascii="Arial" w:hAnsi="Arial" w:cs="Arial"/>
          <w:sz w:val="20"/>
          <w:szCs w:val="20"/>
        </w:rPr>
        <w:t xml:space="preserve"> </w:t>
      </w:r>
      <m:oMath>
        <m:acc>
          <m:accPr>
            <m:chr m:val="ˉ"/>
            <m:ctrlPr>
              <w:rPr>
                <w:rFonts w:ascii="Cambria Math" w:hAnsi="Cambria Math" w:cs="Arial"/>
                <w:sz w:val="20"/>
                <w:szCs w:val="20"/>
              </w:rPr>
            </m:ctrlPr>
          </m:accPr>
          <m:e>
            <m:r>
              <w:rPr>
                <w:rFonts w:ascii="Cambria Math" w:hAnsi="Cambria Math" w:cs="Arial"/>
                <w:sz w:val="20"/>
                <w:szCs w:val="20"/>
              </w:rPr>
              <m:t>s</m:t>
            </m:r>
          </m:e>
        </m:acc>
      </m:oMath>
      <w:r w:rsidR="00FD0A66" w:rsidRPr="00D040C0">
        <w:rPr>
          <w:rFonts w:ascii="Arial" w:eastAsiaTheme="minorEastAsia" w:hAnsi="Arial" w:cs="Arial"/>
          <w:sz w:val="20"/>
          <w:szCs w:val="20"/>
        </w:rPr>
        <w:t xml:space="preserve"> </w:t>
      </w:r>
      <w:r w:rsidRPr="00D040C0">
        <w:rPr>
          <w:rFonts w:ascii="Arial" w:hAnsi="Arial" w:cs="Arial"/>
          <w:sz w:val="20"/>
          <w:szCs w:val="20"/>
        </w:rPr>
        <w:t xml:space="preserve">is the average sequestration per forest type, and </w:t>
      </w:r>
      <m:oMath>
        <m:sSub>
          <m:sSubPr>
            <m:ctrlPr>
              <w:rPr>
                <w:rFonts w:ascii="Cambria Math" w:hAnsi="Cambria Math" w:cs="Arial"/>
                <w:sz w:val="20"/>
                <w:szCs w:val="20"/>
              </w:rPr>
            </m:ctrlPr>
          </m:sSubPr>
          <m:e>
            <m:r>
              <w:rPr>
                <w:rFonts w:ascii="Cambria Math" w:hAnsi="Cambria Math" w:cs="Arial"/>
                <w:sz w:val="20"/>
                <w:szCs w:val="20"/>
              </w:rPr>
              <m:t>s</m:t>
            </m:r>
          </m:e>
          <m:sub>
            <m:r>
              <m:rPr>
                <m:sty m:val="p"/>
              </m:rPr>
              <w:rPr>
                <w:rFonts w:ascii="Cambria Math" w:hAnsi="Cambria Math" w:cs="Arial"/>
                <w:sz w:val="20"/>
                <w:szCs w:val="20"/>
              </w:rPr>
              <m:t>max</m:t>
            </m:r>
          </m:sub>
        </m:sSub>
      </m:oMath>
      <w:r w:rsidR="00FD0A66" w:rsidRPr="00D040C0">
        <w:rPr>
          <w:rFonts w:ascii="Arial" w:eastAsiaTheme="minorEastAsia" w:hAnsi="Arial" w:cs="Arial"/>
          <w:sz w:val="20"/>
          <w:szCs w:val="20"/>
        </w:rPr>
        <w:t xml:space="preserve"> </w:t>
      </w:r>
      <w:r w:rsidRPr="00D040C0">
        <w:rPr>
          <w:rFonts w:ascii="Arial" w:hAnsi="Arial" w:cs="Arial"/>
          <w:sz w:val="20"/>
          <w:szCs w:val="20"/>
        </w:rPr>
        <w:t>is the maximum value across forest types (Ministry of the Environment, 2024). In implementation, values were normalized and discretized into incentive levels (Table A</w:t>
      </w:r>
      <w:r w:rsidR="000A7534" w:rsidRPr="00D040C0">
        <w:rPr>
          <w:rFonts w:ascii="Arial" w:hAnsi="Arial" w:cs="Arial"/>
          <w:sz w:val="20"/>
          <w:szCs w:val="20"/>
        </w:rPr>
        <w:t>5.1</w:t>
      </w:r>
      <w:r w:rsidRPr="00D040C0">
        <w:rPr>
          <w:rFonts w:ascii="Arial" w:hAnsi="Arial" w:cs="Arial"/>
          <w:sz w:val="20"/>
          <w:szCs w:val="20"/>
        </w:rPr>
        <w:t>).</w:t>
      </w:r>
    </w:p>
    <w:p w14:paraId="7CF3CB84" w14:textId="77777777" w:rsidR="00FD0A66" w:rsidRPr="00D040C0" w:rsidRDefault="00FD0A66" w:rsidP="00103022">
      <w:pPr>
        <w:jc w:val="both"/>
        <w:rPr>
          <w:rFonts w:ascii="Arial" w:hAnsi="Arial" w:cs="Arial"/>
          <w:sz w:val="20"/>
          <w:szCs w:val="20"/>
        </w:rPr>
      </w:pPr>
    </w:p>
    <w:p w14:paraId="62C96645" w14:textId="77777777" w:rsidR="00FD0A66" w:rsidRPr="00D040C0" w:rsidRDefault="00FD0A66" w:rsidP="00103022">
      <w:pPr>
        <w:jc w:val="both"/>
        <w:rPr>
          <w:rFonts w:ascii="Arial" w:hAnsi="Arial" w:cs="Arial"/>
          <w:sz w:val="20"/>
          <w:szCs w:val="20"/>
        </w:rPr>
      </w:pPr>
    </w:p>
    <w:p w14:paraId="6B329E02" w14:textId="31428A47" w:rsidR="00103022" w:rsidRPr="00D040C0" w:rsidRDefault="00383C4D" w:rsidP="00103022">
      <w:pPr>
        <w:jc w:val="both"/>
        <w:rPr>
          <w:rFonts w:ascii="Arial" w:hAnsi="Arial" w:cs="Arial"/>
          <w:b/>
          <w:bCs/>
          <w:sz w:val="20"/>
          <w:szCs w:val="20"/>
        </w:rPr>
      </w:pPr>
      <w:r w:rsidRPr="00D040C0">
        <w:rPr>
          <w:rFonts w:ascii="Arial" w:hAnsi="Arial" w:cs="Arial"/>
          <w:b/>
          <w:bCs/>
          <w:sz w:val="20"/>
          <w:szCs w:val="20"/>
        </w:rPr>
        <w:t xml:space="preserve">Appendix </w:t>
      </w:r>
      <w:r w:rsidR="00103022" w:rsidRPr="00D040C0">
        <w:rPr>
          <w:rFonts w:ascii="Arial" w:hAnsi="Arial" w:cs="Arial"/>
          <w:b/>
          <w:bCs/>
          <w:sz w:val="20"/>
          <w:szCs w:val="20"/>
        </w:rPr>
        <w:t>Table A</w:t>
      </w:r>
      <w:r w:rsidR="000A7534" w:rsidRPr="00D040C0">
        <w:rPr>
          <w:rFonts w:ascii="Arial" w:hAnsi="Arial" w:cs="Arial"/>
          <w:b/>
          <w:bCs/>
          <w:sz w:val="20"/>
          <w:szCs w:val="20"/>
        </w:rPr>
        <w:t>5.1</w:t>
      </w:r>
      <w:r w:rsidR="001C2806" w:rsidRPr="00D040C0">
        <w:rPr>
          <w:rFonts w:ascii="Arial" w:hAnsi="Arial" w:cs="Arial"/>
          <w:b/>
          <w:bCs/>
          <w:sz w:val="20"/>
          <w:szCs w:val="20"/>
        </w:rPr>
        <w:t>.</w:t>
      </w:r>
      <w:r w:rsidR="00103022" w:rsidRPr="00D040C0">
        <w:rPr>
          <w:rFonts w:ascii="Arial" w:hAnsi="Arial" w:cs="Arial"/>
          <w:b/>
          <w:bCs/>
          <w:sz w:val="20"/>
          <w:szCs w:val="20"/>
        </w:rPr>
        <w:t xml:space="preserve"> Assigned incentive values. </w:t>
      </w:r>
    </w:p>
    <w:tbl>
      <w:tblPr>
        <w:tblW w:w="7825" w:type="dxa"/>
        <w:tblCellMar>
          <w:left w:w="70" w:type="dxa"/>
          <w:right w:w="70" w:type="dxa"/>
        </w:tblCellMar>
        <w:tblLook w:val="04A0" w:firstRow="1" w:lastRow="0" w:firstColumn="1" w:lastColumn="0" w:noHBand="0" w:noVBand="1"/>
      </w:tblPr>
      <w:tblGrid>
        <w:gridCol w:w="2875"/>
        <w:gridCol w:w="2070"/>
        <w:gridCol w:w="2880"/>
      </w:tblGrid>
      <w:tr w:rsidR="00103022" w:rsidRPr="00D040C0" w14:paraId="66F9E296" w14:textId="77777777" w:rsidTr="00FD0A66">
        <w:trPr>
          <w:trHeight w:val="373"/>
        </w:trPr>
        <w:tc>
          <w:tcPr>
            <w:tcW w:w="2875" w:type="dxa"/>
            <w:tcBorders>
              <w:top w:val="single" w:sz="4" w:space="0" w:color="auto"/>
              <w:left w:val="single" w:sz="4" w:space="0" w:color="auto"/>
              <w:bottom w:val="single" w:sz="4" w:space="0" w:color="auto"/>
              <w:right w:val="single" w:sz="4" w:space="0" w:color="auto"/>
            </w:tcBorders>
            <w:vAlign w:val="center"/>
            <w:hideMark/>
          </w:tcPr>
          <w:p w14:paraId="0FE4A599"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Forest type</w:t>
            </w:r>
          </w:p>
        </w:tc>
        <w:tc>
          <w:tcPr>
            <w:tcW w:w="2070" w:type="dxa"/>
            <w:tcBorders>
              <w:top w:val="single" w:sz="4" w:space="0" w:color="auto"/>
              <w:left w:val="nil"/>
              <w:bottom w:val="single" w:sz="4" w:space="0" w:color="auto"/>
              <w:right w:val="single" w:sz="4" w:space="0" w:color="auto"/>
            </w:tcBorders>
            <w:vAlign w:val="center"/>
            <w:hideMark/>
          </w:tcPr>
          <w:p w14:paraId="51B19428"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IPA (m³ ha</w:t>
            </w:r>
            <w:r w:rsidRPr="00D040C0">
              <w:rPr>
                <w:rFonts w:ascii="Cambria Math" w:eastAsia="Times New Roman" w:hAnsi="Cambria Math" w:cs="Cambria Math"/>
                <w:b/>
                <w:bCs/>
                <w:color w:val="000000"/>
                <w:kern w:val="0"/>
                <w:sz w:val="20"/>
                <w:szCs w:val="20"/>
                <w:lang w:eastAsia="es-CL"/>
                <w14:ligatures w14:val="none"/>
              </w:rPr>
              <w:t>⁻</w:t>
            </w:r>
            <w:r w:rsidRPr="00D040C0">
              <w:rPr>
                <w:rFonts w:ascii="Arial" w:eastAsia="Times New Roman" w:hAnsi="Arial" w:cs="Arial"/>
                <w:b/>
                <w:bCs/>
                <w:color w:val="000000"/>
                <w:kern w:val="0"/>
                <w:sz w:val="20"/>
                <w:szCs w:val="20"/>
                <w:lang w:eastAsia="es-CL"/>
                <w14:ligatures w14:val="none"/>
              </w:rPr>
              <w:t>¹ yr</w:t>
            </w:r>
            <w:r w:rsidRPr="00D040C0">
              <w:rPr>
                <w:rFonts w:ascii="Cambria Math" w:eastAsia="Times New Roman" w:hAnsi="Cambria Math" w:cs="Cambria Math"/>
                <w:b/>
                <w:bCs/>
                <w:color w:val="000000"/>
                <w:kern w:val="0"/>
                <w:sz w:val="20"/>
                <w:szCs w:val="20"/>
                <w:lang w:eastAsia="es-CL"/>
                <w14:ligatures w14:val="none"/>
              </w:rPr>
              <w:t>⁻</w:t>
            </w:r>
            <w:r w:rsidRPr="00D040C0">
              <w:rPr>
                <w:rFonts w:ascii="Arial" w:eastAsia="Times New Roman" w:hAnsi="Arial" w:cs="Arial"/>
                <w:b/>
                <w:bCs/>
                <w:color w:val="000000"/>
                <w:kern w:val="0"/>
                <w:sz w:val="20"/>
                <w:szCs w:val="20"/>
                <w:lang w:eastAsia="es-CL"/>
                <w14:ligatures w14:val="none"/>
              </w:rPr>
              <w:t>¹)</w:t>
            </w:r>
          </w:p>
        </w:tc>
        <w:tc>
          <w:tcPr>
            <w:tcW w:w="2880" w:type="dxa"/>
            <w:tcBorders>
              <w:top w:val="single" w:sz="4" w:space="0" w:color="auto"/>
              <w:left w:val="nil"/>
              <w:bottom w:val="single" w:sz="4" w:space="0" w:color="auto"/>
              <w:right w:val="single" w:sz="4" w:space="0" w:color="auto"/>
            </w:tcBorders>
            <w:vAlign w:val="center"/>
            <w:hideMark/>
          </w:tcPr>
          <w:p w14:paraId="248D9780" w14:textId="77777777" w:rsidR="00103022" w:rsidRPr="00D040C0" w:rsidRDefault="00103022" w:rsidP="00770528">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Incentive value (using IPA)</w:t>
            </w:r>
          </w:p>
        </w:tc>
      </w:tr>
      <w:tr w:rsidR="00103022" w:rsidRPr="00D040C0" w14:paraId="38E68009"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1B769393"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 xml:space="preserve">Palma </w:t>
            </w:r>
            <w:proofErr w:type="spellStart"/>
            <w:r w:rsidRPr="00D040C0">
              <w:rPr>
                <w:rFonts w:ascii="Arial" w:eastAsia="Times New Roman" w:hAnsi="Arial" w:cs="Arial"/>
                <w:color w:val="000000"/>
                <w:kern w:val="0"/>
                <w:sz w:val="20"/>
                <w:szCs w:val="20"/>
                <w:lang w:eastAsia="es-CL"/>
                <w14:ligatures w14:val="none"/>
              </w:rPr>
              <w:t>chilena</w:t>
            </w:r>
            <w:proofErr w:type="spellEnd"/>
          </w:p>
        </w:tc>
        <w:tc>
          <w:tcPr>
            <w:tcW w:w="2070" w:type="dxa"/>
            <w:tcBorders>
              <w:top w:val="nil"/>
              <w:left w:val="nil"/>
              <w:bottom w:val="single" w:sz="4" w:space="0" w:color="auto"/>
              <w:right w:val="single" w:sz="4" w:space="0" w:color="auto"/>
            </w:tcBorders>
            <w:vAlign w:val="center"/>
            <w:hideMark/>
          </w:tcPr>
          <w:p w14:paraId="2F082447"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1.4</w:t>
            </w:r>
          </w:p>
        </w:tc>
        <w:tc>
          <w:tcPr>
            <w:tcW w:w="2880" w:type="dxa"/>
            <w:tcBorders>
              <w:top w:val="nil"/>
              <w:left w:val="nil"/>
              <w:bottom w:val="single" w:sz="4" w:space="0" w:color="auto"/>
              <w:right w:val="single" w:sz="4" w:space="0" w:color="auto"/>
            </w:tcBorders>
            <w:vAlign w:val="center"/>
            <w:hideMark/>
          </w:tcPr>
          <w:p w14:paraId="66648245"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27A50C09"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7DCAB37B"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Alerce</w:t>
            </w:r>
          </w:p>
        </w:tc>
        <w:tc>
          <w:tcPr>
            <w:tcW w:w="2070" w:type="dxa"/>
            <w:tcBorders>
              <w:top w:val="nil"/>
              <w:left w:val="nil"/>
              <w:bottom w:val="single" w:sz="4" w:space="0" w:color="auto"/>
              <w:right w:val="single" w:sz="4" w:space="0" w:color="auto"/>
            </w:tcBorders>
            <w:vAlign w:val="center"/>
            <w:hideMark/>
          </w:tcPr>
          <w:p w14:paraId="64546A32"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0.5</w:t>
            </w:r>
          </w:p>
        </w:tc>
        <w:tc>
          <w:tcPr>
            <w:tcW w:w="2880" w:type="dxa"/>
            <w:tcBorders>
              <w:top w:val="nil"/>
              <w:left w:val="nil"/>
              <w:bottom w:val="single" w:sz="4" w:space="0" w:color="auto"/>
              <w:right w:val="single" w:sz="4" w:space="0" w:color="auto"/>
            </w:tcBorders>
            <w:vAlign w:val="center"/>
            <w:hideMark/>
          </w:tcPr>
          <w:p w14:paraId="157AEB64"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028B3D3B"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01CB6B4C"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proofErr w:type="spellStart"/>
            <w:r w:rsidRPr="00D040C0">
              <w:rPr>
                <w:rFonts w:ascii="Arial" w:eastAsia="Times New Roman" w:hAnsi="Arial" w:cs="Arial"/>
                <w:color w:val="000000"/>
                <w:kern w:val="0"/>
                <w:sz w:val="20"/>
                <w:szCs w:val="20"/>
                <w:lang w:eastAsia="es-CL"/>
                <w14:ligatures w14:val="none"/>
              </w:rPr>
              <w:t>Ciprés</w:t>
            </w:r>
            <w:proofErr w:type="spellEnd"/>
            <w:r w:rsidRPr="00D040C0">
              <w:rPr>
                <w:rFonts w:ascii="Arial" w:eastAsia="Times New Roman" w:hAnsi="Arial" w:cs="Arial"/>
                <w:color w:val="000000"/>
                <w:kern w:val="0"/>
                <w:sz w:val="20"/>
                <w:szCs w:val="20"/>
                <w:lang w:eastAsia="es-CL"/>
                <w14:ligatures w14:val="none"/>
              </w:rPr>
              <w:t xml:space="preserve"> de la Cordillera</w:t>
            </w:r>
          </w:p>
        </w:tc>
        <w:tc>
          <w:tcPr>
            <w:tcW w:w="2070" w:type="dxa"/>
            <w:tcBorders>
              <w:top w:val="nil"/>
              <w:left w:val="nil"/>
              <w:bottom w:val="single" w:sz="4" w:space="0" w:color="auto"/>
              <w:right w:val="single" w:sz="4" w:space="0" w:color="auto"/>
            </w:tcBorders>
            <w:vAlign w:val="center"/>
            <w:hideMark/>
          </w:tcPr>
          <w:p w14:paraId="73DFF4A9"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5</w:t>
            </w:r>
          </w:p>
        </w:tc>
        <w:tc>
          <w:tcPr>
            <w:tcW w:w="2880" w:type="dxa"/>
            <w:tcBorders>
              <w:top w:val="nil"/>
              <w:left w:val="nil"/>
              <w:bottom w:val="single" w:sz="4" w:space="0" w:color="auto"/>
              <w:right w:val="single" w:sz="4" w:space="0" w:color="auto"/>
            </w:tcBorders>
            <w:vAlign w:val="center"/>
            <w:hideMark/>
          </w:tcPr>
          <w:p w14:paraId="71B9DE1F"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1.436</w:t>
            </w:r>
          </w:p>
        </w:tc>
      </w:tr>
      <w:tr w:rsidR="00103022" w:rsidRPr="00D040C0" w14:paraId="2D28BC64"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32B8BE8D"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Araucaria</w:t>
            </w:r>
          </w:p>
        </w:tc>
        <w:tc>
          <w:tcPr>
            <w:tcW w:w="2070" w:type="dxa"/>
            <w:tcBorders>
              <w:top w:val="nil"/>
              <w:left w:val="nil"/>
              <w:bottom w:val="single" w:sz="4" w:space="0" w:color="auto"/>
              <w:right w:val="single" w:sz="4" w:space="0" w:color="auto"/>
            </w:tcBorders>
            <w:vAlign w:val="center"/>
            <w:hideMark/>
          </w:tcPr>
          <w:p w14:paraId="7472F0F4"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4.6</w:t>
            </w:r>
          </w:p>
        </w:tc>
        <w:tc>
          <w:tcPr>
            <w:tcW w:w="2880" w:type="dxa"/>
            <w:tcBorders>
              <w:top w:val="nil"/>
              <w:left w:val="nil"/>
              <w:bottom w:val="single" w:sz="4" w:space="0" w:color="auto"/>
              <w:right w:val="single" w:sz="4" w:space="0" w:color="auto"/>
            </w:tcBorders>
            <w:vAlign w:val="center"/>
            <w:hideMark/>
          </w:tcPr>
          <w:p w14:paraId="7892A74A"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1.195</w:t>
            </w:r>
          </w:p>
        </w:tc>
      </w:tr>
      <w:tr w:rsidR="00103022" w:rsidRPr="00D040C0" w14:paraId="4DFDFCD1"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0ED02192" w14:textId="355ADE81"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Hualo</w:t>
            </w:r>
            <w:proofErr w:type="spellEnd"/>
          </w:p>
        </w:tc>
        <w:tc>
          <w:tcPr>
            <w:tcW w:w="2070" w:type="dxa"/>
            <w:tcBorders>
              <w:top w:val="nil"/>
              <w:left w:val="nil"/>
              <w:bottom w:val="single" w:sz="4" w:space="0" w:color="auto"/>
              <w:right w:val="single" w:sz="4" w:space="0" w:color="auto"/>
            </w:tcBorders>
            <w:vAlign w:val="center"/>
            <w:hideMark/>
          </w:tcPr>
          <w:p w14:paraId="61A49E53"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7</w:t>
            </w:r>
          </w:p>
        </w:tc>
        <w:tc>
          <w:tcPr>
            <w:tcW w:w="2880" w:type="dxa"/>
            <w:tcBorders>
              <w:top w:val="nil"/>
              <w:left w:val="nil"/>
              <w:bottom w:val="single" w:sz="4" w:space="0" w:color="auto"/>
              <w:right w:val="single" w:sz="4" w:space="0" w:color="auto"/>
            </w:tcBorders>
            <w:vAlign w:val="center"/>
            <w:hideMark/>
          </w:tcPr>
          <w:p w14:paraId="035AD084"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2.639</w:t>
            </w:r>
          </w:p>
        </w:tc>
      </w:tr>
      <w:tr w:rsidR="00103022" w:rsidRPr="00D040C0" w14:paraId="6B90D88C"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23D8C5DA"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proofErr w:type="spellStart"/>
            <w:r w:rsidRPr="00D040C0">
              <w:rPr>
                <w:rFonts w:ascii="Arial" w:eastAsia="Times New Roman" w:hAnsi="Arial" w:cs="Arial"/>
                <w:color w:val="000000"/>
                <w:kern w:val="0"/>
                <w:sz w:val="20"/>
                <w:szCs w:val="20"/>
                <w:lang w:eastAsia="es-CL"/>
                <w14:ligatures w14:val="none"/>
              </w:rPr>
              <w:t>Ciprés</w:t>
            </w:r>
            <w:proofErr w:type="spellEnd"/>
            <w:r w:rsidRPr="00D040C0">
              <w:rPr>
                <w:rFonts w:ascii="Arial" w:eastAsia="Times New Roman" w:hAnsi="Arial" w:cs="Arial"/>
                <w:color w:val="000000"/>
                <w:kern w:val="0"/>
                <w:sz w:val="20"/>
                <w:szCs w:val="20"/>
                <w:lang w:eastAsia="es-CL"/>
                <w14:ligatures w14:val="none"/>
              </w:rPr>
              <w:t xml:space="preserve"> de las </w:t>
            </w:r>
            <w:proofErr w:type="spellStart"/>
            <w:r w:rsidRPr="00D040C0">
              <w:rPr>
                <w:rFonts w:ascii="Arial" w:eastAsia="Times New Roman" w:hAnsi="Arial" w:cs="Arial"/>
                <w:color w:val="000000"/>
                <w:kern w:val="0"/>
                <w:sz w:val="20"/>
                <w:szCs w:val="20"/>
                <w:lang w:eastAsia="es-CL"/>
                <w14:ligatures w14:val="none"/>
              </w:rPr>
              <w:t>Guaitecas</w:t>
            </w:r>
            <w:proofErr w:type="spellEnd"/>
          </w:p>
        </w:tc>
        <w:tc>
          <w:tcPr>
            <w:tcW w:w="2070" w:type="dxa"/>
            <w:tcBorders>
              <w:top w:val="nil"/>
              <w:left w:val="nil"/>
              <w:bottom w:val="single" w:sz="4" w:space="0" w:color="auto"/>
              <w:right w:val="single" w:sz="4" w:space="0" w:color="auto"/>
            </w:tcBorders>
            <w:vAlign w:val="center"/>
            <w:hideMark/>
          </w:tcPr>
          <w:p w14:paraId="4E2B1390"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3.9</w:t>
            </w:r>
          </w:p>
        </w:tc>
        <w:tc>
          <w:tcPr>
            <w:tcW w:w="2880" w:type="dxa"/>
            <w:tcBorders>
              <w:top w:val="nil"/>
              <w:left w:val="nil"/>
              <w:bottom w:val="single" w:sz="4" w:space="0" w:color="auto"/>
              <w:right w:val="single" w:sz="4" w:space="0" w:color="auto"/>
            </w:tcBorders>
            <w:vAlign w:val="center"/>
            <w:hideMark/>
          </w:tcPr>
          <w:p w14:paraId="659A4D35"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7F3623EA"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2ED05B1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proofErr w:type="spellStart"/>
            <w:r w:rsidRPr="00D040C0">
              <w:rPr>
                <w:rFonts w:ascii="Arial" w:eastAsia="Times New Roman" w:hAnsi="Arial" w:cs="Arial"/>
                <w:color w:val="000000"/>
                <w:kern w:val="0"/>
                <w:sz w:val="20"/>
                <w:szCs w:val="20"/>
                <w:lang w:eastAsia="es-CL"/>
                <w14:ligatures w14:val="none"/>
              </w:rPr>
              <w:t>Esclerófilo</w:t>
            </w:r>
            <w:proofErr w:type="spellEnd"/>
          </w:p>
        </w:tc>
        <w:tc>
          <w:tcPr>
            <w:tcW w:w="2070" w:type="dxa"/>
            <w:tcBorders>
              <w:top w:val="nil"/>
              <w:left w:val="nil"/>
              <w:bottom w:val="single" w:sz="4" w:space="0" w:color="auto"/>
              <w:right w:val="single" w:sz="4" w:space="0" w:color="auto"/>
            </w:tcBorders>
            <w:vAlign w:val="center"/>
            <w:hideMark/>
          </w:tcPr>
          <w:p w14:paraId="0A4327F2"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1.4</w:t>
            </w:r>
          </w:p>
        </w:tc>
        <w:tc>
          <w:tcPr>
            <w:tcW w:w="2880" w:type="dxa"/>
            <w:tcBorders>
              <w:top w:val="nil"/>
              <w:left w:val="nil"/>
              <w:bottom w:val="single" w:sz="4" w:space="0" w:color="auto"/>
              <w:right w:val="single" w:sz="4" w:space="0" w:color="auto"/>
            </w:tcBorders>
            <w:vAlign w:val="center"/>
            <w:hideMark/>
          </w:tcPr>
          <w:p w14:paraId="4D60374B"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4408267B"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5B0CC8E2" w14:textId="533FC3E4"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proofErr w:type="spellStart"/>
            <w:r w:rsidRPr="00D040C0">
              <w:rPr>
                <w:rFonts w:ascii="Arial" w:eastAsia="Times New Roman" w:hAnsi="Arial" w:cs="Arial"/>
                <w:color w:val="000000"/>
                <w:kern w:val="0"/>
                <w:sz w:val="20"/>
                <w:szCs w:val="20"/>
                <w:lang w:eastAsia="es-CL"/>
                <w14:ligatures w14:val="none"/>
              </w:rPr>
              <w:t>Coihue</w:t>
            </w:r>
            <w:proofErr w:type="spellEnd"/>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Raulí</w:t>
            </w:r>
            <w:r w:rsidR="000A7534" w:rsidRPr="00D040C0">
              <w:rPr>
                <w:rFonts w:ascii="Arial" w:eastAsia="Times New Roman" w:hAnsi="Arial" w:cs="Arial"/>
                <w:color w:val="000000"/>
                <w:kern w:val="0"/>
                <w:sz w:val="20"/>
                <w:szCs w:val="20"/>
                <w:lang w:eastAsia="es-CL"/>
                <w14:ligatures w14:val="none"/>
              </w:rPr>
              <w:t>-</w:t>
            </w:r>
            <w:r w:rsidRPr="00D040C0">
              <w:rPr>
                <w:rFonts w:ascii="Arial" w:eastAsia="Times New Roman" w:hAnsi="Arial" w:cs="Arial"/>
                <w:color w:val="000000"/>
                <w:kern w:val="0"/>
                <w:sz w:val="20"/>
                <w:szCs w:val="20"/>
                <w:lang w:eastAsia="es-CL"/>
                <w14:ligatures w14:val="none"/>
              </w:rPr>
              <w:t>Tepa</w:t>
            </w:r>
          </w:p>
        </w:tc>
        <w:tc>
          <w:tcPr>
            <w:tcW w:w="2070" w:type="dxa"/>
            <w:tcBorders>
              <w:top w:val="nil"/>
              <w:left w:val="nil"/>
              <w:bottom w:val="single" w:sz="4" w:space="0" w:color="auto"/>
              <w:right w:val="single" w:sz="4" w:space="0" w:color="auto"/>
            </w:tcBorders>
            <w:vAlign w:val="center"/>
            <w:hideMark/>
          </w:tcPr>
          <w:p w14:paraId="14837021"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5.5</w:t>
            </w:r>
          </w:p>
        </w:tc>
        <w:tc>
          <w:tcPr>
            <w:tcW w:w="2880" w:type="dxa"/>
            <w:tcBorders>
              <w:top w:val="nil"/>
              <w:left w:val="nil"/>
              <w:bottom w:val="single" w:sz="4" w:space="0" w:color="auto"/>
              <w:right w:val="single" w:sz="4" w:space="0" w:color="auto"/>
            </w:tcBorders>
            <w:vAlign w:val="center"/>
            <w:hideMark/>
          </w:tcPr>
          <w:p w14:paraId="1171564B"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1.737</w:t>
            </w:r>
          </w:p>
        </w:tc>
      </w:tr>
      <w:tr w:rsidR="00103022" w:rsidRPr="00D040C0" w14:paraId="28525825"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07B90F1C"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proofErr w:type="spellStart"/>
            <w:r w:rsidRPr="00D040C0">
              <w:rPr>
                <w:rFonts w:ascii="Arial" w:eastAsia="Times New Roman" w:hAnsi="Arial" w:cs="Arial"/>
                <w:color w:val="000000"/>
                <w:kern w:val="0"/>
                <w:sz w:val="20"/>
                <w:szCs w:val="20"/>
                <w:lang w:eastAsia="es-CL"/>
                <w14:ligatures w14:val="none"/>
              </w:rPr>
              <w:t>Coihue</w:t>
            </w:r>
            <w:proofErr w:type="spellEnd"/>
            <w:r w:rsidRPr="00D040C0">
              <w:rPr>
                <w:rFonts w:ascii="Arial" w:eastAsia="Times New Roman" w:hAnsi="Arial" w:cs="Arial"/>
                <w:color w:val="000000"/>
                <w:kern w:val="0"/>
                <w:sz w:val="20"/>
                <w:szCs w:val="20"/>
                <w:lang w:eastAsia="es-CL"/>
                <w14:ligatures w14:val="none"/>
              </w:rPr>
              <w:t xml:space="preserve"> de Magallanes</w:t>
            </w:r>
          </w:p>
        </w:tc>
        <w:tc>
          <w:tcPr>
            <w:tcW w:w="2070" w:type="dxa"/>
            <w:tcBorders>
              <w:top w:val="nil"/>
              <w:left w:val="nil"/>
              <w:bottom w:val="single" w:sz="4" w:space="0" w:color="auto"/>
              <w:right w:val="single" w:sz="4" w:space="0" w:color="auto"/>
            </w:tcBorders>
            <w:vAlign w:val="center"/>
            <w:hideMark/>
          </w:tcPr>
          <w:p w14:paraId="61855127"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3.5</w:t>
            </w:r>
          </w:p>
        </w:tc>
        <w:tc>
          <w:tcPr>
            <w:tcW w:w="2880" w:type="dxa"/>
            <w:tcBorders>
              <w:top w:val="nil"/>
              <w:left w:val="nil"/>
              <w:bottom w:val="single" w:sz="4" w:space="0" w:color="auto"/>
              <w:right w:val="single" w:sz="4" w:space="0" w:color="auto"/>
            </w:tcBorders>
            <w:vAlign w:val="center"/>
            <w:hideMark/>
          </w:tcPr>
          <w:p w14:paraId="528736E9"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4C0560E2"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7A0C5290" w14:textId="769DC66B"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Roble</w:t>
            </w:r>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Raulí</w:t>
            </w:r>
            <w:proofErr w:type="spellEnd"/>
            <w:r w:rsidR="000A7534" w:rsidRPr="00D040C0">
              <w:rPr>
                <w:rFonts w:ascii="Arial" w:eastAsia="Times New Roman" w:hAnsi="Arial" w:cs="Arial"/>
                <w:color w:val="000000"/>
                <w:kern w:val="0"/>
                <w:sz w:val="20"/>
                <w:szCs w:val="20"/>
                <w:lang w:eastAsia="es-CL"/>
                <w14:ligatures w14:val="none"/>
              </w:rPr>
              <w:t>-</w:t>
            </w:r>
            <w:proofErr w:type="spellStart"/>
            <w:r w:rsidRPr="00D040C0">
              <w:rPr>
                <w:rFonts w:ascii="Arial" w:eastAsia="Times New Roman" w:hAnsi="Arial" w:cs="Arial"/>
                <w:color w:val="000000"/>
                <w:kern w:val="0"/>
                <w:sz w:val="20"/>
                <w:szCs w:val="20"/>
                <w:lang w:eastAsia="es-CL"/>
                <w14:ligatures w14:val="none"/>
              </w:rPr>
              <w:t>Coihue</w:t>
            </w:r>
            <w:proofErr w:type="spellEnd"/>
          </w:p>
        </w:tc>
        <w:tc>
          <w:tcPr>
            <w:tcW w:w="2070" w:type="dxa"/>
            <w:tcBorders>
              <w:top w:val="nil"/>
              <w:left w:val="nil"/>
              <w:bottom w:val="single" w:sz="4" w:space="0" w:color="auto"/>
              <w:right w:val="single" w:sz="4" w:space="0" w:color="auto"/>
            </w:tcBorders>
            <w:vAlign w:val="center"/>
            <w:hideMark/>
          </w:tcPr>
          <w:p w14:paraId="45C85752"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7.6</w:t>
            </w:r>
          </w:p>
        </w:tc>
        <w:tc>
          <w:tcPr>
            <w:tcW w:w="2880" w:type="dxa"/>
            <w:tcBorders>
              <w:top w:val="nil"/>
              <w:left w:val="nil"/>
              <w:bottom w:val="single" w:sz="4" w:space="0" w:color="auto"/>
              <w:right w:val="single" w:sz="4" w:space="0" w:color="auto"/>
            </w:tcBorders>
            <w:vAlign w:val="center"/>
            <w:hideMark/>
          </w:tcPr>
          <w:p w14:paraId="31CACC1E"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3</w:t>
            </w:r>
          </w:p>
        </w:tc>
      </w:tr>
      <w:tr w:rsidR="00103022" w:rsidRPr="00D040C0" w14:paraId="3461B737"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05628A9B"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Lenga</w:t>
            </w:r>
          </w:p>
        </w:tc>
        <w:tc>
          <w:tcPr>
            <w:tcW w:w="2070" w:type="dxa"/>
            <w:tcBorders>
              <w:top w:val="nil"/>
              <w:left w:val="nil"/>
              <w:bottom w:val="single" w:sz="4" w:space="0" w:color="auto"/>
              <w:right w:val="single" w:sz="4" w:space="0" w:color="auto"/>
            </w:tcBorders>
            <w:vAlign w:val="center"/>
            <w:hideMark/>
          </w:tcPr>
          <w:p w14:paraId="306C213E"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4.9</w:t>
            </w:r>
          </w:p>
        </w:tc>
        <w:tc>
          <w:tcPr>
            <w:tcW w:w="2880" w:type="dxa"/>
            <w:tcBorders>
              <w:top w:val="nil"/>
              <w:left w:val="nil"/>
              <w:bottom w:val="single" w:sz="4" w:space="0" w:color="auto"/>
              <w:right w:val="single" w:sz="4" w:space="0" w:color="auto"/>
            </w:tcBorders>
            <w:vAlign w:val="center"/>
            <w:hideMark/>
          </w:tcPr>
          <w:p w14:paraId="3F44258F"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1.376</w:t>
            </w:r>
          </w:p>
        </w:tc>
      </w:tr>
      <w:tr w:rsidR="00103022" w:rsidRPr="00D040C0" w14:paraId="1883C6DE" w14:textId="77777777" w:rsidTr="00FD0A66">
        <w:trPr>
          <w:trHeight w:val="286"/>
        </w:trPr>
        <w:tc>
          <w:tcPr>
            <w:tcW w:w="2875" w:type="dxa"/>
            <w:tcBorders>
              <w:top w:val="nil"/>
              <w:left w:val="single" w:sz="4" w:space="0" w:color="auto"/>
              <w:bottom w:val="single" w:sz="4" w:space="0" w:color="auto"/>
              <w:right w:val="single" w:sz="4" w:space="0" w:color="auto"/>
            </w:tcBorders>
            <w:vAlign w:val="center"/>
            <w:hideMark/>
          </w:tcPr>
          <w:p w14:paraId="23BE91C6" w14:textId="77777777" w:rsidR="00103022" w:rsidRPr="00D040C0" w:rsidRDefault="00103022" w:rsidP="00770528">
            <w:pPr>
              <w:spacing w:after="0" w:line="240" w:lineRule="auto"/>
              <w:rPr>
                <w:rFonts w:ascii="Arial" w:eastAsia="Times New Roman" w:hAnsi="Arial" w:cs="Arial"/>
                <w:color w:val="000000"/>
                <w:kern w:val="0"/>
                <w:sz w:val="20"/>
                <w:szCs w:val="20"/>
                <w:lang w:eastAsia="es-CL"/>
                <w14:ligatures w14:val="none"/>
              </w:rPr>
            </w:pPr>
            <w:proofErr w:type="spellStart"/>
            <w:r w:rsidRPr="00D040C0">
              <w:rPr>
                <w:rFonts w:ascii="Arial" w:eastAsia="Times New Roman" w:hAnsi="Arial" w:cs="Arial"/>
                <w:color w:val="000000"/>
                <w:kern w:val="0"/>
                <w:sz w:val="20"/>
                <w:szCs w:val="20"/>
                <w:lang w:eastAsia="es-CL"/>
                <w14:ligatures w14:val="none"/>
              </w:rPr>
              <w:t>Siempreverde</w:t>
            </w:r>
            <w:proofErr w:type="spellEnd"/>
          </w:p>
        </w:tc>
        <w:tc>
          <w:tcPr>
            <w:tcW w:w="2070" w:type="dxa"/>
            <w:tcBorders>
              <w:top w:val="nil"/>
              <w:left w:val="nil"/>
              <w:bottom w:val="single" w:sz="4" w:space="0" w:color="auto"/>
              <w:right w:val="single" w:sz="4" w:space="0" w:color="auto"/>
            </w:tcBorders>
            <w:vAlign w:val="center"/>
            <w:hideMark/>
          </w:tcPr>
          <w:p w14:paraId="60EB15C5"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6</w:t>
            </w:r>
          </w:p>
        </w:tc>
        <w:tc>
          <w:tcPr>
            <w:tcW w:w="2880" w:type="dxa"/>
            <w:tcBorders>
              <w:top w:val="nil"/>
              <w:left w:val="nil"/>
              <w:bottom w:val="single" w:sz="4" w:space="0" w:color="auto"/>
              <w:right w:val="single" w:sz="4" w:space="0" w:color="auto"/>
            </w:tcBorders>
            <w:vAlign w:val="center"/>
            <w:hideMark/>
          </w:tcPr>
          <w:p w14:paraId="35AF134A" w14:textId="77777777" w:rsidR="00103022" w:rsidRPr="00D040C0" w:rsidRDefault="00103022" w:rsidP="00770528">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2.038</w:t>
            </w:r>
          </w:p>
        </w:tc>
      </w:tr>
    </w:tbl>
    <w:p w14:paraId="2A455AC3" w14:textId="77777777" w:rsidR="00103022" w:rsidRPr="00D040C0" w:rsidRDefault="00103022" w:rsidP="00103022">
      <w:pPr>
        <w:jc w:val="both"/>
        <w:rPr>
          <w:rFonts w:ascii="Arial" w:hAnsi="Arial" w:cs="Arial"/>
          <w:sz w:val="20"/>
          <w:szCs w:val="20"/>
        </w:rPr>
      </w:pPr>
    </w:p>
    <w:p w14:paraId="7BC7ECFD" w14:textId="056FADAC" w:rsidR="00103022" w:rsidRPr="00D040C0" w:rsidRDefault="00103022" w:rsidP="00103022">
      <w:pPr>
        <w:jc w:val="both"/>
        <w:rPr>
          <w:rFonts w:ascii="Arial" w:hAnsi="Arial" w:cs="Arial"/>
          <w:b/>
          <w:bCs/>
          <w:sz w:val="20"/>
          <w:szCs w:val="20"/>
        </w:rPr>
      </w:pPr>
      <w:r w:rsidRPr="00D040C0">
        <w:rPr>
          <w:rFonts w:ascii="Arial" w:hAnsi="Arial" w:cs="Arial"/>
          <w:b/>
          <w:bCs/>
          <w:sz w:val="20"/>
          <w:szCs w:val="20"/>
        </w:rPr>
        <w:t>A</w:t>
      </w:r>
      <w:r w:rsidR="003E21BE" w:rsidRPr="00D040C0">
        <w:rPr>
          <w:rFonts w:ascii="Arial" w:hAnsi="Arial" w:cs="Arial"/>
          <w:b/>
          <w:bCs/>
          <w:sz w:val="20"/>
          <w:szCs w:val="20"/>
        </w:rPr>
        <w:t>6</w:t>
      </w:r>
      <w:r w:rsidRPr="00D040C0">
        <w:rPr>
          <w:rFonts w:ascii="Arial" w:hAnsi="Arial" w:cs="Arial"/>
          <w:b/>
          <w:bCs/>
          <w:sz w:val="20"/>
          <w:szCs w:val="20"/>
        </w:rPr>
        <w:t>. Hyperparameters, conversion costs, and constraints</w:t>
      </w:r>
    </w:p>
    <w:p w14:paraId="29A18C67" w14:textId="78C1041E" w:rsidR="00103022" w:rsidRPr="00D040C0" w:rsidRDefault="00103022" w:rsidP="00103022">
      <w:pPr>
        <w:jc w:val="both"/>
        <w:rPr>
          <w:rFonts w:ascii="Arial" w:hAnsi="Arial" w:cs="Arial"/>
          <w:sz w:val="20"/>
          <w:szCs w:val="20"/>
        </w:rPr>
      </w:pPr>
      <w:r w:rsidRPr="00D040C0">
        <w:rPr>
          <w:rFonts w:ascii="Arial" w:hAnsi="Arial" w:cs="Arial"/>
          <w:sz w:val="20"/>
          <w:szCs w:val="20"/>
        </w:rPr>
        <w:lastRenderedPageBreak/>
        <w:t>Neighborhood-weight influence hyperparameters were set to 1 for all classes (default values). Conversion costs were assigned primarily in accordance with Chilean legislation (see Supplementary material, Table A</w:t>
      </w:r>
      <w:r w:rsidR="001C2806" w:rsidRPr="00D040C0">
        <w:rPr>
          <w:rFonts w:ascii="Arial" w:hAnsi="Arial" w:cs="Arial"/>
          <w:sz w:val="20"/>
          <w:szCs w:val="20"/>
        </w:rPr>
        <w:t>6</w:t>
      </w:r>
      <w:r w:rsidRPr="00D040C0">
        <w:rPr>
          <w:rFonts w:ascii="Arial" w:hAnsi="Arial" w:cs="Arial"/>
          <w:sz w:val="20"/>
          <w:szCs w:val="20"/>
        </w:rPr>
        <w:t>). Because the study’s goal was to simulate an increase in the native forest category, demands for other land uses were held stable under the prescribed-demand setting and their changes were expected to be marginal. The simulation area was limited to the surface identified as potentially suitable for afforestation, consistent with the areas counted for reporting under the afforestation strategy. A value of 1 indicates that conversion is allowed; 0 indicates restricted or forbidden conversion.</w:t>
      </w:r>
    </w:p>
    <w:p w14:paraId="35940C28" w14:textId="40F959CD" w:rsidR="00103022" w:rsidRPr="00D040C0" w:rsidRDefault="00383C4D" w:rsidP="00103022">
      <w:pPr>
        <w:jc w:val="both"/>
        <w:rPr>
          <w:rFonts w:ascii="Arial" w:hAnsi="Arial" w:cs="Arial"/>
          <w:b/>
          <w:bCs/>
          <w:sz w:val="20"/>
          <w:szCs w:val="20"/>
        </w:rPr>
      </w:pPr>
      <w:r w:rsidRPr="00D040C0">
        <w:rPr>
          <w:rFonts w:ascii="Arial" w:hAnsi="Arial" w:cs="Arial"/>
          <w:b/>
          <w:bCs/>
          <w:sz w:val="20"/>
          <w:szCs w:val="20"/>
        </w:rPr>
        <w:t xml:space="preserve">Appendix </w:t>
      </w:r>
      <w:r w:rsidR="00103022" w:rsidRPr="00D040C0">
        <w:rPr>
          <w:rFonts w:ascii="Arial" w:hAnsi="Arial" w:cs="Arial"/>
          <w:b/>
          <w:bCs/>
          <w:sz w:val="20"/>
          <w:szCs w:val="20"/>
        </w:rPr>
        <w:t>Table A</w:t>
      </w:r>
      <w:r w:rsidR="001C2806" w:rsidRPr="00D040C0">
        <w:rPr>
          <w:rFonts w:ascii="Arial" w:hAnsi="Arial" w:cs="Arial"/>
          <w:b/>
          <w:bCs/>
          <w:sz w:val="20"/>
          <w:szCs w:val="20"/>
        </w:rPr>
        <w:t>6</w:t>
      </w:r>
      <w:r w:rsidR="00103022" w:rsidRPr="00D040C0">
        <w:rPr>
          <w:rFonts w:ascii="Arial" w:hAnsi="Arial" w:cs="Arial"/>
          <w:b/>
          <w:bCs/>
          <w:sz w:val="20"/>
          <w:szCs w:val="20"/>
        </w:rPr>
        <w:t>: Conversion cost</w:t>
      </w:r>
    </w:p>
    <w:tbl>
      <w:tblPr>
        <w:tblW w:w="7440" w:type="dxa"/>
        <w:tblCellMar>
          <w:left w:w="70" w:type="dxa"/>
          <w:right w:w="70" w:type="dxa"/>
        </w:tblCellMar>
        <w:tblLook w:val="04A0" w:firstRow="1" w:lastRow="0" w:firstColumn="1" w:lastColumn="0" w:noHBand="0" w:noVBand="1"/>
      </w:tblPr>
      <w:tblGrid>
        <w:gridCol w:w="2640"/>
        <w:gridCol w:w="480"/>
        <w:gridCol w:w="480"/>
        <w:gridCol w:w="480"/>
        <w:gridCol w:w="480"/>
        <w:gridCol w:w="480"/>
        <w:gridCol w:w="480"/>
        <w:gridCol w:w="480"/>
        <w:gridCol w:w="480"/>
        <w:gridCol w:w="480"/>
        <w:gridCol w:w="480"/>
      </w:tblGrid>
      <w:tr w:rsidR="00103022" w:rsidRPr="00D040C0" w14:paraId="400A5801" w14:textId="77777777" w:rsidTr="007B22F4">
        <w:trPr>
          <w:trHeight w:val="286"/>
        </w:trPr>
        <w:tc>
          <w:tcPr>
            <w:tcW w:w="2640" w:type="dxa"/>
            <w:tcBorders>
              <w:top w:val="single" w:sz="4" w:space="0" w:color="auto"/>
              <w:left w:val="single" w:sz="4" w:space="0" w:color="auto"/>
              <w:bottom w:val="single" w:sz="4" w:space="0" w:color="auto"/>
              <w:right w:val="single" w:sz="4" w:space="0" w:color="auto"/>
            </w:tcBorders>
            <w:vAlign w:val="center"/>
            <w:hideMark/>
          </w:tcPr>
          <w:p w14:paraId="0BA331FA"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From \ To</w:t>
            </w:r>
          </w:p>
        </w:tc>
        <w:tc>
          <w:tcPr>
            <w:tcW w:w="480" w:type="dxa"/>
            <w:tcBorders>
              <w:top w:val="single" w:sz="4" w:space="0" w:color="auto"/>
              <w:left w:val="nil"/>
              <w:bottom w:val="single" w:sz="4" w:space="0" w:color="auto"/>
              <w:right w:val="single" w:sz="4" w:space="0" w:color="auto"/>
            </w:tcBorders>
            <w:vAlign w:val="center"/>
            <w:hideMark/>
          </w:tcPr>
          <w:p w14:paraId="0EC0F653"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w:t>
            </w:r>
          </w:p>
        </w:tc>
        <w:tc>
          <w:tcPr>
            <w:tcW w:w="480" w:type="dxa"/>
            <w:tcBorders>
              <w:top w:val="single" w:sz="4" w:space="0" w:color="auto"/>
              <w:left w:val="nil"/>
              <w:bottom w:val="single" w:sz="4" w:space="0" w:color="auto"/>
              <w:right w:val="single" w:sz="4" w:space="0" w:color="auto"/>
            </w:tcBorders>
            <w:vAlign w:val="center"/>
            <w:hideMark/>
          </w:tcPr>
          <w:p w14:paraId="1BB691F7"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2</w:t>
            </w:r>
          </w:p>
        </w:tc>
        <w:tc>
          <w:tcPr>
            <w:tcW w:w="480" w:type="dxa"/>
            <w:tcBorders>
              <w:top w:val="single" w:sz="4" w:space="0" w:color="auto"/>
              <w:left w:val="nil"/>
              <w:bottom w:val="single" w:sz="4" w:space="0" w:color="auto"/>
              <w:right w:val="single" w:sz="4" w:space="0" w:color="auto"/>
            </w:tcBorders>
            <w:vAlign w:val="center"/>
            <w:hideMark/>
          </w:tcPr>
          <w:p w14:paraId="460A72F8"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3</w:t>
            </w:r>
          </w:p>
        </w:tc>
        <w:tc>
          <w:tcPr>
            <w:tcW w:w="480" w:type="dxa"/>
            <w:tcBorders>
              <w:top w:val="single" w:sz="4" w:space="0" w:color="auto"/>
              <w:left w:val="nil"/>
              <w:bottom w:val="single" w:sz="4" w:space="0" w:color="auto"/>
              <w:right w:val="single" w:sz="4" w:space="0" w:color="auto"/>
            </w:tcBorders>
            <w:vAlign w:val="center"/>
            <w:hideMark/>
          </w:tcPr>
          <w:p w14:paraId="19E95D74"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4</w:t>
            </w:r>
          </w:p>
        </w:tc>
        <w:tc>
          <w:tcPr>
            <w:tcW w:w="480" w:type="dxa"/>
            <w:tcBorders>
              <w:top w:val="single" w:sz="4" w:space="0" w:color="auto"/>
              <w:left w:val="nil"/>
              <w:bottom w:val="single" w:sz="4" w:space="0" w:color="auto"/>
              <w:right w:val="single" w:sz="4" w:space="0" w:color="auto"/>
            </w:tcBorders>
            <w:vAlign w:val="center"/>
            <w:hideMark/>
          </w:tcPr>
          <w:p w14:paraId="28B2D7F3"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5</w:t>
            </w:r>
          </w:p>
        </w:tc>
        <w:tc>
          <w:tcPr>
            <w:tcW w:w="480" w:type="dxa"/>
            <w:tcBorders>
              <w:top w:val="single" w:sz="4" w:space="0" w:color="auto"/>
              <w:left w:val="nil"/>
              <w:bottom w:val="single" w:sz="4" w:space="0" w:color="auto"/>
              <w:right w:val="single" w:sz="4" w:space="0" w:color="auto"/>
            </w:tcBorders>
            <w:vAlign w:val="center"/>
            <w:hideMark/>
          </w:tcPr>
          <w:p w14:paraId="70135094"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6</w:t>
            </w:r>
          </w:p>
        </w:tc>
        <w:tc>
          <w:tcPr>
            <w:tcW w:w="480" w:type="dxa"/>
            <w:tcBorders>
              <w:top w:val="single" w:sz="4" w:space="0" w:color="auto"/>
              <w:left w:val="nil"/>
              <w:bottom w:val="single" w:sz="4" w:space="0" w:color="auto"/>
              <w:right w:val="single" w:sz="4" w:space="0" w:color="auto"/>
            </w:tcBorders>
            <w:vAlign w:val="center"/>
            <w:hideMark/>
          </w:tcPr>
          <w:p w14:paraId="30072CA9"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7</w:t>
            </w:r>
          </w:p>
        </w:tc>
        <w:tc>
          <w:tcPr>
            <w:tcW w:w="480" w:type="dxa"/>
            <w:tcBorders>
              <w:top w:val="single" w:sz="4" w:space="0" w:color="auto"/>
              <w:left w:val="nil"/>
              <w:bottom w:val="single" w:sz="4" w:space="0" w:color="auto"/>
              <w:right w:val="single" w:sz="4" w:space="0" w:color="auto"/>
            </w:tcBorders>
            <w:vAlign w:val="center"/>
            <w:hideMark/>
          </w:tcPr>
          <w:p w14:paraId="1E4922A4"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8</w:t>
            </w:r>
          </w:p>
        </w:tc>
        <w:tc>
          <w:tcPr>
            <w:tcW w:w="480" w:type="dxa"/>
            <w:tcBorders>
              <w:top w:val="single" w:sz="4" w:space="0" w:color="auto"/>
              <w:left w:val="nil"/>
              <w:bottom w:val="single" w:sz="4" w:space="0" w:color="auto"/>
              <w:right w:val="single" w:sz="4" w:space="0" w:color="auto"/>
            </w:tcBorders>
            <w:vAlign w:val="center"/>
            <w:hideMark/>
          </w:tcPr>
          <w:p w14:paraId="76C2BFD9"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9</w:t>
            </w:r>
          </w:p>
        </w:tc>
        <w:tc>
          <w:tcPr>
            <w:tcW w:w="480" w:type="dxa"/>
            <w:tcBorders>
              <w:top w:val="single" w:sz="4" w:space="0" w:color="auto"/>
              <w:left w:val="nil"/>
              <w:bottom w:val="single" w:sz="4" w:space="0" w:color="auto"/>
              <w:right w:val="single" w:sz="4" w:space="0" w:color="auto"/>
            </w:tcBorders>
            <w:vAlign w:val="center"/>
            <w:hideMark/>
          </w:tcPr>
          <w:p w14:paraId="2846D29B"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10</w:t>
            </w:r>
          </w:p>
        </w:tc>
      </w:tr>
      <w:tr w:rsidR="00103022" w:rsidRPr="00D040C0" w14:paraId="4CB47900"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67DEF414"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 Water bodies</w:t>
            </w:r>
          </w:p>
        </w:tc>
        <w:tc>
          <w:tcPr>
            <w:tcW w:w="480" w:type="dxa"/>
            <w:tcBorders>
              <w:top w:val="nil"/>
              <w:left w:val="nil"/>
              <w:bottom w:val="single" w:sz="4" w:space="0" w:color="auto"/>
              <w:right w:val="single" w:sz="4" w:space="0" w:color="auto"/>
            </w:tcBorders>
            <w:vAlign w:val="center"/>
            <w:hideMark/>
          </w:tcPr>
          <w:p w14:paraId="6F469BAC"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02CF11B8"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5CE7799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731579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AFA781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5DD558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47271A2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4222F24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1B48845"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15DCA50C"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r>
      <w:tr w:rsidR="00103022" w:rsidRPr="00D040C0" w14:paraId="1489F280"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4292E551"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2 Bare areas</w:t>
            </w:r>
          </w:p>
        </w:tc>
        <w:tc>
          <w:tcPr>
            <w:tcW w:w="480" w:type="dxa"/>
            <w:tcBorders>
              <w:top w:val="nil"/>
              <w:left w:val="nil"/>
              <w:bottom w:val="single" w:sz="4" w:space="0" w:color="auto"/>
              <w:right w:val="single" w:sz="4" w:space="0" w:color="auto"/>
            </w:tcBorders>
            <w:vAlign w:val="center"/>
            <w:hideMark/>
          </w:tcPr>
          <w:p w14:paraId="187438F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3DBAC5E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41463AA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E440FE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423BDF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A3C1993"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EAE22F9"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29808CF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43AD9A5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60763B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6302336F"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0B28CBD4"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3 Native forest</w:t>
            </w:r>
          </w:p>
        </w:tc>
        <w:tc>
          <w:tcPr>
            <w:tcW w:w="480" w:type="dxa"/>
            <w:tcBorders>
              <w:top w:val="nil"/>
              <w:left w:val="nil"/>
              <w:bottom w:val="single" w:sz="4" w:space="0" w:color="auto"/>
              <w:right w:val="single" w:sz="4" w:space="0" w:color="auto"/>
            </w:tcBorders>
            <w:vAlign w:val="center"/>
            <w:hideMark/>
          </w:tcPr>
          <w:p w14:paraId="372047C0"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6C6D726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DC9E71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05B2BD3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5119D6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FCF672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2B45579"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6B3FDFC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0C794A9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243010D3"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r>
      <w:tr w:rsidR="00103022" w:rsidRPr="00D040C0" w14:paraId="45439D9E"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667C1FC9"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4 Forest plantations</w:t>
            </w:r>
          </w:p>
        </w:tc>
        <w:tc>
          <w:tcPr>
            <w:tcW w:w="480" w:type="dxa"/>
            <w:tcBorders>
              <w:top w:val="nil"/>
              <w:left w:val="nil"/>
              <w:bottom w:val="single" w:sz="4" w:space="0" w:color="auto"/>
              <w:right w:val="single" w:sz="4" w:space="0" w:color="auto"/>
            </w:tcBorders>
            <w:vAlign w:val="center"/>
            <w:hideMark/>
          </w:tcPr>
          <w:p w14:paraId="42DC428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16F10D1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88FC8E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F1A28F1"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29A1912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64A325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77A6E7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0EED189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8D5EDC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0210456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r>
      <w:tr w:rsidR="00103022" w:rsidRPr="00D040C0" w14:paraId="282E4795"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4E029363"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5 Fruit crops</w:t>
            </w:r>
          </w:p>
        </w:tc>
        <w:tc>
          <w:tcPr>
            <w:tcW w:w="480" w:type="dxa"/>
            <w:tcBorders>
              <w:top w:val="nil"/>
              <w:left w:val="nil"/>
              <w:bottom w:val="single" w:sz="4" w:space="0" w:color="auto"/>
              <w:right w:val="single" w:sz="4" w:space="0" w:color="auto"/>
            </w:tcBorders>
            <w:vAlign w:val="center"/>
            <w:hideMark/>
          </w:tcPr>
          <w:p w14:paraId="53DD176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63D7AD79"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426D9B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417C1F3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51C789D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EFF70F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89DA399"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29A05C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9DBFA3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671B94F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15EA2243"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127CEB09"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6 Wetlands</w:t>
            </w:r>
          </w:p>
        </w:tc>
        <w:tc>
          <w:tcPr>
            <w:tcW w:w="480" w:type="dxa"/>
            <w:tcBorders>
              <w:top w:val="nil"/>
              <w:left w:val="nil"/>
              <w:bottom w:val="single" w:sz="4" w:space="0" w:color="auto"/>
              <w:right w:val="single" w:sz="4" w:space="0" w:color="auto"/>
            </w:tcBorders>
            <w:vAlign w:val="center"/>
            <w:hideMark/>
          </w:tcPr>
          <w:p w14:paraId="5D516BD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17A22FE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441592B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0AAADE89"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827F600"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10153BB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19A17E0E"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36DA1F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FEC955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22A256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r>
      <w:tr w:rsidR="00103022" w:rsidRPr="00D040C0" w14:paraId="0615F6F6"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52311425"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7 Shrublands</w:t>
            </w:r>
          </w:p>
        </w:tc>
        <w:tc>
          <w:tcPr>
            <w:tcW w:w="480" w:type="dxa"/>
            <w:tcBorders>
              <w:top w:val="nil"/>
              <w:left w:val="nil"/>
              <w:bottom w:val="single" w:sz="4" w:space="0" w:color="auto"/>
              <w:right w:val="single" w:sz="4" w:space="0" w:color="auto"/>
            </w:tcBorders>
            <w:vAlign w:val="center"/>
            <w:hideMark/>
          </w:tcPr>
          <w:p w14:paraId="3FDEA4E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5B6A485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1765A0C0"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30D49E3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7C7AF13"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7294641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41D0875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77E41AD8"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04E6CA4E"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24EBD34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0DF52FF2"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13AFE182"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8 Grasslands &amp; crops</w:t>
            </w:r>
          </w:p>
        </w:tc>
        <w:tc>
          <w:tcPr>
            <w:tcW w:w="480" w:type="dxa"/>
            <w:tcBorders>
              <w:top w:val="nil"/>
              <w:left w:val="nil"/>
              <w:bottom w:val="single" w:sz="4" w:space="0" w:color="auto"/>
              <w:right w:val="single" w:sz="4" w:space="0" w:color="auto"/>
            </w:tcBorders>
            <w:vAlign w:val="center"/>
            <w:hideMark/>
          </w:tcPr>
          <w:p w14:paraId="5D6AFD29"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6C7EEBE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5C2DE1B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739758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225DED5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086813A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1BC5D138"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0EF820F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0168D55"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5C38E6A5"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37E2A61E"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123D0EE3"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9 Grasslands</w:t>
            </w:r>
          </w:p>
        </w:tc>
        <w:tc>
          <w:tcPr>
            <w:tcW w:w="480" w:type="dxa"/>
            <w:tcBorders>
              <w:top w:val="nil"/>
              <w:left w:val="nil"/>
              <w:bottom w:val="single" w:sz="4" w:space="0" w:color="auto"/>
              <w:right w:val="single" w:sz="4" w:space="0" w:color="auto"/>
            </w:tcBorders>
            <w:vAlign w:val="center"/>
            <w:hideMark/>
          </w:tcPr>
          <w:p w14:paraId="4B70E83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458A5AD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67CB5BB8"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7F8A807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7F6FB1F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7B0B556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7CD92AC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24C3CE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1C99E4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c>
          <w:tcPr>
            <w:tcW w:w="480" w:type="dxa"/>
            <w:tcBorders>
              <w:top w:val="nil"/>
              <w:left w:val="nil"/>
              <w:bottom w:val="single" w:sz="4" w:space="0" w:color="auto"/>
              <w:right w:val="single" w:sz="4" w:space="0" w:color="auto"/>
            </w:tcBorders>
            <w:vAlign w:val="center"/>
            <w:hideMark/>
          </w:tcPr>
          <w:p w14:paraId="1EC99EED"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4E5E1EA5" w14:textId="77777777" w:rsidTr="007B22F4">
        <w:trPr>
          <w:trHeight w:val="286"/>
        </w:trPr>
        <w:tc>
          <w:tcPr>
            <w:tcW w:w="2640" w:type="dxa"/>
            <w:tcBorders>
              <w:top w:val="nil"/>
              <w:left w:val="single" w:sz="4" w:space="0" w:color="auto"/>
              <w:bottom w:val="single" w:sz="4" w:space="0" w:color="auto"/>
              <w:right w:val="single" w:sz="4" w:space="0" w:color="auto"/>
            </w:tcBorders>
            <w:vAlign w:val="center"/>
            <w:hideMark/>
          </w:tcPr>
          <w:p w14:paraId="0D0B9356" w14:textId="77777777" w:rsidR="00103022" w:rsidRPr="00D040C0" w:rsidRDefault="00103022" w:rsidP="007B22F4">
            <w:pPr>
              <w:spacing w:after="0" w:line="240" w:lineRule="auto"/>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10 Urban areas</w:t>
            </w:r>
          </w:p>
        </w:tc>
        <w:tc>
          <w:tcPr>
            <w:tcW w:w="480" w:type="dxa"/>
            <w:tcBorders>
              <w:top w:val="nil"/>
              <w:left w:val="nil"/>
              <w:bottom w:val="single" w:sz="4" w:space="0" w:color="auto"/>
              <w:right w:val="single" w:sz="4" w:space="0" w:color="auto"/>
            </w:tcBorders>
            <w:vAlign w:val="center"/>
            <w:hideMark/>
          </w:tcPr>
          <w:p w14:paraId="101FF3D5"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4D9DE9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253D00C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053956E"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11986D3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1FA278B3"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6FD3AD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2BC69BA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7D4E17D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0</w:t>
            </w:r>
          </w:p>
        </w:tc>
        <w:tc>
          <w:tcPr>
            <w:tcW w:w="480" w:type="dxa"/>
            <w:tcBorders>
              <w:top w:val="nil"/>
              <w:left w:val="nil"/>
              <w:bottom w:val="single" w:sz="4" w:space="0" w:color="auto"/>
              <w:right w:val="single" w:sz="4" w:space="0" w:color="auto"/>
            </w:tcBorders>
            <w:vAlign w:val="center"/>
            <w:hideMark/>
          </w:tcPr>
          <w:p w14:paraId="37F508C4"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bl>
    <w:p w14:paraId="0BCA78CF" w14:textId="77777777" w:rsidR="00103022" w:rsidRPr="00D040C0" w:rsidRDefault="00103022" w:rsidP="00103022">
      <w:pPr>
        <w:jc w:val="both"/>
        <w:rPr>
          <w:rFonts w:ascii="Arial" w:hAnsi="Arial" w:cs="Arial"/>
          <w:sz w:val="20"/>
          <w:szCs w:val="20"/>
        </w:rPr>
      </w:pPr>
    </w:p>
    <w:p w14:paraId="71896102" w14:textId="52BDB5AD" w:rsidR="00103022" w:rsidRPr="00D040C0" w:rsidRDefault="00103022" w:rsidP="00103022">
      <w:pPr>
        <w:jc w:val="both"/>
        <w:rPr>
          <w:rFonts w:ascii="Arial" w:hAnsi="Arial" w:cs="Arial"/>
          <w:sz w:val="20"/>
          <w:szCs w:val="20"/>
        </w:rPr>
      </w:pPr>
      <w:r w:rsidRPr="00D040C0">
        <w:rPr>
          <w:rFonts w:ascii="Arial" w:hAnsi="Arial" w:cs="Arial"/>
          <w:sz w:val="20"/>
          <w:szCs w:val="20"/>
        </w:rPr>
        <w:t>Other hyperparameters were modified only to ensure model convergence in an optimal time (Table A6</w:t>
      </w:r>
      <w:r w:rsidR="001C2806" w:rsidRPr="00D040C0">
        <w:rPr>
          <w:rFonts w:ascii="Arial" w:hAnsi="Arial" w:cs="Arial"/>
          <w:sz w:val="20"/>
          <w:szCs w:val="20"/>
        </w:rPr>
        <w:t>.1</w:t>
      </w:r>
      <w:r w:rsidRPr="00D040C0">
        <w:rPr>
          <w:rFonts w:ascii="Arial" w:hAnsi="Arial" w:cs="Arial"/>
          <w:sz w:val="20"/>
          <w:szCs w:val="20"/>
        </w:rPr>
        <w:t>). A manual test was performed on the neighborhood size hyperparameter, but it only influenced convergence time. T</w:t>
      </w:r>
    </w:p>
    <w:p w14:paraId="3E5B7254" w14:textId="448F4AC5" w:rsidR="00103022" w:rsidRPr="00D040C0" w:rsidRDefault="00383C4D" w:rsidP="00103022">
      <w:pPr>
        <w:jc w:val="both"/>
        <w:rPr>
          <w:rFonts w:ascii="Arial" w:hAnsi="Arial" w:cs="Arial"/>
          <w:b/>
          <w:bCs/>
          <w:sz w:val="20"/>
          <w:szCs w:val="20"/>
        </w:rPr>
      </w:pPr>
      <w:r w:rsidRPr="00D040C0">
        <w:rPr>
          <w:rFonts w:ascii="Arial" w:hAnsi="Arial" w:cs="Arial"/>
          <w:b/>
          <w:bCs/>
          <w:sz w:val="20"/>
          <w:szCs w:val="20"/>
        </w:rPr>
        <w:t xml:space="preserve">Appendix </w:t>
      </w:r>
      <w:r w:rsidR="00103022" w:rsidRPr="00D040C0">
        <w:rPr>
          <w:rFonts w:ascii="Arial" w:hAnsi="Arial" w:cs="Arial"/>
          <w:b/>
          <w:bCs/>
          <w:sz w:val="20"/>
          <w:szCs w:val="20"/>
        </w:rPr>
        <w:t>Table A6</w:t>
      </w:r>
      <w:r w:rsidR="001C2806" w:rsidRPr="00D040C0">
        <w:rPr>
          <w:rFonts w:ascii="Arial" w:hAnsi="Arial" w:cs="Arial"/>
          <w:b/>
          <w:bCs/>
          <w:sz w:val="20"/>
          <w:szCs w:val="20"/>
        </w:rPr>
        <w:t>.1</w:t>
      </w:r>
      <w:r w:rsidR="00103022" w:rsidRPr="00D040C0">
        <w:rPr>
          <w:rFonts w:ascii="Arial" w:hAnsi="Arial" w:cs="Arial"/>
          <w:b/>
          <w:bCs/>
          <w:sz w:val="20"/>
          <w:szCs w:val="20"/>
        </w:rPr>
        <w:t xml:space="preserve">: Global hyperparameters </w:t>
      </w:r>
    </w:p>
    <w:tbl>
      <w:tblPr>
        <w:tblW w:w="5215" w:type="dxa"/>
        <w:tblCellMar>
          <w:left w:w="70" w:type="dxa"/>
          <w:right w:w="70" w:type="dxa"/>
        </w:tblCellMar>
        <w:tblLook w:val="04A0" w:firstRow="1" w:lastRow="0" w:firstColumn="1" w:lastColumn="0" w:noHBand="0" w:noVBand="1"/>
      </w:tblPr>
      <w:tblGrid>
        <w:gridCol w:w="3595"/>
        <w:gridCol w:w="1620"/>
      </w:tblGrid>
      <w:tr w:rsidR="00103022" w:rsidRPr="00D040C0" w14:paraId="59FC2D60" w14:textId="77777777" w:rsidTr="001C2806">
        <w:trPr>
          <w:trHeight w:val="286"/>
        </w:trPr>
        <w:tc>
          <w:tcPr>
            <w:tcW w:w="3595" w:type="dxa"/>
            <w:tcBorders>
              <w:top w:val="single" w:sz="4" w:space="0" w:color="auto"/>
              <w:left w:val="single" w:sz="4" w:space="0" w:color="auto"/>
              <w:bottom w:val="single" w:sz="4" w:space="0" w:color="auto"/>
              <w:right w:val="single" w:sz="4" w:space="0" w:color="auto"/>
            </w:tcBorders>
            <w:vAlign w:val="center"/>
            <w:hideMark/>
          </w:tcPr>
          <w:p w14:paraId="553DC9DF"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Parameter</w:t>
            </w:r>
          </w:p>
        </w:tc>
        <w:tc>
          <w:tcPr>
            <w:tcW w:w="1620" w:type="dxa"/>
            <w:tcBorders>
              <w:top w:val="single" w:sz="4" w:space="0" w:color="auto"/>
              <w:left w:val="nil"/>
              <w:bottom w:val="single" w:sz="4" w:space="0" w:color="auto"/>
              <w:right w:val="single" w:sz="4" w:space="0" w:color="auto"/>
            </w:tcBorders>
            <w:vAlign w:val="center"/>
            <w:hideMark/>
          </w:tcPr>
          <w:p w14:paraId="3E76432F" w14:textId="77777777" w:rsidR="00103022" w:rsidRPr="00D040C0" w:rsidRDefault="00103022" w:rsidP="007B22F4">
            <w:pPr>
              <w:spacing w:after="0" w:line="240" w:lineRule="auto"/>
              <w:jc w:val="center"/>
              <w:rPr>
                <w:rFonts w:ascii="Arial" w:eastAsia="Times New Roman" w:hAnsi="Arial" w:cs="Arial"/>
                <w:b/>
                <w:bCs/>
                <w:color w:val="000000"/>
                <w:kern w:val="0"/>
                <w:sz w:val="20"/>
                <w:szCs w:val="20"/>
                <w:lang w:eastAsia="es-CL"/>
                <w14:ligatures w14:val="none"/>
              </w:rPr>
            </w:pPr>
            <w:r w:rsidRPr="00D040C0">
              <w:rPr>
                <w:rFonts w:ascii="Arial" w:eastAsia="Times New Roman" w:hAnsi="Arial" w:cs="Arial"/>
                <w:b/>
                <w:bCs/>
                <w:color w:val="000000"/>
                <w:kern w:val="0"/>
                <w:sz w:val="20"/>
                <w:szCs w:val="20"/>
                <w:lang w:eastAsia="es-CL"/>
                <w14:ligatures w14:val="none"/>
              </w:rPr>
              <w:t>Value</w:t>
            </w:r>
          </w:p>
        </w:tc>
      </w:tr>
      <w:tr w:rsidR="00103022" w:rsidRPr="00D040C0" w14:paraId="00F26FD7" w14:textId="77777777" w:rsidTr="001C2806">
        <w:trPr>
          <w:trHeight w:val="256"/>
        </w:trPr>
        <w:tc>
          <w:tcPr>
            <w:tcW w:w="3595" w:type="dxa"/>
            <w:tcBorders>
              <w:top w:val="nil"/>
              <w:left w:val="single" w:sz="4" w:space="0" w:color="auto"/>
              <w:bottom w:val="single" w:sz="4" w:space="0" w:color="auto"/>
              <w:right w:val="single" w:sz="4" w:space="0" w:color="auto"/>
            </w:tcBorders>
            <w:vAlign w:val="center"/>
            <w:hideMark/>
          </w:tcPr>
          <w:p w14:paraId="3A65AAC5"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Maximum number of iterations</w:t>
            </w:r>
          </w:p>
        </w:tc>
        <w:tc>
          <w:tcPr>
            <w:tcW w:w="1620" w:type="dxa"/>
            <w:tcBorders>
              <w:top w:val="nil"/>
              <w:left w:val="nil"/>
              <w:bottom w:val="single" w:sz="4" w:space="0" w:color="auto"/>
              <w:right w:val="single" w:sz="4" w:space="0" w:color="auto"/>
            </w:tcBorders>
            <w:vAlign w:val="center"/>
            <w:hideMark/>
          </w:tcPr>
          <w:p w14:paraId="69551AC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500</w:t>
            </w:r>
          </w:p>
        </w:tc>
      </w:tr>
      <w:tr w:rsidR="00103022" w:rsidRPr="00D040C0" w14:paraId="38FB6FAC" w14:textId="77777777" w:rsidTr="001C2806">
        <w:trPr>
          <w:trHeight w:val="286"/>
        </w:trPr>
        <w:tc>
          <w:tcPr>
            <w:tcW w:w="3595" w:type="dxa"/>
            <w:tcBorders>
              <w:top w:val="nil"/>
              <w:left w:val="single" w:sz="4" w:space="0" w:color="auto"/>
              <w:bottom w:val="single" w:sz="4" w:space="0" w:color="auto"/>
              <w:right w:val="single" w:sz="4" w:space="0" w:color="auto"/>
            </w:tcBorders>
            <w:vAlign w:val="center"/>
            <w:hideMark/>
          </w:tcPr>
          <w:p w14:paraId="6FB92926"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Neighborhood size</w:t>
            </w:r>
          </w:p>
        </w:tc>
        <w:tc>
          <w:tcPr>
            <w:tcW w:w="1620" w:type="dxa"/>
            <w:tcBorders>
              <w:top w:val="nil"/>
              <w:left w:val="nil"/>
              <w:bottom w:val="single" w:sz="4" w:space="0" w:color="auto"/>
              <w:right w:val="single" w:sz="4" w:space="0" w:color="auto"/>
            </w:tcBorders>
            <w:vAlign w:val="center"/>
            <w:hideMark/>
          </w:tcPr>
          <w:p w14:paraId="2D6C90CA"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5</w:t>
            </w:r>
          </w:p>
        </w:tc>
      </w:tr>
      <w:tr w:rsidR="00103022" w:rsidRPr="00D040C0" w14:paraId="4DBFD0EE" w14:textId="77777777" w:rsidTr="001C2806">
        <w:trPr>
          <w:trHeight w:val="286"/>
        </w:trPr>
        <w:tc>
          <w:tcPr>
            <w:tcW w:w="3595" w:type="dxa"/>
            <w:tcBorders>
              <w:top w:val="nil"/>
              <w:left w:val="single" w:sz="4" w:space="0" w:color="auto"/>
              <w:bottom w:val="single" w:sz="4" w:space="0" w:color="auto"/>
              <w:right w:val="single" w:sz="4" w:space="0" w:color="auto"/>
            </w:tcBorders>
            <w:vAlign w:val="center"/>
            <w:hideMark/>
          </w:tcPr>
          <w:p w14:paraId="20F7EE9B"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Accelerated factor</w:t>
            </w:r>
          </w:p>
        </w:tc>
        <w:tc>
          <w:tcPr>
            <w:tcW w:w="1620" w:type="dxa"/>
            <w:tcBorders>
              <w:top w:val="nil"/>
              <w:left w:val="nil"/>
              <w:bottom w:val="single" w:sz="4" w:space="0" w:color="auto"/>
              <w:right w:val="single" w:sz="4" w:space="0" w:color="auto"/>
            </w:tcBorders>
            <w:vAlign w:val="center"/>
            <w:hideMark/>
          </w:tcPr>
          <w:p w14:paraId="628970F8"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2</w:t>
            </w:r>
          </w:p>
        </w:tc>
      </w:tr>
      <w:tr w:rsidR="00103022" w:rsidRPr="00D040C0" w14:paraId="1DD8B5BE" w14:textId="77777777" w:rsidTr="001C2806">
        <w:trPr>
          <w:trHeight w:val="202"/>
        </w:trPr>
        <w:tc>
          <w:tcPr>
            <w:tcW w:w="3595" w:type="dxa"/>
            <w:tcBorders>
              <w:top w:val="nil"/>
              <w:left w:val="single" w:sz="4" w:space="0" w:color="auto"/>
              <w:bottom w:val="single" w:sz="4" w:space="0" w:color="auto"/>
              <w:right w:val="single" w:sz="4" w:space="0" w:color="auto"/>
            </w:tcBorders>
            <w:vAlign w:val="center"/>
            <w:hideMark/>
          </w:tcPr>
          <w:p w14:paraId="52BF1772"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Enclaves for land-use type</w:t>
            </w:r>
          </w:p>
        </w:tc>
        <w:tc>
          <w:tcPr>
            <w:tcW w:w="1620" w:type="dxa"/>
            <w:tcBorders>
              <w:top w:val="nil"/>
              <w:left w:val="nil"/>
              <w:bottom w:val="single" w:sz="4" w:space="0" w:color="auto"/>
              <w:right w:val="single" w:sz="4" w:space="0" w:color="auto"/>
            </w:tcBorders>
            <w:vAlign w:val="center"/>
            <w:hideMark/>
          </w:tcPr>
          <w:p w14:paraId="07F35A37"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w:t>
            </w:r>
          </w:p>
        </w:tc>
      </w:tr>
      <w:tr w:rsidR="00103022" w:rsidRPr="00D040C0" w14:paraId="0547465D" w14:textId="77777777" w:rsidTr="001C2806">
        <w:trPr>
          <w:trHeight w:val="286"/>
        </w:trPr>
        <w:tc>
          <w:tcPr>
            <w:tcW w:w="3595" w:type="dxa"/>
            <w:tcBorders>
              <w:top w:val="nil"/>
              <w:left w:val="single" w:sz="4" w:space="0" w:color="auto"/>
              <w:bottom w:val="single" w:sz="4" w:space="0" w:color="auto"/>
              <w:right w:val="single" w:sz="4" w:space="0" w:color="auto"/>
            </w:tcBorders>
            <w:vAlign w:val="center"/>
            <w:hideMark/>
          </w:tcPr>
          <w:p w14:paraId="1DC0F19F"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Number of threads</w:t>
            </w:r>
          </w:p>
        </w:tc>
        <w:tc>
          <w:tcPr>
            <w:tcW w:w="1620" w:type="dxa"/>
            <w:tcBorders>
              <w:top w:val="nil"/>
              <w:left w:val="nil"/>
              <w:bottom w:val="single" w:sz="4" w:space="0" w:color="auto"/>
              <w:right w:val="single" w:sz="4" w:space="0" w:color="auto"/>
            </w:tcBorders>
            <w:vAlign w:val="center"/>
            <w:hideMark/>
          </w:tcPr>
          <w:p w14:paraId="0E023210" w14:textId="77777777" w:rsidR="00103022" w:rsidRPr="00D040C0" w:rsidRDefault="00103022" w:rsidP="007B22F4">
            <w:pPr>
              <w:spacing w:after="0" w:line="240" w:lineRule="auto"/>
              <w:jc w:val="center"/>
              <w:rPr>
                <w:rFonts w:ascii="Arial" w:eastAsia="Times New Roman" w:hAnsi="Arial" w:cs="Arial"/>
                <w:color w:val="000000"/>
                <w:kern w:val="0"/>
                <w:sz w:val="20"/>
                <w:szCs w:val="20"/>
                <w:lang w:eastAsia="es-CL"/>
                <w14:ligatures w14:val="none"/>
              </w:rPr>
            </w:pPr>
            <w:r w:rsidRPr="00D040C0">
              <w:rPr>
                <w:rFonts w:ascii="Arial" w:eastAsia="Times New Roman" w:hAnsi="Arial" w:cs="Arial"/>
                <w:color w:val="000000"/>
                <w:kern w:val="0"/>
                <w:sz w:val="20"/>
                <w:szCs w:val="20"/>
                <w:lang w:eastAsia="es-CL"/>
                <w14:ligatures w14:val="none"/>
              </w:rPr>
              <w:t>16</w:t>
            </w:r>
          </w:p>
        </w:tc>
      </w:tr>
    </w:tbl>
    <w:p w14:paraId="3FDBA823" w14:textId="66F2F97E" w:rsidR="00103022" w:rsidRPr="00D040C0" w:rsidRDefault="00103022" w:rsidP="00103022">
      <w:pPr>
        <w:jc w:val="both"/>
        <w:rPr>
          <w:rFonts w:ascii="Arial" w:hAnsi="Arial" w:cs="Arial"/>
          <w:sz w:val="20"/>
          <w:szCs w:val="20"/>
        </w:rPr>
      </w:pPr>
    </w:p>
    <w:p w14:paraId="68CE14DD" w14:textId="10D3E475" w:rsidR="00103022" w:rsidRPr="00D040C0" w:rsidRDefault="00103022" w:rsidP="00103022">
      <w:pPr>
        <w:jc w:val="both"/>
        <w:rPr>
          <w:rFonts w:ascii="Arial" w:hAnsi="Arial" w:cs="Arial"/>
          <w:b/>
          <w:bCs/>
          <w:sz w:val="20"/>
          <w:szCs w:val="20"/>
        </w:rPr>
      </w:pPr>
      <w:r w:rsidRPr="00D040C0">
        <w:rPr>
          <w:rFonts w:ascii="Arial" w:hAnsi="Arial" w:cs="Arial"/>
          <w:b/>
          <w:bCs/>
          <w:sz w:val="20"/>
          <w:szCs w:val="20"/>
        </w:rPr>
        <w:t>A</w:t>
      </w:r>
      <w:r w:rsidR="003E21BE" w:rsidRPr="00D040C0">
        <w:rPr>
          <w:rFonts w:ascii="Arial" w:hAnsi="Arial" w:cs="Arial"/>
          <w:b/>
          <w:bCs/>
          <w:sz w:val="20"/>
          <w:szCs w:val="20"/>
        </w:rPr>
        <w:t>7</w:t>
      </w:r>
      <w:r w:rsidRPr="00D040C0">
        <w:rPr>
          <w:rFonts w:ascii="Arial" w:hAnsi="Arial" w:cs="Arial"/>
          <w:b/>
          <w:bCs/>
          <w:sz w:val="20"/>
          <w:szCs w:val="20"/>
        </w:rPr>
        <w:t>. Ensemble synthesis, certainty mapping, and spatial analyses</w:t>
      </w:r>
    </w:p>
    <w:p w14:paraId="45034D6F" w14:textId="77777777" w:rsidR="00103022" w:rsidRPr="00D040C0" w:rsidRDefault="00103022" w:rsidP="00103022">
      <w:pPr>
        <w:jc w:val="both"/>
        <w:rPr>
          <w:rFonts w:ascii="Arial" w:hAnsi="Arial" w:cs="Arial"/>
          <w:sz w:val="20"/>
          <w:szCs w:val="20"/>
        </w:rPr>
      </w:pPr>
      <w:r w:rsidRPr="00D040C0">
        <w:rPr>
          <w:rFonts w:ascii="Arial" w:hAnsi="Arial" w:cs="Arial"/>
          <w:sz w:val="20"/>
          <w:szCs w:val="20"/>
        </w:rPr>
        <w:t>To address model stochasticity, we generated an ensemble of 100 simulations for each scenario and summarized results as afforestation change frequency maps. We filtered pixels with a change frequency &gt; 0.5 and selected pixel groups with an area &gt; 5 ha, consistent with the minimum patch size used in Chile’s afforestation strategy. Under this interpretation, a pixel frequency of 0.5 indicates that the model classified the pixel as native forest in 50% of simulations. This post-processing supports identification of higher-certainty afforestation patches under stochastic allocation.</w:t>
      </w:r>
    </w:p>
    <w:p w14:paraId="2ABE6B6D" w14:textId="16DE953E" w:rsidR="00103022" w:rsidRPr="00D040C0" w:rsidRDefault="00103022" w:rsidP="00103022">
      <w:pPr>
        <w:jc w:val="both"/>
        <w:rPr>
          <w:rFonts w:ascii="Arial" w:hAnsi="Arial" w:cs="Arial"/>
          <w:sz w:val="20"/>
          <w:szCs w:val="20"/>
        </w:rPr>
      </w:pPr>
      <w:r w:rsidRPr="00D040C0">
        <w:rPr>
          <w:rFonts w:ascii="Arial" w:hAnsi="Arial" w:cs="Arial"/>
          <w:sz w:val="20"/>
          <w:szCs w:val="20"/>
        </w:rPr>
        <w:t xml:space="preserve">Landscape metrics were computed to compare scenarios using the </w:t>
      </w:r>
      <w:proofErr w:type="spellStart"/>
      <w:r w:rsidRPr="00D040C0">
        <w:rPr>
          <w:rFonts w:ascii="Arial" w:hAnsi="Arial" w:cs="Arial"/>
          <w:sz w:val="20"/>
          <w:szCs w:val="20"/>
        </w:rPr>
        <w:t>PyLandStats</w:t>
      </w:r>
      <w:proofErr w:type="spellEnd"/>
      <w:r w:rsidRPr="00D040C0">
        <w:rPr>
          <w:rFonts w:ascii="Arial" w:hAnsi="Arial" w:cs="Arial"/>
          <w:sz w:val="20"/>
          <w:szCs w:val="20"/>
        </w:rPr>
        <w:t xml:space="preserve"> library (Bosch, 2019). In addition, variation in afforestation area across scenarios was calculated by watershed to identify basins experiencing the greatest expansion under each scenario. Watersheds were classified by water scarcity level using the Water Scarcity Index (WSI; </w:t>
      </w:r>
      <w:proofErr w:type="spellStart"/>
      <w:r w:rsidRPr="00D040C0">
        <w:rPr>
          <w:rFonts w:ascii="Arial" w:hAnsi="Arial" w:cs="Arial"/>
          <w:sz w:val="20"/>
          <w:szCs w:val="20"/>
        </w:rPr>
        <w:t>Boisier</w:t>
      </w:r>
      <w:proofErr w:type="spellEnd"/>
      <w:r w:rsidRPr="00D040C0">
        <w:rPr>
          <w:rFonts w:ascii="Arial" w:hAnsi="Arial" w:cs="Arial"/>
          <w:sz w:val="20"/>
          <w:szCs w:val="20"/>
        </w:rPr>
        <w:t xml:space="preserve"> et al., 2024), which quantifies the balance between water availability and demand. WSI was calculated for a reference period (1960s</w:t>
      </w:r>
      <w:r w:rsidR="000A7534" w:rsidRPr="00D040C0">
        <w:rPr>
          <w:rFonts w:ascii="Arial" w:hAnsi="Arial" w:cs="Arial"/>
          <w:sz w:val="20"/>
          <w:szCs w:val="20"/>
        </w:rPr>
        <w:t>-</w:t>
      </w:r>
      <w:r w:rsidRPr="00D040C0">
        <w:rPr>
          <w:rFonts w:ascii="Arial" w:hAnsi="Arial" w:cs="Arial"/>
          <w:sz w:val="20"/>
          <w:szCs w:val="20"/>
        </w:rPr>
        <w:lastRenderedPageBreak/>
        <w:t>2010s) and an extreme megadrought-focused period (2010s), and afforestation outcomes were summarized across WSI risk levels.</w:t>
      </w:r>
    </w:p>
    <w:p w14:paraId="662BEEBD" w14:textId="77777777" w:rsidR="00103022" w:rsidRPr="00D040C0" w:rsidRDefault="00103022" w:rsidP="00103022">
      <w:pPr>
        <w:jc w:val="both"/>
        <w:rPr>
          <w:rFonts w:ascii="Arial" w:hAnsi="Arial" w:cs="Arial"/>
          <w:sz w:val="20"/>
          <w:szCs w:val="20"/>
        </w:rPr>
      </w:pPr>
    </w:p>
    <w:p w14:paraId="0AC3053D" w14:textId="77777777" w:rsidR="00103022" w:rsidRPr="00D040C0" w:rsidRDefault="00103022">
      <w:pPr>
        <w:jc w:val="both"/>
        <w:rPr>
          <w:rFonts w:ascii="Arial" w:hAnsi="Arial" w:cs="Arial"/>
          <w:sz w:val="20"/>
          <w:szCs w:val="20"/>
        </w:rPr>
      </w:pPr>
    </w:p>
    <w:sectPr w:rsidR="00103022" w:rsidRPr="00D040C0" w:rsidSect="002872BB">
      <w:pgSz w:w="12240" w:h="15840"/>
      <w:pgMar w:top="1417" w:right="1701" w:bottom="1417" w:left="1701"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4D39" w14:textId="77777777" w:rsidR="003056A7" w:rsidRPr="000A7534" w:rsidRDefault="003056A7" w:rsidP="007261B7">
      <w:pPr>
        <w:spacing w:after="0" w:line="240" w:lineRule="auto"/>
      </w:pPr>
      <w:r w:rsidRPr="000A7534">
        <w:separator/>
      </w:r>
    </w:p>
  </w:endnote>
  <w:endnote w:type="continuationSeparator" w:id="0">
    <w:p w14:paraId="7FDE5545" w14:textId="77777777" w:rsidR="003056A7" w:rsidRPr="000A7534" w:rsidRDefault="003056A7" w:rsidP="007261B7">
      <w:pPr>
        <w:spacing w:after="0" w:line="240" w:lineRule="auto"/>
      </w:pPr>
      <w:r w:rsidRPr="000A75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BAAE" w14:textId="77777777" w:rsidR="003056A7" w:rsidRPr="000A7534" w:rsidRDefault="003056A7" w:rsidP="007261B7">
      <w:pPr>
        <w:spacing w:after="0" w:line="240" w:lineRule="auto"/>
      </w:pPr>
      <w:r w:rsidRPr="000A7534">
        <w:separator/>
      </w:r>
    </w:p>
  </w:footnote>
  <w:footnote w:type="continuationSeparator" w:id="0">
    <w:p w14:paraId="5ADBB794" w14:textId="77777777" w:rsidR="003056A7" w:rsidRPr="000A7534" w:rsidRDefault="003056A7" w:rsidP="007261B7">
      <w:pPr>
        <w:spacing w:after="0" w:line="240" w:lineRule="auto"/>
      </w:pPr>
      <w:r w:rsidRPr="000A75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6A5D"/>
    <w:multiLevelType w:val="hybridMultilevel"/>
    <w:tmpl w:val="06FC325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16cid:durableId="12859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8C"/>
    <w:rsid w:val="000A7534"/>
    <w:rsid w:val="00103022"/>
    <w:rsid w:val="00174E07"/>
    <w:rsid w:val="001C2806"/>
    <w:rsid w:val="00212ABB"/>
    <w:rsid w:val="002312A8"/>
    <w:rsid w:val="002872BB"/>
    <w:rsid w:val="002F7DA2"/>
    <w:rsid w:val="003056A7"/>
    <w:rsid w:val="003575B8"/>
    <w:rsid w:val="00383C4D"/>
    <w:rsid w:val="00386AD5"/>
    <w:rsid w:val="003E21BE"/>
    <w:rsid w:val="003F1C3F"/>
    <w:rsid w:val="003F6DC3"/>
    <w:rsid w:val="005E6EAE"/>
    <w:rsid w:val="00616246"/>
    <w:rsid w:val="00647F4D"/>
    <w:rsid w:val="007261B7"/>
    <w:rsid w:val="007579E9"/>
    <w:rsid w:val="00765875"/>
    <w:rsid w:val="00824D4C"/>
    <w:rsid w:val="009555DF"/>
    <w:rsid w:val="00A35958"/>
    <w:rsid w:val="00AF0796"/>
    <w:rsid w:val="00BE0CD6"/>
    <w:rsid w:val="00C273C9"/>
    <w:rsid w:val="00C35B7B"/>
    <w:rsid w:val="00D040C0"/>
    <w:rsid w:val="00D20C71"/>
    <w:rsid w:val="00D56E94"/>
    <w:rsid w:val="00DE68E5"/>
    <w:rsid w:val="00DF078C"/>
    <w:rsid w:val="00E034F8"/>
    <w:rsid w:val="00E35E40"/>
    <w:rsid w:val="00F30968"/>
    <w:rsid w:val="00F460D9"/>
    <w:rsid w:val="00F95E84"/>
    <w:rsid w:val="00FB426B"/>
    <w:rsid w:val="00FC15C1"/>
    <w:rsid w:val="00FD0A66"/>
    <w:rsid w:val="00FD3B1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7CEF"/>
  <w15:chartTrackingRefBased/>
  <w15:docId w15:val="{6CCF9CD3-2FF3-47B6-8DF6-9F0D7D08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BB"/>
    <w:rPr>
      <w:lang w:val="en-US"/>
    </w:rPr>
  </w:style>
  <w:style w:type="paragraph" w:styleId="Ttulo1">
    <w:name w:val="heading 1"/>
    <w:basedOn w:val="Normal"/>
    <w:next w:val="Normal"/>
    <w:link w:val="Ttulo1Car"/>
    <w:uiPriority w:val="9"/>
    <w:qFormat/>
    <w:rsid w:val="00DF0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0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07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07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07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07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07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07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07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07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07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07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07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07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07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07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07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078C"/>
    <w:rPr>
      <w:rFonts w:eastAsiaTheme="majorEastAsia" w:cstheme="majorBidi"/>
      <w:color w:val="272727" w:themeColor="text1" w:themeTint="D8"/>
    </w:rPr>
  </w:style>
  <w:style w:type="paragraph" w:styleId="Ttulo">
    <w:name w:val="Title"/>
    <w:basedOn w:val="Normal"/>
    <w:next w:val="Normal"/>
    <w:link w:val="TtuloCar"/>
    <w:uiPriority w:val="10"/>
    <w:qFormat/>
    <w:rsid w:val="00DF0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07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07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07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078C"/>
    <w:pPr>
      <w:spacing w:before="160"/>
      <w:jc w:val="center"/>
    </w:pPr>
    <w:rPr>
      <w:i/>
      <w:iCs/>
      <w:color w:val="404040" w:themeColor="text1" w:themeTint="BF"/>
    </w:rPr>
  </w:style>
  <w:style w:type="character" w:customStyle="1" w:styleId="CitaCar">
    <w:name w:val="Cita Car"/>
    <w:basedOn w:val="Fuentedeprrafopredeter"/>
    <w:link w:val="Cita"/>
    <w:uiPriority w:val="29"/>
    <w:rsid w:val="00DF078C"/>
    <w:rPr>
      <w:i/>
      <w:iCs/>
      <w:color w:val="404040" w:themeColor="text1" w:themeTint="BF"/>
    </w:rPr>
  </w:style>
  <w:style w:type="paragraph" w:styleId="Prrafodelista">
    <w:name w:val="List Paragraph"/>
    <w:basedOn w:val="Normal"/>
    <w:uiPriority w:val="34"/>
    <w:qFormat/>
    <w:rsid w:val="00DF078C"/>
    <w:pPr>
      <w:ind w:left="720"/>
      <w:contextualSpacing/>
    </w:pPr>
  </w:style>
  <w:style w:type="character" w:styleId="nfasisintenso">
    <w:name w:val="Intense Emphasis"/>
    <w:basedOn w:val="Fuentedeprrafopredeter"/>
    <w:uiPriority w:val="21"/>
    <w:qFormat/>
    <w:rsid w:val="00DF078C"/>
    <w:rPr>
      <w:i/>
      <w:iCs/>
      <w:color w:val="0F4761" w:themeColor="accent1" w:themeShade="BF"/>
    </w:rPr>
  </w:style>
  <w:style w:type="paragraph" w:styleId="Citadestacada">
    <w:name w:val="Intense Quote"/>
    <w:basedOn w:val="Normal"/>
    <w:next w:val="Normal"/>
    <w:link w:val="CitadestacadaCar"/>
    <w:uiPriority w:val="30"/>
    <w:qFormat/>
    <w:rsid w:val="00DF0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078C"/>
    <w:rPr>
      <w:i/>
      <w:iCs/>
      <w:color w:val="0F4761" w:themeColor="accent1" w:themeShade="BF"/>
    </w:rPr>
  </w:style>
  <w:style w:type="character" w:styleId="Referenciaintensa">
    <w:name w:val="Intense Reference"/>
    <w:basedOn w:val="Fuentedeprrafopredeter"/>
    <w:uiPriority w:val="32"/>
    <w:qFormat/>
    <w:rsid w:val="00DF078C"/>
    <w:rPr>
      <w:b/>
      <w:bCs/>
      <w:smallCaps/>
      <w:color w:val="0F4761" w:themeColor="accent1" w:themeShade="BF"/>
      <w:spacing w:val="5"/>
    </w:rPr>
  </w:style>
  <w:style w:type="table" w:styleId="Tablaconcuadrcula">
    <w:name w:val="Table Grid"/>
    <w:basedOn w:val="Tablanormal"/>
    <w:uiPriority w:val="39"/>
    <w:rsid w:val="00103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261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1B7"/>
    <w:rPr>
      <w:lang w:val="en-US"/>
    </w:rPr>
  </w:style>
  <w:style w:type="paragraph" w:styleId="Piedepgina">
    <w:name w:val="footer"/>
    <w:basedOn w:val="Normal"/>
    <w:link w:val="PiedepginaCar"/>
    <w:uiPriority w:val="99"/>
    <w:unhideWhenUsed/>
    <w:rsid w:val="007261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1B7"/>
    <w:rPr>
      <w:lang w:val="en-US"/>
    </w:rPr>
  </w:style>
  <w:style w:type="paragraph" w:styleId="NormalWeb">
    <w:name w:val="Normal (Web)"/>
    <w:basedOn w:val="Normal"/>
    <w:uiPriority w:val="99"/>
    <w:unhideWhenUsed/>
    <w:rsid w:val="002872BB"/>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Nmerodelnea">
    <w:name w:val="line number"/>
    <w:basedOn w:val="Fuentedeprrafopredeter"/>
    <w:uiPriority w:val="99"/>
    <w:semiHidden/>
    <w:unhideWhenUsed/>
    <w:rsid w:val="002872BB"/>
  </w:style>
  <w:style w:type="character" w:styleId="Hipervnculo">
    <w:name w:val="Hyperlink"/>
    <w:basedOn w:val="Fuentedeprrafopredeter"/>
    <w:uiPriority w:val="99"/>
    <w:unhideWhenUsed/>
    <w:rsid w:val="002872B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rgeaherrera@alumnos.uai.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32E3CCBC1D4E3CB1E9C60AAB9D1B73"/>
        <w:category>
          <w:name w:val="General"/>
          <w:gallery w:val="placeholder"/>
        </w:category>
        <w:types>
          <w:type w:val="bbPlcHdr"/>
        </w:types>
        <w:behaviors>
          <w:behavior w:val="content"/>
        </w:behaviors>
        <w:guid w:val="{1BD8DC96-3323-4598-93FA-86A0B1C934D4}"/>
      </w:docPartPr>
      <w:docPartBody>
        <w:p w:rsidR="00C8293D" w:rsidRDefault="00435FA4" w:rsidP="00435FA4">
          <w:pPr>
            <w:pStyle w:val="7432E3CCBC1D4E3CB1E9C60AAB9D1B73"/>
          </w:pPr>
          <w:r w:rsidRPr="001D6A4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A4"/>
    <w:rsid w:val="0016154A"/>
    <w:rsid w:val="00435FA4"/>
    <w:rsid w:val="00533A56"/>
    <w:rsid w:val="005E6EAE"/>
    <w:rsid w:val="0069745A"/>
    <w:rsid w:val="00A470DD"/>
    <w:rsid w:val="00C273C9"/>
    <w:rsid w:val="00C8293D"/>
    <w:rsid w:val="00FB426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35FA4"/>
    <w:rPr>
      <w:color w:val="666666"/>
    </w:rPr>
  </w:style>
  <w:style w:type="paragraph" w:customStyle="1" w:styleId="7432E3CCBC1D4E3CB1E9C60AAB9D1B73">
    <w:name w:val="7432E3CCBC1D4E3CB1E9C60AAB9D1B73"/>
    <w:rsid w:val="00435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2785</Words>
  <Characters>15318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Ariel Herrera Benavides</dc:creator>
  <cp:keywords/>
  <dc:description/>
  <cp:lastModifiedBy>Jorge Ariel Herrera Benavides</cp:lastModifiedBy>
  <cp:revision>3</cp:revision>
  <dcterms:created xsi:type="dcterms:W3CDTF">2026-04-24T20:09:00Z</dcterms:created>
  <dcterms:modified xsi:type="dcterms:W3CDTF">2026-04-24T20:09:00Z</dcterms:modified>
</cp:coreProperties>
</file>