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0CA05" w14:textId="77777777" w:rsidR="00B84887" w:rsidRPr="002D463C" w:rsidRDefault="00B84887" w:rsidP="00B84887">
      <w:pPr>
        <w:pStyle w:val="TableTitle"/>
        <w:numPr>
          <w:ilvl w:val="0"/>
          <w:numId w:val="0"/>
        </w:numPr>
        <w:ind w:left="1354" w:hanging="1354"/>
      </w:pPr>
      <w:bookmarkStart w:id="0" w:name="_Toc217043060"/>
      <w:r w:rsidRPr="009F4AF2">
        <w:rPr>
          <w:b/>
          <w:bCs/>
        </w:rPr>
        <w:t xml:space="preserve">Table </w:t>
      </w:r>
      <w:r>
        <w:rPr>
          <w:b/>
          <w:bCs/>
        </w:rPr>
        <w:t>S1</w:t>
      </w:r>
      <w:r w:rsidRPr="009F4AF2">
        <w:rPr>
          <w:b/>
          <w:bCs/>
        </w:rPr>
        <w:t>—</w:t>
      </w:r>
      <w:r w:rsidRPr="00EC68BC">
        <w:t>Sensitivity of posterior medians to scenario-driven prior shifts</w:t>
      </w:r>
      <w:bookmarkEnd w:id="0"/>
    </w:p>
    <w:tbl>
      <w:tblPr>
        <w:tblStyle w:val="TableGrid"/>
        <w:tblW w:w="8905" w:type="dxa"/>
        <w:tblLook w:val="04A0" w:firstRow="1" w:lastRow="0" w:firstColumn="1" w:lastColumn="0" w:noHBand="0" w:noVBand="1"/>
        <w:tblCaption w:val="Sensitivity of posterior medians to scenario-driven prior shifts"/>
        <w:tblDescription w:val="Table showing the three prior sensitivity scenarios for each core parameter that caused the largest changes in posterior medians relative to the baseline hierarchical BLCA. Includes median and 95% credible interval for each scenario, signed change from baseline, and baseline median. Scenario labels indicate prior shifts in sensitivity, specificity, or prevalence. Discussed on page 91."/>
      </w:tblPr>
      <w:tblGrid>
        <w:gridCol w:w="2155"/>
        <w:gridCol w:w="1350"/>
        <w:gridCol w:w="2070"/>
        <w:gridCol w:w="1530"/>
        <w:gridCol w:w="1800"/>
      </w:tblGrid>
      <w:tr w:rsidR="00B84887" w:rsidRPr="00DC4C86" w14:paraId="6C19B0D9" w14:textId="77777777" w:rsidTr="00881310">
        <w:trPr>
          <w:trHeight w:val="300"/>
        </w:trPr>
        <w:tc>
          <w:tcPr>
            <w:tcW w:w="2155" w:type="dxa"/>
            <w:noWrap/>
            <w:hideMark/>
          </w:tcPr>
          <w:p w14:paraId="6CA2DAAF" w14:textId="77777777" w:rsidR="00B84887" w:rsidRPr="00DC4C86" w:rsidRDefault="00B84887" w:rsidP="00881310">
            <w:pPr>
              <w:rPr>
                <w:rFonts w:eastAsia="Times New Roman"/>
                <w:color w:val="000000"/>
              </w:rPr>
            </w:pPr>
            <w:r w:rsidRPr="00DC4C86">
              <w:rPr>
                <w:rFonts w:eastAsia="Times New Roman"/>
                <w:color w:val="000000"/>
              </w:rPr>
              <w:t>Parameter</w:t>
            </w:r>
          </w:p>
        </w:tc>
        <w:tc>
          <w:tcPr>
            <w:tcW w:w="1350" w:type="dxa"/>
            <w:noWrap/>
            <w:hideMark/>
          </w:tcPr>
          <w:p w14:paraId="3EAC669B" w14:textId="77777777" w:rsidR="00B84887" w:rsidRPr="00DC4C86" w:rsidRDefault="00B84887" w:rsidP="00881310">
            <w:pPr>
              <w:rPr>
                <w:rFonts w:eastAsia="Times New Roman"/>
                <w:color w:val="000000"/>
              </w:rPr>
            </w:pPr>
            <w:r w:rsidRPr="00DC4C86">
              <w:rPr>
                <w:rFonts w:eastAsia="Times New Roman"/>
                <w:color w:val="000000"/>
              </w:rPr>
              <w:t>Scenario</w:t>
            </w:r>
          </w:p>
        </w:tc>
        <w:tc>
          <w:tcPr>
            <w:tcW w:w="2070" w:type="dxa"/>
            <w:noWrap/>
            <w:hideMark/>
          </w:tcPr>
          <w:p w14:paraId="76E92C09" w14:textId="77777777" w:rsidR="00B84887" w:rsidRPr="00DC4C86" w:rsidRDefault="00B84887" w:rsidP="00881310">
            <w:pPr>
              <w:rPr>
                <w:rFonts w:eastAsia="Times New Roman"/>
                <w:color w:val="000000"/>
              </w:rPr>
            </w:pPr>
            <w:r w:rsidRPr="00DC4C86">
              <w:rPr>
                <w:rFonts w:eastAsia="Times New Roman"/>
                <w:color w:val="000000"/>
              </w:rPr>
              <w:t>Median (95% CrI)</w:t>
            </w:r>
          </w:p>
        </w:tc>
        <w:tc>
          <w:tcPr>
            <w:tcW w:w="1530" w:type="dxa"/>
            <w:noWrap/>
            <w:hideMark/>
          </w:tcPr>
          <w:p w14:paraId="6A4B4C67" w14:textId="77777777" w:rsidR="00B84887" w:rsidRPr="00DC4C86" w:rsidRDefault="00B84887" w:rsidP="00881310">
            <w:pPr>
              <w:rPr>
                <w:rFonts w:eastAsia="Times New Roman"/>
                <w:color w:val="000000"/>
              </w:rPr>
            </w:pPr>
            <w:r w:rsidRPr="00DC4C86">
              <w:t>Δ</w:t>
            </w:r>
            <w:r w:rsidRPr="00DC4C86">
              <w:rPr>
                <w:rFonts w:eastAsia="Times New Roman"/>
                <w:color w:val="000000"/>
              </w:rPr>
              <w:t xml:space="preserve"> vs baseline</w:t>
            </w:r>
          </w:p>
        </w:tc>
        <w:tc>
          <w:tcPr>
            <w:tcW w:w="1800" w:type="dxa"/>
            <w:noWrap/>
            <w:hideMark/>
          </w:tcPr>
          <w:p w14:paraId="65BF046D" w14:textId="77777777" w:rsidR="00B84887" w:rsidRPr="00DC4C86" w:rsidRDefault="00B84887" w:rsidP="00881310">
            <w:pPr>
              <w:rPr>
                <w:rFonts w:eastAsia="Times New Roman"/>
                <w:color w:val="000000"/>
              </w:rPr>
            </w:pPr>
            <w:r w:rsidRPr="00DC4C86">
              <w:rPr>
                <w:rFonts w:eastAsia="Times New Roman"/>
                <w:color w:val="000000"/>
              </w:rPr>
              <w:t>Baseline median</w:t>
            </w:r>
          </w:p>
        </w:tc>
      </w:tr>
      <w:tr w:rsidR="00B84887" w:rsidRPr="00DC4C86" w14:paraId="4E723133" w14:textId="77777777" w:rsidTr="00881310">
        <w:trPr>
          <w:trHeight w:val="300"/>
        </w:trPr>
        <w:tc>
          <w:tcPr>
            <w:tcW w:w="2155" w:type="dxa"/>
            <w:noWrap/>
            <w:hideMark/>
          </w:tcPr>
          <w:p w14:paraId="30A25A36" w14:textId="77777777" w:rsidR="00B84887" w:rsidRPr="00DC4C86" w:rsidRDefault="00B84887" w:rsidP="00881310">
            <w:pPr>
              <w:rPr>
                <w:rFonts w:eastAsia="Times New Roman"/>
                <w:color w:val="000000"/>
              </w:rPr>
            </w:pPr>
            <w:r w:rsidRPr="00DC4C86">
              <w:rPr>
                <w:rFonts w:eastAsia="Times New Roman"/>
                <w:color w:val="000000"/>
              </w:rPr>
              <w:t>Eye sensitivity</w:t>
            </w:r>
          </w:p>
        </w:tc>
        <w:tc>
          <w:tcPr>
            <w:tcW w:w="1350" w:type="dxa"/>
            <w:noWrap/>
            <w:hideMark/>
          </w:tcPr>
          <w:p w14:paraId="5F6B9A50" w14:textId="77777777" w:rsidR="00B84887" w:rsidRPr="00DC4C86" w:rsidRDefault="00B84887" w:rsidP="00881310">
            <w:pPr>
              <w:rPr>
                <w:rFonts w:eastAsia="Times New Roman"/>
                <w:color w:val="000000"/>
              </w:rPr>
            </w:pPr>
            <w:r w:rsidRPr="00DC4C86">
              <w:rPr>
                <w:rFonts w:eastAsia="Times New Roman"/>
                <w:color w:val="000000"/>
              </w:rPr>
              <w:t>Se1_m20pp</w:t>
            </w:r>
          </w:p>
        </w:tc>
        <w:tc>
          <w:tcPr>
            <w:tcW w:w="2070" w:type="dxa"/>
            <w:noWrap/>
            <w:hideMark/>
          </w:tcPr>
          <w:p w14:paraId="3E0BE0F4" w14:textId="77777777" w:rsidR="00B84887" w:rsidRPr="00DC4C86" w:rsidRDefault="00B84887" w:rsidP="00881310">
            <w:pPr>
              <w:rPr>
                <w:rFonts w:eastAsia="Times New Roman"/>
                <w:color w:val="000000"/>
              </w:rPr>
            </w:pPr>
            <w:r w:rsidRPr="00DC4C86">
              <w:rPr>
                <w:rFonts w:eastAsia="Times New Roman"/>
                <w:color w:val="000000"/>
              </w:rPr>
              <w:t>0.175 (0.024-0.554)</w:t>
            </w:r>
          </w:p>
        </w:tc>
        <w:tc>
          <w:tcPr>
            <w:tcW w:w="1530" w:type="dxa"/>
            <w:noWrap/>
            <w:hideMark/>
          </w:tcPr>
          <w:p w14:paraId="68C1CE13" w14:textId="77777777" w:rsidR="00B84887" w:rsidRPr="00DC4C86" w:rsidRDefault="00B84887" w:rsidP="00881310">
            <w:pPr>
              <w:rPr>
                <w:rFonts w:eastAsia="Times New Roman"/>
                <w:color w:val="000000"/>
              </w:rPr>
            </w:pPr>
            <w:r w:rsidRPr="00DC4C86">
              <w:rPr>
                <w:rFonts w:eastAsia="Times New Roman"/>
                <w:color w:val="000000"/>
              </w:rPr>
              <w:t>-0.225</w:t>
            </w:r>
          </w:p>
        </w:tc>
        <w:tc>
          <w:tcPr>
            <w:tcW w:w="1800" w:type="dxa"/>
            <w:noWrap/>
            <w:hideMark/>
          </w:tcPr>
          <w:p w14:paraId="6E0B9C25" w14:textId="77777777" w:rsidR="00B84887" w:rsidRPr="00DC4C86" w:rsidRDefault="00B84887" w:rsidP="00881310">
            <w:pPr>
              <w:rPr>
                <w:rFonts w:eastAsia="Times New Roman"/>
                <w:color w:val="000000"/>
              </w:rPr>
            </w:pPr>
            <w:r w:rsidRPr="00DC4C86">
              <w:rPr>
                <w:rFonts w:eastAsia="Times New Roman"/>
                <w:color w:val="000000"/>
              </w:rPr>
              <w:t>0.399</w:t>
            </w:r>
          </w:p>
        </w:tc>
      </w:tr>
      <w:tr w:rsidR="00B84887" w:rsidRPr="00DC4C86" w14:paraId="649DA6DF" w14:textId="77777777" w:rsidTr="00881310">
        <w:trPr>
          <w:trHeight w:val="300"/>
        </w:trPr>
        <w:tc>
          <w:tcPr>
            <w:tcW w:w="2155" w:type="dxa"/>
            <w:noWrap/>
            <w:hideMark/>
          </w:tcPr>
          <w:p w14:paraId="0DD651D0" w14:textId="77777777" w:rsidR="00B84887" w:rsidRPr="00DC4C86" w:rsidRDefault="00B84887" w:rsidP="00881310">
            <w:pPr>
              <w:rPr>
                <w:rFonts w:eastAsia="Times New Roman"/>
                <w:color w:val="000000"/>
              </w:rPr>
            </w:pPr>
            <w:r w:rsidRPr="00DC4C86">
              <w:rPr>
                <w:rFonts w:eastAsia="Times New Roman"/>
                <w:color w:val="000000"/>
              </w:rPr>
              <w:t xml:space="preserve">Eye sensitivity </w:t>
            </w:r>
          </w:p>
        </w:tc>
        <w:tc>
          <w:tcPr>
            <w:tcW w:w="1350" w:type="dxa"/>
            <w:noWrap/>
            <w:hideMark/>
          </w:tcPr>
          <w:p w14:paraId="720D5BB2" w14:textId="77777777" w:rsidR="00B84887" w:rsidRPr="00DC4C86" w:rsidRDefault="00B84887" w:rsidP="00881310">
            <w:pPr>
              <w:rPr>
                <w:rFonts w:eastAsia="Times New Roman"/>
                <w:color w:val="000000"/>
              </w:rPr>
            </w:pPr>
            <w:r w:rsidRPr="00DC4C86">
              <w:rPr>
                <w:rFonts w:eastAsia="Times New Roman"/>
                <w:color w:val="000000"/>
              </w:rPr>
              <w:t>Se1_p20pp</w:t>
            </w:r>
          </w:p>
        </w:tc>
        <w:tc>
          <w:tcPr>
            <w:tcW w:w="2070" w:type="dxa"/>
            <w:noWrap/>
            <w:hideMark/>
          </w:tcPr>
          <w:p w14:paraId="0583B248" w14:textId="77777777" w:rsidR="00B84887" w:rsidRPr="00DC4C86" w:rsidRDefault="00B84887" w:rsidP="00881310">
            <w:pPr>
              <w:rPr>
                <w:rFonts w:eastAsia="Times New Roman"/>
                <w:color w:val="000000"/>
              </w:rPr>
            </w:pPr>
            <w:r w:rsidRPr="00DC4C86">
              <w:rPr>
                <w:rFonts w:eastAsia="Times New Roman"/>
                <w:color w:val="000000"/>
              </w:rPr>
              <w:t>0.587 (0.249-0.863)</w:t>
            </w:r>
          </w:p>
        </w:tc>
        <w:tc>
          <w:tcPr>
            <w:tcW w:w="1530" w:type="dxa"/>
            <w:noWrap/>
            <w:hideMark/>
          </w:tcPr>
          <w:p w14:paraId="285B15F3" w14:textId="77777777" w:rsidR="00B84887" w:rsidRPr="00DC4C86" w:rsidRDefault="00B84887" w:rsidP="00881310">
            <w:pPr>
              <w:rPr>
                <w:rFonts w:eastAsia="Times New Roman"/>
                <w:color w:val="000000"/>
              </w:rPr>
            </w:pPr>
            <w:r w:rsidRPr="00DC4C86">
              <w:rPr>
                <w:rFonts w:eastAsia="Times New Roman"/>
                <w:color w:val="000000"/>
              </w:rPr>
              <w:t>0.188</w:t>
            </w:r>
          </w:p>
        </w:tc>
        <w:tc>
          <w:tcPr>
            <w:tcW w:w="1800" w:type="dxa"/>
            <w:noWrap/>
            <w:hideMark/>
          </w:tcPr>
          <w:p w14:paraId="4965E20B" w14:textId="77777777" w:rsidR="00B84887" w:rsidRPr="00DC4C86" w:rsidRDefault="00B84887" w:rsidP="00881310">
            <w:pPr>
              <w:rPr>
                <w:rFonts w:eastAsia="Times New Roman"/>
                <w:color w:val="000000"/>
              </w:rPr>
            </w:pPr>
            <w:r w:rsidRPr="00DC4C86">
              <w:rPr>
                <w:rFonts w:eastAsia="Times New Roman"/>
                <w:color w:val="000000"/>
              </w:rPr>
              <w:t>0.399</w:t>
            </w:r>
          </w:p>
        </w:tc>
      </w:tr>
      <w:tr w:rsidR="00B84887" w:rsidRPr="00DC4C86" w14:paraId="288068E4" w14:textId="77777777" w:rsidTr="00881310">
        <w:trPr>
          <w:trHeight w:val="300"/>
        </w:trPr>
        <w:tc>
          <w:tcPr>
            <w:tcW w:w="2155" w:type="dxa"/>
            <w:noWrap/>
            <w:hideMark/>
          </w:tcPr>
          <w:p w14:paraId="0F17A1EA" w14:textId="77777777" w:rsidR="00B84887" w:rsidRPr="00DC4C86" w:rsidRDefault="00B84887" w:rsidP="00881310">
            <w:pPr>
              <w:rPr>
                <w:rFonts w:eastAsia="Times New Roman"/>
                <w:color w:val="000000"/>
              </w:rPr>
            </w:pPr>
            <w:r w:rsidRPr="00DC4C86">
              <w:rPr>
                <w:rFonts w:eastAsia="Times New Roman"/>
                <w:color w:val="000000"/>
              </w:rPr>
              <w:t>Eye sensitivity</w:t>
            </w:r>
          </w:p>
        </w:tc>
        <w:tc>
          <w:tcPr>
            <w:tcW w:w="1350" w:type="dxa"/>
            <w:noWrap/>
            <w:hideMark/>
          </w:tcPr>
          <w:p w14:paraId="18AB4CE0" w14:textId="77777777" w:rsidR="00B84887" w:rsidRPr="00DC4C86" w:rsidRDefault="00B84887" w:rsidP="00881310">
            <w:pPr>
              <w:rPr>
                <w:rFonts w:eastAsia="Times New Roman"/>
                <w:color w:val="000000"/>
              </w:rPr>
            </w:pPr>
            <w:r w:rsidRPr="00DC4C86">
              <w:rPr>
                <w:rFonts w:eastAsia="Times New Roman"/>
                <w:color w:val="000000"/>
              </w:rPr>
              <w:t>Prev_p20pp</w:t>
            </w:r>
          </w:p>
        </w:tc>
        <w:tc>
          <w:tcPr>
            <w:tcW w:w="2070" w:type="dxa"/>
            <w:noWrap/>
            <w:hideMark/>
          </w:tcPr>
          <w:p w14:paraId="7EB0F00F" w14:textId="77777777" w:rsidR="00B84887" w:rsidRPr="00DC4C86" w:rsidRDefault="00B84887" w:rsidP="00881310">
            <w:pPr>
              <w:rPr>
                <w:rFonts w:eastAsia="Times New Roman"/>
                <w:color w:val="000000"/>
              </w:rPr>
            </w:pPr>
            <w:r w:rsidRPr="00DC4C86">
              <w:rPr>
                <w:rFonts w:eastAsia="Times New Roman"/>
                <w:color w:val="000000"/>
              </w:rPr>
              <w:t>0.276 (0.085-0.551)</w:t>
            </w:r>
          </w:p>
        </w:tc>
        <w:tc>
          <w:tcPr>
            <w:tcW w:w="1530" w:type="dxa"/>
            <w:noWrap/>
            <w:hideMark/>
          </w:tcPr>
          <w:p w14:paraId="64F6629D" w14:textId="77777777" w:rsidR="00B84887" w:rsidRPr="00DC4C86" w:rsidRDefault="00B84887" w:rsidP="00881310">
            <w:pPr>
              <w:rPr>
                <w:rFonts w:eastAsia="Times New Roman"/>
                <w:color w:val="000000"/>
              </w:rPr>
            </w:pPr>
            <w:r w:rsidRPr="00DC4C86">
              <w:rPr>
                <w:rFonts w:eastAsia="Times New Roman"/>
                <w:color w:val="000000"/>
              </w:rPr>
              <w:t>-0.124</w:t>
            </w:r>
          </w:p>
        </w:tc>
        <w:tc>
          <w:tcPr>
            <w:tcW w:w="1800" w:type="dxa"/>
            <w:noWrap/>
            <w:hideMark/>
          </w:tcPr>
          <w:p w14:paraId="5B3201EB" w14:textId="77777777" w:rsidR="00B84887" w:rsidRPr="00DC4C86" w:rsidRDefault="00B84887" w:rsidP="00881310">
            <w:pPr>
              <w:rPr>
                <w:rFonts w:eastAsia="Times New Roman"/>
                <w:color w:val="000000"/>
              </w:rPr>
            </w:pPr>
            <w:r w:rsidRPr="00DC4C86">
              <w:rPr>
                <w:rFonts w:eastAsia="Times New Roman"/>
                <w:color w:val="000000"/>
              </w:rPr>
              <w:t>0.399</w:t>
            </w:r>
          </w:p>
        </w:tc>
      </w:tr>
      <w:tr w:rsidR="00B84887" w:rsidRPr="00DC4C86" w14:paraId="213660A1" w14:textId="77777777" w:rsidTr="00881310">
        <w:trPr>
          <w:trHeight w:val="300"/>
        </w:trPr>
        <w:tc>
          <w:tcPr>
            <w:tcW w:w="2155" w:type="dxa"/>
            <w:noWrap/>
            <w:hideMark/>
          </w:tcPr>
          <w:p w14:paraId="6144C878" w14:textId="77777777" w:rsidR="00B84887" w:rsidRPr="00DC4C86" w:rsidRDefault="00B84887" w:rsidP="00881310">
            <w:pPr>
              <w:rPr>
                <w:rFonts w:eastAsia="Times New Roman"/>
                <w:color w:val="000000"/>
              </w:rPr>
            </w:pPr>
            <w:r w:rsidRPr="00DC4C86">
              <w:rPr>
                <w:rFonts w:eastAsia="Times New Roman"/>
                <w:color w:val="000000"/>
              </w:rPr>
              <w:t xml:space="preserve">Rectal sensitivity </w:t>
            </w:r>
          </w:p>
        </w:tc>
        <w:tc>
          <w:tcPr>
            <w:tcW w:w="1350" w:type="dxa"/>
            <w:noWrap/>
            <w:hideMark/>
          </w:tcPr>
          <w:p w14:paraId="26CB9509" w14:textId="77777777" w:rsidR="00B84887" w:rsidRPr="00DC4C86" w:rsidRDefault="00B84887" w:rsidP="00881310">
            <w:pPr>
              <w:rPr>
                <w:rFonts w:eastAsia="Times New Roman"/>
                <w:color w:val="000000"/>
              </w:rPr>
            </w:pPr>
            <w:r w:rsidRPr="00DC4C86">
              <w:rPr>
                <w:rFonts w:eastAsia="Times New Roman"/>
                <w:color w:val="000000"/>
              </w:rPr>
              <w:t>Se2_p20pp</w:t>
            </w:r>
          </w:p>
        </w:tc>
        <w:tc>
          <w:tcPr>
            <w:tcW w:w="2070" w:type="dxa"/>
            <w:noWrap/>
            <w:hideMark/>
          </w:tcPr>
          <w:p w14:paraId="6B215442" w14:textId="77777777" w:rsidR="00B84887" w:rsidRPr="00DC4C86" w:rsidRDefault="00B84887" w:rsidP="00881310">
            <w:pPr>
              <w:rPr>
                <w:rFonts w:eastAsia="Times New Roman"/>
                <w:color w:val="000000"/>
              </w:rPr>
            </w:pPr>
            <w:r w:rsidRPr="00DC4C86">
              <w:rPr>
                <w:rFonts w:eastAsia="Times New Roman"/>
                <w:color w:val="000000"/>
              </w:rPr>
              <w:t>0.518 (0.200-0.867)</w:t>
            </w:r>
          </w:p>
        </w:tc>
        <w:tc>
          <w:tcPr>
            <w:tcW w:w="1530" w:type="dxa"/>
            <w:noWrap/>
            <w:hideMark/>
          </w:tcPr>
          <w:p w14:paraId="78AA4795" w14:textId="77777777" w:rsidR="00B84887" w:rsidRPr="00DC4C86" w:rsidRDefault="00B84887" w:rsidP="00881310">
            <w:pPr>
              <w:rPr>
                <w:rFonts w:eastAsia="Times New Roman"/>
                <w:color w:val="000000"/>
              </w:rPr>
            </w:pPr>
            <w:r w:rsidRPr="00DC4C86">
              <w:rPr>
                <w:rFonts w:eastAsia="Times New Roman"/>
                <w:color w:val="000000"/>
              </w:rPr>
              <w:t>0.197</w:t>
            </w:r>
          </w:p>
        </w:tc>
        <w:tc>
          <w:tcPr>
            <w:tcW w:w="1800" w:type="dxa"/>
            <w:noWrap/>
            <w:hideMark/>
          </w:tcPr>
          <w:p w14:paraId="378916A4" w14:textId="77777777" w:rsidR="00B84887" w:rsidRPr="00DC4C86" w:rsidRDefault="00B84887" w:rsidP="00881310">
            <w:pPr>
              <w:rPr>
                <w:rFonts w:eastAsia="Times New Roman"/>
                <w:color w:val="000000"/>
              </w:rPr>
            </w:pPr>
            <w:r w:rsidRPr="00DC4C86">
              <w:rPr>
                <w:rFonts w:eastAsia="Times New Roman"/>
                <w:color w:val="000000"/>
              </w:rPr>
              <w:t>0.321</w:t>
            </w:r>
          </w:p>
        </w:tc>
      </w:tr>
      <w:tr w:rsidR="00B84887" w:rsidRPr="00DC4C86" w14:paraId="78555F73" w14:textId="77777777" w:rsidTr="00881310">
        <w:trPr>
          <w:trHeight w:val="300"/>
        </w:trPr>
        <w:tc>
          <w:tcPr>
            <w:tcW w:w="2155" w:type="dxa"/>
            <w:noWrap/>
            <w:hideMark/>
          </w:tcPr>
          <w:p w14:paraId="3E25CC2B" w14:textId="77777777" w:rsidR="00B84887" w:rsidRPr="00DC4C86" w:rsidRDefault="00B84887" w:rsidP="00881310">
            <w:pPr>
              <w:rPr>
                <w:rFonts w:eastAsia="Times New Roman"/>
                <w:color w:val="000000"/>
              </w:rPr>
            </w:pPr>
            <w:r w:rsidRPr="00DC4C86">
              <w:rPr>
                <w:rFonts w:eastAsia="Times New Roman"/>
                <w:color w:val="000000"/>
              </w:rPr>
              <w:t xml:space="preserve">Rectal sensitivity </w:t>
            </w:r>
          </w:p>
        </w:tc>
        <w:tc>
          <w:tcPr>
            <w:tcW w:w="1350" w:type="dxa"/>
            <w:noWrap/>
            <w:hideMark/>
          </w:tcPr>
          <w:p w14:paraId="4B1652A1" w14:textId="77777777" w:rsidR="00B84887" w:rsidRPr="00DC4C86" w:rsidRDefault="00B84887" w:rsidP="00881310">
            <w:pPr>
              <w:rPr>
                <w:rFonts w:eastAsia="Times New Roman"/>
                <w:color w:val="000000"/>
              </w:rPr>
            </w:pPr>
            <w:r w:rsidRPr="00DC4C86">
              <w:rPr>
                <w:rFonts w:eastAsia="Times New Roman"/>
                <w:color w:val="000000"/>
              </w:rPr>
              <w:t>Prev_p20pp</w:t>
            </w:r>
          </w:p>
        </w:tc>
        <w:tc>
          <w:tcPr>
            <w:tcW w:w="2070" w:type="dxa"/>
            <w:noWrap/>
            <w:hideMark/>
          </w:tcPr>
          <w:p w14:paraId="326CCF7E" w14:textId="77777777" w:rsidR="00B84887" w:rsidRPr="00DC4C86" w:rsidRDefault="00B84887" w:rsidP="00881310">
            <w:pPr>
              <w:rPr>
                <w:rFonts w:eastAsia="Times New Roman"/>
                <w:color w:val="000000"/>
              </w:rPr>
            </w:pPr>
            <w:r w:rsidRPr="00DC4C86">
              <w:rPr>
                <w:rFonts w:eastAsia="Times New Roman"/>
                <w:color w:val="000000"/>
              </w:rPr>
              <w:t>0.140 (0.043-0.331)</w:t>
            </w:r>
          </w:p>
        </w:tc>
        <w:tc>
          <w:tcPr>
            <w:tcW w:w="1530" w:type="dxa"/>
            <w:noWrap/>
            <w:hideMark/>
          </w:tcPr>
          <w:p w14:paraId="1360E8EC" w14:textId="77777777" w:rsidR="00B84887" w:rsidRPr="00DC4C86" w:rsidRDefault="00B84887" w:rsidP="00881310">
            <w:pPr>
              <w:rPr>
                <w:rFonts w:eastAsia="Times New Roman"/>
                <w:color w:val="000000"/>
              </w:rPr>
            </w:pPr>
            <w:r w:rsidRPr="00DC4C86">
              <w:rPr>
                <w:rFonts w:eastAsia="Times New Roman"/>
                <w:color w:val="000000"/>
              </w:rPr>
              <w:t>-0.181</w:t>
            </w:r>
          </w:p>
        </w:tc>
        <w:tc>
          <w:tcPr>
            <w:tcW w:w="1800" w:type="dxa"/>
            <w:noWrap/>
            <w:hideMark/>
          </w:tcPr>
          <w:p w14:paraId="07D4588A" w14:textId="77777777" w:rsidR="00B84887" w:rsidRPr="00DC4C86" w:rsidRDefault="00B84887" w:rsidP="00881310">
            <w:pPr>
              <w:rPr>
                <w:rFonts w:eastAsia="Times New Roman"/>
                <w:color w:val="000000"/>
              </w:rPr>
            </w:pPr>
            <w:r w:rsidRPr="00DC4C86">
              <w:rPr>
                <w:rFonts w:eastAsia="Times New Roman"/>
                <w:color w:val="000000"/>
              </w:rPr>
              <w:t>0.321</w:t>
            </w:r>
          </w:p>
        </w:tc>
      </w:tr>
      <w:tr w:rsidR="00B84887" w:rsidRPr="00DC4C86" w14:paraId="26A264BB" w14:textId="77777777" w:rsidTr="00881310">
        <w:trPr>
          <w:trHeight w:val="300"/>
        </w:trPr>
        <w:tc>
          <w:tcPr>
            <w:tcW w:w="2155" w:type="dxa"/>
            <w:noWrap/>
            <w:hideMark/>
          </w:tcPr>
          <w:p w14:paraId="7E3BBD41" w14:textId="77777777" w:rsidR="00B84887" w:rsidRPr="00DC4C86" w:rsidRDefault="00B84887" w:rsidP="00881310">
            <w:pPr>
              <w:rPr>
                <w:rFonts w:eastAsia="Times New Roman"/>
                <w:color w:val="000000"/>
              </w:rPr>
            </w:pPr>
            <w:r w:rsidRPr="00DC4C86">
              <w:rPr>
                <w:rFonts w:eastAsia="Times New Roman"/>
                <w:color w:val="000000"/>
              </w:rPr>
              <w:t xml:space="preserve">Rectal sensitivity </w:t>
            </w:r>
          </w:p>
        </w:tc>
        <w:tc>
          <w:tcPr>
            <w:tcW w:w="1350" w:type="dxa"/>
            <w:noWrap/>
            <w:hideMark/>
          </w:tcPr>
          <w:p w14:paraId="54D857D4" w14:textId="77777777" w:rsidR="00B84887" w:rsidRPr="00DC4C86" w:rsidRDefault="00B84887" w:rsidP="00881310">
            <w:pPr>
              <w:rPr>
                <w:rFonts w:eastAsia="Times New Roman"/>
                <w:color w:val="000000"/>
              </w:rPr>
            </w:pPr>
            <w:r w:rsidRPr="00DC4C86">
              <w:rPr>
                <w:rFonts w:eastAsia="Times New Roman"/>
                <w:color w:val="000000"/>
              </w:rPr>
              <w:t>Se2_m20pp</w:t>
            </w:r>
          </w:p>
        </w:tc>
        <w:tc>
          <w:tcPr>
            <w:tcW w:w="2070" w:type="dxa"/>
            <w:noWrap/>
            <w:hideMark/>
          </w:tcPr>
          <w:p w14:paraId="0AAE4B8B" w14:textId="77777777" w:rsidR="00B84887" w:rsidRPr="00DC4C86" w:rsidRDefault="00B84887" w:rsidP="00881310">
            <w:pPr>
              <w:rPr>
                <w:rFonts w:eastAsia="Times New Roman"/>
                <w:color w:val="000000"/>
              </w:rPr>
            </w:pPr>
            <w:r w:rsidRPr="00DC4C86">
              <w:rPr>
                <w:rFonts w:eastAsia="Times New Roman"/>
                <w:color w:val="000000"/>
              </w:rPr>
              <w:t>0.160 (0.021-0.472)</w:t>
            </w:r>
          </w:p>
        </w:tc>
        <w:tc>
          <w:tcPr>
            <w:tcW w:w="1530" w:type="dxa"/>
            <w:noWrap/>
            <w:hideMark/>
          </w:tcPr>
          <w:p w14:paraId="5B94B9B5" w14:textId="77777777" w:rsidR="00B84887" w:rsidRPr="00DC4C86" w:rsidRDefault="00B84887" w:rsidP="00881310">
            <w:pPr>
              <w:rPr>
                <w:rFonts w:eastAsia="Times New Roman"/>
                <w:color w:val="000000"/>
              </w:rPr>
            </w:pPr>
            <w:r w:rsidRPr="00DC4C86">
              <w:rPr>
                <w:rFonts w:eastAsia="Times New Roman"/>
                <w:color w:val="000000"/>
              </w:rPr>
              <w:t>-0.161</w:t>
            </w:r>
          </w:p>
        </w:tc>
        <w:tc>
          <w:tcPr>
            <w:tcW w:w="1800" w:type="dxa"/>
            <w:noWrap/>
            <w:hideMark/>
          </w:tcPr>
          <w:p w14:paraId="73A54704" w14:textId="77777777" w:rsidR="00B84887" w:rsidRPr="00DC4C86" w:rsidRDefault="00B84887" w:rsidP="00881310">
            <w:pPr>
              <w:rPr>
                <w:rFonts w:eastAsia="Times New Roman"/>
                <w:color w:val="000000"/>
              </w:rPr>
            </w:pPr>
            <w:r w:rsidRPr="00DC4C86">
              <w:rPr>
                <w:rFonts w:eastAsia="Times New Roman"/>
                <w:color w:val="000000"/>
              </w:rPr>
              <w:t>0.321</w:t>
            </w:r>
          </w:p>
        </w:tc>
      </w:tr>
      <w:tr w:rsidR="00B84887" w:rsidRPr="00DC4C86" w14:paraId="09D41CCF" w14:textId="77777777" w:rsidTr="00881310">
        <w:trPr>
          <w:trHeight w:val="300"/>
        </w:trPr>
        <w:tc>
          <w:tcPr>
            <w:tcW w:w="2155" w:type="dxa"/>
            <w:noWrap/>
            <w:hideMark/>
          </w:tcPr>
          <w:p w14:paraId="3EFF3293" w14:textId="77777777" w:rsidR="00B84887" w:rsidRPr="00DC4C86" w:rsidRDefault="00B84887" w:rsidP="00881310">
            <w:pPr>
              <w:rPr>
                <w:rFonts w:eastAsia="Times New Roman"/>
                <w:color w:val="000000"/>
              </w:rPr>
            </w:pPr>
            <w:r w:rsidRPr="00DC4C86">
              <w:rPr>
                <w:rFonts w:eastAsia="Times New Roman"/>
                <w:color w:val="000000"/>
              </w:rPr>
              <w:t xml:space="preserve">Eye specificity </w:t>
            </w:r>
          </w:p>
        </w:tc>
        <w:tc>
          <w:tcPr>
            <w:tcW w:w="1350" w:type="dxa"/>
            <w:noWrap/>
            <w:hideMark/>
          </w:tcPr>
          <w:p w14:paraId="5F4406AB" w14:textId="77777777" w:rsidR="00B84887" w:rsidRPr="00DC4C86" w:rsidRDefault="00B84887" w:rsidP="00881310">
            <w:pPr>
              <w:rPr>
                <w:rFonts w:eastAsia="Times New Roman"/>
                <w:color w:val="000000"/>
              </w:rPr>
            </w:pPr>
            <w:r w:rsidRPr="00DC4C86">
              <w:rPr>
                <w:rFonts w:eastAsia="Times New Roman"/>
                <w:color w:val="000000"/>
              </w:rPr>
              <w:t>Prev_p20pp</w:t>
            </w:r>
          </w:p>
        </w:tc>
        <w:tc>
          <w:tcPr>
            <w:tcW w:w="2070" w:type="dxa"/>
            <w:noWrap/>
            <w:hideMark/>
          </w:tcPr>
          <w:p w14:paraId="4FC0C315" w14:textId="77777777" w:rsidR="00B84887" w:rsidRPr="00DC4C86" w:rsidRDefault="00B84887" w:rsidP="00881310">
            <w:pPr>
              <w:rPr>
                <w:rFonts w:eastAsia="Times New Roman"/>
                <w:color w:val="000000"/>
              </w:rPr>
            </w:pPr>
            <w:r w:rsidRPr="00DC4C86">
              <w:rPr>
                <w:rFonts w:eastAsia="Times New Roman"/>
                <w:color w:val="000000"/>
              </w:rPr>
              <w:t>0.971 (0.891-0.999)</w:t>
            </w:r>
          </w:p>
        </w:tc>
        <w:tc>
          <w:tcPr>
            <w:tcW w:w="1530" w:type="dxa"/>
            <w:noWrap/>
            <w:hideMark/>
          </w:tcPr>
          <w:p w14:paraId="3108EB39" w14:textId="77777777" w:rsidR="00B84887" w:rsidRPr="00DC4C86" w:rsidRDefault="00B84887" w:rsidP="00881310">
            <w:pPr>
              <w:rPr>
                <w:rFonts w:eastAsia="Times New Roman"/>
                <w:color w:val="000000"/>
              </w:rPr>
            </w:pPr>
            <w:r w:rsidRPr="00DC4C86">
              <w:rPr>
                <w:rFonts w:eastAsia="Times New Roman"/>
                <w:color w:val="000000"/>
              </w:rPr>
              <w:t>0.03</w:t>
            </w:r>
          </w:p>
        </w:tc>
        <w:tc>
          <w:tcPr>
            <w:tcW w:w="1800" w:type="dxa"/>
            <w:noWrap/>
            <w:hideMark/>
          </w:tcPr>
          <w:p w14:paraId="3E34C771" w14:textId="77777777" w:rsidR="00B84887" w:rsidRPr="00DC4C86" w:rsidRDefault="00B84887" w:rsidP="00881310">
            <w:pPr>
              <w:rPr>
                <w:rFonts w:eastAsia="Times New Roman"/>
                <w:color w:val="000000"/>
              </w:rPr>
            </w:pPr>
            <w:r w:rsidRPr="00DC4C86">
              <w:rPr>
                <w:rFonts w:eastAsia="Times New Roman"/>
                <w:color w:val="000000"/>
              </w:rPr>
              <w:t>0.941</w:t>
            </w:r>
          </w:p>
        </w:tc>
      </w:tr>
      <w:tr w:rsidR="00B84887" w:rsidRPr="00DC4C86" w14:paraId="2DCB8BE5" w14:textId="77777777" w:rsidTr="00881310">
        <w:trPr>
          <w:trHeight w:val="300"/>
        </w:trPr>
        <w:tc>
          <w:tcPr>
            <w:tcW w:w="2155" w:type="dxa"/>
            <w:noWrap/>
            <w:hideMark/>
          </w:tcPr>
          <w:p w14:paraId="2961F41D" w14:textId="77777777" w:rsidR="00B84887" w:rsidRPr="00DC4C86" w:rsidRDefault="00B84887" w:rsidP="00881310">
            <w:pPr>
              <w:rPr>
                <w:rFonts w:eastAsia="Times New Roman"/>
                <w:color w:val="000000"/>
              </w:rPr>
            </w:pPr>
            <w:r w:rsidRPr="00DC4C86">
              <w:rPr>
                <w:rFonts w:eastAsia="Times New Roman"/>
                <w:color w:val="000000"/>
              </w:rPr>
              <w:t xml:space="preserve">Eye specificity </w:t>
            </w:r>
          </w:p>
        </w:tc>
        <w:tc>
          <w:tcPr>
            <w:tcW w:w="1350" w:type="dxa"/>
            <w:noWrap/>
            <w:hideMark/>
          </w:tcPr>
          <w:p w14:paraId="2DDEB7E1" w14:textId="77777777" w:rsidR="00B84887" w:rsidRPr="00DC4C86" w:rsidRDefault="00B84887" w:rsidP="00881310">
            <w:pPr>
              <w:rPr>
                <w:rFonts w:eastAsia="Times New Roman"/>
                <w:color w:val="000000"/>
              </w:rPr>
            </w:pPr>
            <w:r w:rsidRPr="00DC4C86">
              <w:rPr>
                <w:rFonts w:eastAsia="Times New Roman"/>
                <w:color w:val="000000"/>
              </w:rPr>
              <w:t>Sp1_p05pp</w:t>
            </w:r>
          </w:p>
        </w:tc>
        <w:tc>
          <w:tcPr>
            <w:tcW w:w="2070" w:type="dxa"/>
            <w:noWrap/>
            <w:hideMark/>
          </w:tcPr>
          <w:p w14:paraId="5441072E" w14:textId="77777777" w:rsidR="00B84887" w:rsidRPr="00DC4C86" w:rsidRDefault="00B84887" w:rsidP="00881310">
            <w:pPr>
              <w:rPr>
                <w:rFonts w:eastAsia="Times New Roman"/>
                <w:color w:val="000000"/>
              </w:rPr>
            </w:pPr>
            <w:r w:rsidRPr="00DC4C86">
              <w:rPr>
                <w:rFonts w:eastAsia="Times New Roman"/>
                <w:color w:val="000000"/>
              </w:rPr>
              <w:t>0.969 (0.898-1.000)</w:t>
            </w:r>
          </w:p>
        </w:tc>
        <w:tc>
          <w:tcPr>
            <w:tcW w:w="1530" w:type="dxa"/>
            <w:noWrap/>
            <w:hideMark/>
          </w:tcPr>
          <w:p w14:paraId="5DBD64BF" w14:textId="77777777" w:rsidR="00B84887" w:rsidRPr="00DC4C86" w:rsidRDefault="00B84887" w:rsidP="00881310">
            <w:pPr>
              <w:rPr>
                <w:rFonts w:eastAsia="Times New Roman"/>
                <w:color w:val="000000"/>
              </w:rPr>
            </w:pPr>
            <w:r w:rsidRPr="00DC4C86">
              <w:rPr>
                <w:rFonts w:eastAsia="Times New Roman"/>
                <w:color w:val="000000"/>
              </w:rPr>
              <w:t>0.029</w:t>
            </w:r>
          </w:p>
        </w:tc>
        <w:tc>
          <w:tcPr>
            <w:tcW w:w="1800" w:type="dxa"/>
            <w:noWrap/>
            <w:hideMark/>
          </w:tcPr>
          <w:p w14:paraId="45CEE8F3" w14:textId="77777777" w:rsidR="00B84887" w:rsidRPr="00DC4C86" w:rsidRDefault="00B84887" w:rsidP="00881310">
            <w:pPr>
              <w:rPr>
                <w:rFonts w:eastAsia="Times New Roman"/>
                <w:color w:val="000000"/>
              </w:rPr>
            </w:pPr>
            <w:r w:rsidRPr="00DC4C86">
              <w:rPr>
                <w:rFonts w:eastAsia="Times New Roman"/>
                <w:color w:val="000000"/>
              </w:rPr>
              <w:t>0.941</w:t>
            </w:r>
          </w:p>
        </w:tc>
      </w:tr>
      <w:tr w:rsidR="00B84887" w:rsidRPr="00DC4C86" w14:paraId="4F7C771E" w14:textId="77777777" w:rsidTr="00881310">
        <w:trPr>
          <w:trHeight w:val="300"/>
        </w:trPr>
        <w:tc>
          <w:tcPr>
            <w:tcW w:w="2155" w:type="dxa"/>
            <w:noWrap/>
            <w:hideMark/>
          </w:tcPr>
          <w:p w14:paraId="74C28CF5" w14:textId="77777777" w:rsidR="00B84887" w:rsidRPr="00DC4C86" w:rsidRDefault="00B84887" w:rsidP="00881310">
            <w:pPr>
              <w:rPr>
                <w:rFonts w:eastAsia="Times New Roman"/>
                <w:color w:val="000000"/>
              </w:rPr>
            </w:pPr>
            <w:r w:rsidRPr="00DC4C86">
              <w:rPr>
                <w:rFonts w:eastAsia="Times New Roman"/>
                <w:color w:val="000000"/>
              </w:rPr>
              <w:t xml:space="preserve">Eye specificity </w:t>
            </w:r>
          </w:p>
        </w:tc>
        <w:tc>
          <w:tcPr>
            <w:tcW w:w="1350" w:type="dxa"/>
            <w:noWrap/>
            <w:hideMark/>
          </w:tcPr>
          <w:p w14:paraId="66A678C1" w14:textId="77777777" w:rsidR="00B84887" w:rsidRPr="00DC4C86" w:rsidRDefault="00B84887" w:rsidP="00881310">
            <w:pPr>
              <w:rPr>
                <w:rFonts w:eastAsia="Times New Roman"/>
                <w:color w:val="000000"/>
              </w:rPr>
            </w:pPr>
            <w:r w:rsidRPr="00DC4C86">
              <w:rPr>
                <w:rFonts w:eastAsia="Times New Roman"/>
                <w:color w:val="000000"/>
              </w:rPr>
              <w:t>Prev_p10pp</w:t>
            </w:r>
          </w:p>
        </w:tc>
        <w:tc>
          <w:tcPr>
            <w:tcW w:w="2070" w:type="dxa"/>
            <w:noWrap/>
            <w:hideMark/>
          </w:tcPr>
          <w:p w14:paraId="1B7377BB" w14:textId="77777777" w:rsidR="00B84887" w:rsidRPr="00DC4C86" w:rsidRDefault="00B84887" w:rsidP="00881310">
            <w:pPr>
              <w:rPr>
                <w:rFonts w:eastAsia="Times New Roman"/>
                <w:color w:val="000000"/>
              </w:rPr>
            </w:pPr>
            <w:r w:rsidRPr="00DC4C86">
              <w:rPr>
                <w:rFonts w:eastAsia="Times New Roman"/>
                <w:color w:val="000000"/>
              </w:rPr>
              <w:t>0.963 (0.894-0.998)</w:t>
            </w:r>
          </w:p>
        </w:tc>
        <w:tc>
          <w:tcPr>
            <w:tcW w:w="1530" w:type="dxa"/>
            <w:noWrap/>
            <w:hideMark/>
          </w:tcPr>
          <w:p w14:paraId="37C4FED3" w14:textId="77777777" w:rsidR="00B84887" w:rsidRPr="00DC4C86" w:rsidRDefault="00B84887" w:rsidP="00881310">
            <w:pPr>
              <w:rPr>
                <w:rFonts w:eastAsia="Times New Roman"/>
                <w:color w:val="000000"/>
              </w:rPr>
            </w:pPr>
            <w:r w:rsidRPr="00DC4C86">
              <w:rPr>
                <w:rFonts w:eastAsia="Times New Roman"/>
                <w:color w:val="000000"/>
              </w:rPr>
              <w:t>0.022</w:t>
            </w:r>
          </w:p>
        </w:tc>
        <w:tc>
          <w:tcPr>
            <w:tcW w:w="1800" w:type="dxa"/>
            <w:noWrap/>
            <w:hideMark/>
          </w:tcPr>
          <w:p w14:paraId="1B70BFD8" w14:textId="77777777" w:rsidR="00B84887" w:rsidRPr="00DC4C86" w:rsidRDefault="00B84887" w:rsidP="00881310">
            <w:pPr>
              <w:rPr>
                <w:rFonts w:eastAsia="Times New Roman"/>
                <w:color w:val="000000"/>
              </w:rPr>
            </w:pPr>
            <w:r w:rsidRPr="00DC4C86">
              <w:rPr>
                <w:rFonts w:eastAsia="Times New Roman"/>
                <w:color w:val="000000"/>
              </w:rPr>
              <w:t>0.941</w:t>
            </w:r>
          </w:p>
        </w:tc>
      </w:tr>
      <w:tr w:rsidR="00B84887" w:rsidRPr="00DC4C86" w14:paraId="1FAB78C4" w14:textId="77777777" w:rsidTr="00881310">
        <w:trPr>
          <w:trHeight w:val="300"/>
        </w:trPr>
        <w:tc>
          <w:tcPr>
            <w:tcW w:w="2155" w:type="dxa"/>
            <w:noWrap/>
            <w:hideMark/>
          </w:tcPr>
          <w:p w14:paraId="74F295D5" w14:textId="77777777" w:rsidR="00B84887" w:rsidRPr="00DC4C86" w:rsidRDefault="00B84887" w:rsidP="00881310">
            <w:pPr>
              <w:rPr>
                <w:rFonts w:eastAsia="Times New Roman"/>
                <w:color w:val="000000"/>
              </w:rPr>
            </w:pPr>
            <w:r w:rsidRPr="00DC4C86">
              <w:rPr>
                <w:rFonts w:eastAsia="Times New Roman"/>
                <w:color w:val="000000"/>
              </w:rPr>
              <w:t xml:space="preserve">Rectal specificity </w:t>
            </w:r>
          </w:p>
        </w:tc>
        <w:tc>
          <w:tcPr>
            <w:tcW w:w="1350" w:type="dxa"/>
            <w:noWrap/>
            <w:hideMark/>
          </w:tcPr>
          <w:p w14:paraId="196B07B7" w14:textId="77777777" w:rsidR="00B84887" w:rsidRPr="00DC4C86" w:rsidRDefault="00B84887" w:rsidP="00881310">
            <w:pPr>
              <w:rPr>
                <w:rFonts w:eastAsia="Times New Roman"/>
                <w:color w:val="000000"/>
              </w:rPr>
            </w:pPr>
            <w:r w:rsidRPr="00DC4C86">
              <w:rPr>
                <w:rFonts w:eastAsia="Times New Roman"/>
                <w:color w:val="000000"/>
              </w:rPr>
              <w:t>Sp2_m10pp</w:t>
            </w:r>
          </w:p>
        </w:tc>
        <w:tc>
          <w:tcPr>
            <w:tcW w:w="2070" w:type="dxa"/>
            <w:noWrap/>
            <w:hideMark/>
          </w:tcPr>
          <w:p w14:paraId="3A13AA5C" w14:textId="77777777" w:rsidR="00B84887" w:rsidRPr="00DC4C86" w:rsidRDefault="00B84887" w:rsidP="00881310">
            <w:pPr>
              <w:rPr>
                <w:rFonts w:eastAsia="Times New Roman"/>
                <w:color w:val="000000"/>
              </w:rPr>
            </w:pPr>
            <w:r w:rsidRPr="00DC4C86">
              <w:rPr>
                <w:rFonts w:eastAsia="Times New Roman"/>
                <w:color w:val="000000"/>
              </w:rPr>
              <w:t>0.970 (0.933-0.994)</w:t>
            </w:r>
          </w:p>
        </w:tc>
        <w:tc>
          <w:tcPr>
            <w:tcW w:w="1530" w:type="dxa"/>
            <w:noWrap/>
            <w:hideMark/>
          </w:tcPr>
          <w:p w14:paraId="1F7B4BB6" w14:textId="77777777" w:rsidR="00B84887" w:rsidRPr="00DC4C86" w:rsidRDefault="00B84887" w:rsidP="00881310">
            <w:pPr>
              <w:rPr>
                <w:rFonts w:eastAsia="Times New Roman"/>
                <w:color w:val="000000"/>
              </w:rPr>
            </w:pPr>
            <w:r w:rsidRPr="00DC4C86">
              <w:rPr>
                <w:rFonts w:eastAsia="Times New Roman"/>
                <w:color w:val="000000"/>
              </w:rPr>
              <w:t>-0.019</w:t>
            </w:r>
          </w:p>
        </w:tc>
        <w:tc>
          <w:tcPr>
            <w:tcW w:w="1800" w:type="dxa"/>
            <w:noWrap/>
            <w:hideMark/>
          </w:tcPr>
          <w:p w14:paraId="5814591C" w14:textId="77777777" w:rsidR="00B84887" w:rsidRPr="00DC4C86" w:rsidRDefault="00B84887" w:rsidP="00881310">
            <w:pPr>
              <w:rPr>
                <w:rFonts w:eastAsia="Times New Roman"/>
                <w:color w:val="000000"/>
              </w:rPr>
            </w:pPr>
            <w:r w:rsidRPr="00DC4C86">
              <w:rPr>
                <w:rFonts w:eastAsia="Times New Roman"/>
                <w:color w:val="000000"/>
              </w:rPr>
              <w:t>0.989</w:t>
            </w:r>
          </w:p>
        </w:tc>
      </w:tr>
      <w:tr w:rsidR="00B84887" w:rsidRPr="00DC4C86" w14:paraId="35A2E281" w14:textId="77777777" w:rsidTr="00881310">
        <w:trPr>
          <w:trHeight w:val="300"/>
        </w:trPr>
        <w:tc>
          <w:tcPr>
            <w:tcW w:w="2155" w:type="dxa"/>
            <w:noWrap/>
            <w:hideMark/>
          </w:tcPr>
          <w:p w14:paraId="1044B8C5" w14:textId="77777777" w:rsidR="00B84887" w:rsidRPr="00DC4C86" w:rsidRDefault="00B84887" w:rsidP="00881310">
            <w:pPr>
              <w:rPr>
                <w:rFonts w:eastAsia="Times New Roman"/>
                <w:color w:val="000000"/>
              </w:rPr>
            </w:pPr>
            <w:r w:rsidRPr="00DC4C86">
              <w:rPr>
                <w:rFonts w:eastAsia="Times New Roman"/>
                <w:color w:val="000000"/>
              </w:rPr>
              <w:t xml:space="preserve">Rectal specificity </w:t>
            </w:r>
          </w:p>
        </w:tc>
        <w:tc>
          <w:tcPr>
            <w:tcW w:w="1350" w:type="dxa"/>
            <w:noWrap/>
            <w:hideMark/>
          </w:tcPr>
          <w:p w14:paraId="37710E92" w14:textId="77777777" w:rsidR="00B84887" w:rsidRPr="00DC4C86" w:rsidRDefault="00B84887" w:rsidP="00881310">
            <w:pPr>
              <w:rPr>
                <w:rFonts w:eastAsia="Times New Roman"/>
                <w:color w:val="000000"/>
              </w:rPr>
            </w:pPr>
            <w:r w:rsidRPr="00DC4C86">
              <w:rPr>
                <w:rFonts w:eastAsia="Times New Roman"/>
                <w:color w:val="000000"/>
              </w:rPr>
              <w:t>Se2_m20pp</w:t>
            </w:r>
          </w:p>
        </w:tc>
        <w:tc>
          <w:tcPr>
            <w:tcW w:w="2070" w:type="dxa"/>
            <w:noWrap/>
            <w:hideMark/>
          </w:tcPr>
          <w:p w14:paraId="0748C8F1" w14:textId="77777777" w:rsidR="00B84887" w:rsidRPr="00DC4C86" w:rsidRDefault="00B84887" w:rsidP="00881310">
            <w:pPr>
              <w:rPr>
                <w:rFonts w:eastAsia="Times New Roman"/>
                <w:color w:val="000000"/>
              </w:rPr>
            </w:pPr>
            <w:r w:rsidRPr="00DC4C86">
              <w:rPr>
                <w:rFonts w:eastAsia="Times New Roman"/>
                <w:color w:val="000000"/>
              </w:rPr>
              <w:t>0.978 (0.939-0.999)</w:t>
            </w:r>
          </w:p>
        </w:tc>
        <w:tc>
          <w:tcPr>
            <w:tcW w:w="1530" w:type="dxa"/>
            <w:noWrap/>
            <w:hideMark/>
          </w:tcPr>
          <w:p w14:paraId="0E51671F" w14:textId="77777777" w:rsidR="00B84887" w:rsidRPr="00DC4C86" w:rsidRDefault="00B84887" w:rsidP="00881310">
            <w:pPr>
              <w:rPr>
                <w:rFonts w:eastAsia="Times New Roman"/>
                <w:color w:val="000000"/>
              </w:rPr>
            </w:pPr>
            <w:r w:rsidRPr="00DC4C86">
              <w:rPr>
                <w:rFonts w:eastAsia="Times New Roman"/>
                <w:color w:val="000000"/>
              </w:rPr>
              <w:t>-0.011</w:t>
            </w:r>
          </w:p>
        </w:tc>
        <w:tc>
          <w:tcPr>
            <w:tcW w:w="1800" w:type="dxa"/>
            <w:noWrap/>
            <w:hideMark/>
          </w:tcPr>
          <w:p w14:paraId="63EDD21F" w14:textId="77777777" w:rsidR="00B84887" w:rsidRPr="00DC4C86" w:rsidRDefault="00B84887" w:rsidP="00881310">
            <w:pPr>
              <w:rPr>
                <w:rFonts w:eastAsia="Times New Roman"/>
                <w:color w:val="000000"/>
              </w:rPr>
            </w:pPr>
            <w:r w:rsidRPr="00DC4C86">
              <w:rPr>
                <w:rFonts w:eastAsia="Times New Roman"/>
                <w:color w:val="000000"/>
              </w:rPr>
              <w:t>0.989</w:t>
            </w:r>
          </w:p>
        </w:tc>
      </w:tr>
      <w:tr w:rsidR="00B84887" w:rsidRPr="00DC4C86" w14:paraId="5B1A4025" w14:textId="77777777" w:rsidTr="00881310">
        <w:trPr>
          <w:trHeight w:val="300"/>
        </w:trPr>
        <w:tc>
          <w:tcPr>
            <w:tcW w:w="2155" w:type="dxa"/>
            <w:noWrap/>
            <w:hideMark/>
          </w:tcPr>
          <w:p w14:paraId="44D83047" w14:textId="77777777" w:rsidR="00B84887" w:rsidRPr="00DC4C86" w:rsidRDefault="00B84887" w:rsidP="00881310">
            <w:pPr>
              <w:rPr>
                <w:rFonts w:eastAsia="Times New Roman"/>
                <w:color w:val="000000"/>
              </w:rPr>
            </w:pPr>
            <w:r w:rsidRPr="00DC4C86">
              <w:rPr>
                <w:rFonts w:eastAsia="Times New Roman"/>
                <w:color w:val="000000"/>
              </w:rPr>
              <w:t xml:space="preserve">Rectal specificity </w:t>
            </w:r>
          </w:p>
        </w:tc>
        <w:tc>
          <w:tcPr>
            <w:tcW w:w="1350" w:type="dxa"/>
            <w:noWrap/>
            <w:hideMark/>
          </w:tcPr>
          <w:p w14:paraId="34C0DD39" w14:textId="77777777" w:rsidR="00B84887" w:rsidRPr="00DC4C86" w:rsidRDefault="00B84887" w:rsidP="00881310">
            <w:pPr>
              <w:rPr>
                <w:rFonts w:eastAsia="Times New Roman"/>
                <w:color w:val="000000"/>
              </w:rPr>
            </w:pPr>
            <w:r w:rsidRPr="00DC4C86">
              <w:rPr>
                <w:rFonts w:eastAsia="Times New Roman"/>
                <w:color w:val="000000"/>
              </w:rPr>
              <w:t>Sp2_p04pp</w:t>
            </w:r>
          </w:p>
        </w:tc>
        <w:tc>
          <w:tcPr>
            <w:tcW w:w="2070" w:type="dxa"/>
            <w:noWrap/>
            <w:hideMark/>
          </w:tcPr>
          <w:p w14:paraId="65F3ADD8" w14:textId="77777777" w:rsidR="00B84887" w:rsidRPr="00DC4C86" w:rsidRDefault="00B84887" w:rsidP="00881310">
            <w:pPr>
              <w:rPr>
                <w:rFonts w:eastAsia="Times New Roman"/>
                <w:color w:val="000000"/>
              </w:rPr>
            </w:pPr>
            <w:r w:rsidRPr="00DC4C86">
              <w:rPr>
                <w:rFonts w:eastAsia="Times New Roman"/>
                <w:color w:val="000000"/>
              </w:rPr>
              <w:t>0.998 (0.967-1.000)</w:t>
            </w:r>
          </w:p>
        </w:tc>
        <w:tc>
          <w:tcPr>
            <w:tcW w:w="1530" w:type="dxa"/>
            <w:noWrap/>
            <w:hideMark/>
          </w:tcPr>
          <w:p w14:paraId="50612503" w14:textId="77777777" w:rsidR="00B84887" w:rsidRPr="00DC4C86" w:rsidRDefault="00B84887" w:rsidP="00881310">
            <w:pPr>
              <w:rPr>
                <w:rFonts w:eastAsia="Times New Roman"/>
                <w:color w:val="000000"/>
              </w:rPr>
            </w:pPr>
            <w:r w:rsidRPr="00DC4C86">
              <w:rPr>
                <w:rFonts w:eastAsia="Times New Roman"/>
                <w:color w:val="000000"/>
              </w:rPr>
              <w:t>0.008</w:t>
            </w:r>
          </w:p>
        </w:tc>
        <w:tc>
          <w:tcPr>
            <w:tcW w:w="1800" w:type="dxa"/>
            <w:noWrap/>
            <w:hideMark/>
          </w:tcPr>
          <w:p w14:paraId="39D5D35C" w14:textId="77777777" w:rsidR="00B84887" w:rsidRPr="00DC4C86" w:rsidRDefault="00B84887" w:rsidP="00881310">
            <w:pPr>
              <w:rPr>
                <w:rFonts w:eastAsia="Times New Roman"/>
                <w:color w:val="000000"/>
              </w:rPr>
            </w:pPr>
            <w:r w:rsidRPr="00DC4C86">
              <w:rPr>
                <w:rFonts w:eastAsia="Times New Roman"/>
                <w:color w:val="000000"/>
              </w:rPr>
              <w:t>0.989</w:t>
            </w:r>
          </w:p>
        </w:tc>
      </w:tr>
      <w:tr w:rsidR="00B84887" w:rsidRPr="00DC4C86" w14:paraId="7E9863EF" w14:textId="77777777" w:rsidTr="00881310">
        <w:trPr>
          <w:trHeight w:val="300"/>
        </w:trPr>
        <w:tc>
          <w:tcPr>
            <w:tcW w:w="2155" w:type="dxa"/>
            <w:noWrap/>
            <w:hideMark/>
          </w:tcPr>
          <w:p w14:paraId="191BAF79" w14:textId="77777777" w:rsidR="00B84887" w:rsidRPr="00DC4C86" w:rsidRDefault="00B84887" w:rsidP="00881310">
            <w:pPr>
              <w:rPr>
                <w:rFonts w:eastAsia="Times New Roman"/>
                <w:color w:val="000000"/>
              </w:rPr>
            </w:pPr>
            <w:r w:rsidRPr="00DC4C86">
              <w:rPr>
                <w:rFonts w:eastAsia="Times New Roman"/>
                <w:color w:val="000000"/>
              </w:rPr>
              <w:t>Prevalence_ puppies</w:t>
            </w:r>
          </w:p>
        </w:tc>
        <w:tc>
          <w:tcPr>
            <w:tcW w:w="1350" w:type="dxa"/>
            <w:noWrap/>
            <w:hideMark/>
          </w:tcPr>
          <w:p w14:paraId="56277B3D" w14:textId="77777777" w:rsidR="00B84887" w:rsidRPr="00DC4C86" w:rsidRDefault="00B84887" w:rsidP="00881310">
            <w:pPr>
              <w:rPr>
                <w:rFonts w:eastAsia="Times New Roman"/>
                <w:color w:val="000000"/>
              </w:rPr>
            </w:pPr>
            <w:r w:rsidRPr="00DC4C86">
              <w:rPr>
                <w:rFonts w:eastAsia="Times New Roman"/>
                <w:color w:val="000000"/>
              </w:rPr>
              <w:t>Prev_p20pp</w:t>
            </w:r>
          </w:p>
        </w:tc>
        <w:tc>
          <w:tcPr>
            <w:tcW w:w="2070" w:type="dxa"/>
            <w:noWrap/>
            <w:hideMark/>
          </w:tcPr>
          <w:p w14:paraId="43AFBB89" w14:textId="77777777" w:rsidR="00B84887" w:rsidRPr="00DC4C86" w:rsidRDefault="00B84887" w:rsidP="00881310">
            <w:pPr>
              <w:rPr>
                <w:rFonts w:eastAsia="Times New Roman"/>
                <w:color w:val="000000"/>
              </w:rPr>
            </w:pPr>
            <w:r w:rsidRPr="00DC4C86">
              <w:rPr>
                <w:rFonts w:eastAsia="Times New Roman"/>
                <w:color w:val="000000"/>
              </w:rPr>
              <w:t>0.236 (0.110-0.434)</w:t>
            </w:r>
          </w:p>
        </w:tc>
        <w:tc>
          <w:tcPr>
            <w:tcW w:w="1530" w:type="dxa"/>
            <w:noWrap/>
            <w:hideMark/>
          </w:tcPr>
          <w:p w14:paraId="47BA5195" w14:textId="77777777" w:rsidR="00B84887" w:rsidRPr="00DC4C86" w:rsidRDefault="00B84887" w:rsidP="00881310">
            <w:pPr>
              <w:rPr>
                <w:rFonts w:eastAsia="Times New Roman"/>
                <w:color w:val="000000"/>
              </w:rPr>
            </w:pPr>
            <w:r w:rsidRPr="00DC4C86">
              <w:rPr>
                <w:rFonts w:eastAsia="Times New Roman"/>
                <w:color w:val="000000"/>
              </w:rPr>
              <w:t>0.155</w:t>
            </w:r>
          </w:p>
        </w:tc>
        <w:tc>
          <w:tcPr>
            <w:tcW w:w="1800" w:type="dxa"/>
            <w:noWrap/>
            <w:hideMark/>
          </w:tcPr>
          <w:p w14:paraId="51D8A0A9" w14:textId="77777777" w:rsidR="00B84887" w:rsidRPr="00DC4C86" w:rsidRDefault="00B84887" w:rsidP="00881310">
            <w:pPr>
              <w:rPr>
                <w:rFonts w:eastAsia="Times New Roman"/>
                <w:color w:val="000000"/>
              </w:rPr>
            </w:pPr>
            <w:r w:rsidRPr="00DC4C86">
              <w:rPr>
                <w:rFonts w:eastAsia="Times New Roman"/>
                <w:color w:val="000000"/>
              </w:rPr>
              <w:t>0.081</w:t>
            </w:r>
          </w:p>
        </w:tc>
      </w:tr>
      <w:tr w:rsidR="00B84887" w:rsidRPr="00DC4C86" w14:paraId="6BCF996C" w14:textId="77777777" w:rsidTr="00881310">
        <w:trPr>
          <w:trHeight w:val="300"/>
        </w:trPr>
        <w:tc>
          <w:tcPr>
            <w:tcW w:w="2155" w:type="dxa"/>
            <w:noWrap/>
            <w:hideMark/>
          </w:tcPr>
          <w:p w14:paraId="373EC149" w14:textId="77777777" w:rsidR="00B84887" w:rsidRPr="00DC4C86" w:rsidRDefault="00B84887" w:rsidP="00881310">
            <w:pPr>
              <w:rPr>
                <w:rFonts w:eastAsia="Times New Roman"/>
                <w:color w:val="000000"/>
              </w:rPr>
            </w:pPr>
            <w:r w:rsidRPr="00DC4C86">
              <w:rPr>
                <w:rFonts w:eastAsia="Times New Roman"/>
                <w:color w:val="000000"/>
              </w:rPr>
              <w:t>Prevalence_ puppies</w:t>
            </w:r>
          </w:p>
        </w:tc>
        <w:tc>
          <w:tcPr>
            <w:tcW w:w="1350" w:type="dxa"/>
            <w:noWrap/>
            <w:hideMark/>
          </w:tcPr>
          <w:p w14:paraId="7D89D1ED" w14:textId="77777777" w:rsidR="00B84887" w:rsidRPr="00DC4C86" w:rsidRDefault="00B84887" w:rsidP="00881310">
            <w:pPr>
              <w:rPr>
                <w:rFonts w:eastAsia="Times New Roman"/>
                <w:color w:val="000000"/>
              </w:rPr>
            </w:pPr>
            <w:r w:rsidRPr="00DC4C86">
              <w:rPr>
                <w:rFonts w:eastAsia="Times New Roman"/>
                <w:color w:val="000000"/>
              </w:rPr>
              <w:t>Prev_p10pp</w:t>
            </w:r>
          </w:p>
        </w:tc>
        <w:tc>
          <w:tcPr>
            <w:tcW w:w="2070" w:type="dxa"/>
            <w:noWrap/>
            <w:hideMark/>
          </w:tcPr>
          <w:p w14:paraId="2B476B15" w14:textId="77777777" w:rsidR="00B84887" w:rsidRPr="00DC4C86" w:rsidRDefault="00B84887" w:rsidP="00881310">
            <w:pPr>
              <w:rPr>
                <w:rFonts w:eastAsia="Times New Roman"/>
                <w:color w:val="000000"/>
              </w:rPr>
            </w:pPr>
            <w:r w:rsidRPr="00DC4C86">
              <w:rPr>
                <w:rFonts w:eastAsia="Times New Roman"/>
                <w:color w:val="000000"/>
              </w:rPr>
              <w:t>0.147 (0.059-0.302)</w:t>
            </w:r>
          </w:p>
        </w:tc>
        <w:tc>
          <w:tcPr>
            <w:tcW w:w="1530" w:type="dxa"/>
            <w:noWrap/>
            <w:hideMark/>
          </w:tcPr>
          <w:p w14:paraId="6DE3D360" w14:textId="77777777" w:rsidR="00B84887" w:rsidRPr="00DC4C86" w:rsidRDefault="00B84887" w:rsidP="00881310">
            <w:pPr>
              <w:rPr>
                <w:rFonts w:eastAsia="Times New Roman"/>
                <w:color w:val="000000"/>
              </w:rPr>
            </w:pPr>
            <w:r w:rsidRPr="00DC4C86">
              <w:rPr>
                <w:rFonts w:eastAsia="Times New Roman"/>
                <w:color w:val="000000"/>
              </w:rPr>
              <w:t>0.066</w:t>
            </w:r>
          </w:p>
        </w:tc>
        <w:tc>
          <w:tcPr>
            <w:tcW w:w="1800" w:type="dxa"/>
            <w:noWrap/>
            <w:hideMark/>
          </w:tcPr>
          <w:p w14:paraId="58310668" w14:textId="77777777" w:rsidR="00B84887" w:rsidRPr="00DC4C86" w:rsidRDefault="00B84887" w:rsidP="00881310">
            <w:pPr>
              <w:rPr>
                <w:rFonts w:eastAsia="Times New Roman"/>
                <w:color w:val="000000"/>
              </w:rPr>
            </w:pPr>
            <w:r w:rsidRPr="00DC4C86">
              <w:rPr>
                <w:rFonts w:eastAsia="Times New Roman"/>
                <w:color w:val="000000"/>
              </w:rPr>
              <w:t>0.081</w:t>
            </w:r>
          </w:p>
        </w:tc>
      </w:tr>
      <w:tr w:rsidR="00B84887" w:rsidRPr="00DC4C86" w14:paraId="1B7D42DE" w14:textId="77777777" w:rsidTr="00881310">
        <w:trPr>
          <w:trHeight w:val="300"/>
        </w:trPr>
        <w:tc>
          <w:tcPr>
            <w:tcW w:w="2155" w:type="dxa"/>
            <w:noWrap/>
            <w:hideMark/>
          </w:tcPr>
          <w:p w14:paraId="163DB5AE" w14:textId="77777777" w:rsidR="00B84887" w:rsidRPr="00DC4C86" w:rsidRDefault="00B84887" w:rsidP="00881310">
            <w:pPr>
              <w:rPr>
                <w:rFonts w:eastAsia="Times New Roman"/>
                <w:color w:val="000000"/>
              </w:rPr>
            </w:pPr>
            <w:r w:rsidRPr="00DC4C86">
              <w:rPr>
                <w:rFonts w:eastAsia="Times New Roman"/>
                <w:color w:val="000000"/>
              </w:rPr>
              <w:t>Prevalence_ puppies</w:t>
            </w:r>
          </w:p>
        </w:tc>
        <w:tc>
          <w:tcPr>
            <w:tcW w:w="1350" w:type="dxa"/>
            <w:noWrap/>
            <w:hideMark/>
          </w:tcPr>
          <w:p w14:paraId="586F87FC" w14:textId="77777777" w:rsidR="00B84887" w:rsidRPr="00DC4C86" w:rsidRDefault="00B84887" w:rsidP="00881310">
            <w:pPr>
              <w:rPr>
                <w:rFonts w:eastAsia="Times New Roman"/>
                <w:color w:val="000000"/>
              </w:rPr>
            </w:pPr>
            <w:r w:rsidRPr="00DC4C86">
              <w:rPr>
                <w:rFonts w:eastAsia="Times New Roman"/>
                <w:color w:val="000000"/>
              </w:rPr>
              <w:t>Prev_m05pp</w:t>
            </w:r>
          </w:p>
        </w:tc>
        <w:tc>
          <w:tcPr>
            <w:tcW w:w="2070" w:type="dxa"/>
            <w:noWrap/>
            <w:hideMark/>
          </w:tcPr>
          <w:p w14:paraId="49C0BC17" w14:textId="77777777" w:rsidR="00B84887" w:rsidRPr="00DC4C86" w:rsidRDefault="00B84887" w:rsidP="00881310">
            <w:pPr>
              <w:rPr>
                <w:rFonts w:eastAsia="Times New Roman"/>
                <w:color w:val="000000"/>
              </w:rPr>
            </w:pPr>
            <w:r w:rsidRPr="00DC4C86">
              <w:rPr>
                <w:rFonts w:eastAsia="Times New Roman"/>
                <w:color w:val="000000"/>
              </w:rPr>
              <w:t>0.049 (0.006-0.140)</w:t>
            </w:r>
          </w:p>
        </w:tc>
        <w:tc>
          <w:tcPr>
            <w:tcW w:w="1530" w:type="dxa"/>
            <w:noWrap/>
            <w:hideMark/>
          </w:tcPr>
          <w:p w14:paraId="01FCADA1" w14:textId="77777777" w:rsidR="00B84887" w:rsidRPr="00DC4C86" w:rsidRDefault="00B84887" w:rsidP="00881310">
            <w:pPr>
              <w:rPr>
                <w:rFonts w:eastAsia="Times New Roman"/>
                <w:color w:val="000000"/>
              </w:rPr>
            </w:pPr>
            <w:r w:rsidRPr="00DC4C86">
              <w:rPr>
                <w:rFonts w:eastAsia="Times New Roman"/>
                <w:color w:val="000000"/>
              </w:rPr>
              <w:t>-0.031</w:t>
            </w:r>
          </w:p>
        </w:tc>
        <w:tc>
          <w:tcPr>
            <w:tcW w:w="1800" w:type="dxa"/>
            <w:noWrap/>
            <w:hideMark/>
          </w:tcPr>
          <w:p w14:paraId="559DA2D9" w14:textId="77777777" w:rsidR="00B84887" w:rsidRPr="00DC4C86" w:rsidRDefault="00B84887" w:rsidP="00881310">
            <w:pPr>
              <w:rPr>
                <w:rFonts w:eastAsia="Times New Roman"/>
                <w:color w:val="000000"/>
              </w:rPr>
            </w:pPr>
            <w:r w:rsidRPr="00DC4C86">
              <w:rPr>
                <w:rFonts w:eastAsia="Times New Roman"/>
                <w:color w:val="000000"/>
              </w:rPr>
              <w:t>0.081</w:t>
            </w:r>
          </w:p>
        </w:tc>
      </w:tr>
      <w:tr w:rsidR="00B84887" w:rsidRPr="00DC4C86" w14:paraId="50236224" w14:textId="77777777" w:rsidTr="00881310">
        <w:trPr>
          <w:trHeight w:val="300"/>
        </w:trPr>
        <w:tc>
          <w:tcPr>
            <w:tcW w:w="2155" w:type="dxa"/>
            <w:noWrap/>
            <w:hideMark/>
          </w:tcPr>
          <w:p w14:paraId="2F7AF592" w14:textId="77777777" w:rsidR="00B84887" w:rsidRPr="00DC4C86" w:rsidRDefault="00B84887" w:rsidP="00881310">
            <w:pPr>
              <w:rPr>
                <w:rFonts w:eastAsia="Times New Roman"/>
                <w:color w:val="000000"/>
              </w:rPr>
            </w:pPr>
            <w:r w:rsidRPr="00DC4C86">
              <w:rPr>
                <w:rFonts w:eastAsia="Times New Roman"/>
                <w:color w:val="000000"/>
              </w:rPr>
              <w:t xml:space="preserve">Prevalence_adults </w:t>
            </w:r>
          </w:p>
        </w:tc>
        <w:tc>
          <w:tcPr>
            <w:tcW w:w="1350" w:type="dxa"/>
            <w:noWrap/>
            <w:hideMark/>
          </w:tcPr>
          <w:p w14:paraId="1B2BC15A" w14:textId="77777777" w:rsidR="00B84887" w:rsidRPr="00DC4C86" w:rsidRDefault="00B84887" w:rsidP="00881310">
            <w:pPr>
              <w:rPr>
                <w:rFonts w:eastAsia="Times New Roman"/>
                <w:color w:val="000000"/>
              </w:rPr>
            </w:pPr>
            <w:r w:rsidRPr="00DC4C86">
              <w:rPr>
                <w:rFonts w:eastAsia="Times New Roman"/>
                <w:color w:val="000000"/>
              </w:rPr>
              <w:t>Prev_p20pp</w:t>
            </w:r>
          </w:p>
        </w:tc>
        <w:tc>
          <w:tcPr>
            <w:tcW w:w="2070" w:type="dxa"/>
            <w:noWrap/>
            <w:hideMark/>
          </w:tcPr>
          <w:p w14:paraId="78A54EF7" w14:textId="77777777" w:rsidR="00B84887" w:rsidRPr="00DC4C86" w:rsidRDefault="00B84887" w:rsidP="00881310">
            <w:pPr>
              <w:rPr>
                <w:rFonts w:eastAsia="Times New Roman"/>
                <w:color w:val="000000"/>
              </w:rPr>
            </w:pPr>
            <w:r w:rsidRPr="00DC4C86">
              <w:rPr>
                <w:rFonts w:eastAsia="Times New Roman"/>
                <w:color w:val="000000"/>
              </w:rPr>
              <w:t>0.257 (0.119-0.460)</w:t>
            </w:r>
          </w:p>
        </w:tc>
        <w:tc>
          <w:tcPr>
            <w:tcW w:w="1530" w:type="dxa"/>
            <w:noWrap/>
            <w:hideMark/>
          </w:tcPr>
          <w:p w14:paraId="78D35F8D" w14:textId="77777777" w:rsidR="00B84887" w:rsidRPr="00DC4C86" w:rsidRDefault="00B84887" w:rsidP="00881310">
            <w:pPr>
              <w:rPr>
                <w:rFonts w:eastAsia="Times New Roman"/>
                <w:color w:val="000000"/>
              </w:rPr>
            </w:pPr>
            <w:r w:rsidRPr="00DC4C86">
              <w:rPr>
                <w:rFonts w:eastAsia="Times New Roman"/>
                <w:color w:val="000000"/>
              </w:rPr>
              <w:t>0.171</w:t>
            </w:r>
          </w:p>
        </w:tc>
        <w:tc>
          <w:tcPr>
            <w:tcW w:w="1800" w:type="dxa"/>
            <w:noWrap/>
            <w:hideMark/>
          </w:tcPr>
          <w:p w14:paraId="60058DF2" w14:textId="77777777" w:rsidR="00B84887" w:rsidRPr="00DC4C86" w:rsidRDefault="00B84887" w:rsidP="00881310">
            <w:pPr>
              <w:rPr>
                <w:rFonts w:eastAsia="Times New Roman"/>
                <w:color w:val="000000"/>
              </w:rPr>
            </w:pPr>
            <w:r w:rsidRPr="00DC4C86">
              <w:rPr>
                <w:rFonts w:eastAsia="Times New Roman"/>
                <w:color w:val="000000"/>
              </w:rPr>
              <w:t>0.086</w:t>
            </w:r>
          </w:p>
        </w:tc>
      </w:tr>
      <w:tr w:rsidR="00B84887" w:rsidRPr="00DC4C86" w14:paraId="2BA6B8C6" w14:textId="77777777" w:rsidTr="00881310">
        <w:trPr>
          <w:trHeight w:val="300"/>
        </w:trPr>
        <w:tc>
          <w:tcPr>
            <w:tcW w:w="2155" w:type="dxa"/>
            <w:noWrap/>
            <w:hideMark/>
          </w:tcPr>
          <w:p w14:paraId="7878E820" w14:textId="77777777" w:rsidR="00B84887" w:rsidRPr="00DC4C86" w:rsidRDefault="00B84887" w:rsidP="00881310">
            <w:pPr>
              <w:rPr>
                <w:rFonts w:eastAsia="Times New Roman"/>
                <w:color w:val="000000"/>
              </w:rPr>
            </w:pPr>
            <w:r w:rsidRPr="00DC4C86">
              <w:rPr>
                <w:rFonts w:eastAsia="Times New Roman"/>
                <w:color w:val="000000"/>
              </w:rPr>
              <w:t>Prevalence_adults</w:t>
            </w:r>
          </w:p>
        </w:tc>
        <w:tc>
          <w:tcPr>
            <w:tcW w:w="1350" w:type="dxa"/>
            <w:noWrap/>
            <w:hideMark/>
          </w:tcPr>
          <w:p w14:paraId="516E06CA" w14:textId="77777777" w:rsidR="00B84887" w:rsidRPr="00DC4C86" w:rsidRDefault="00B84887" w:rsidP="00881310">
            <w:pPr>
              <w:rPr>
                <w:rFonts w:eastAsia="Times New Roman"/>
                <w:color w:val="000000"/>
              </w:rPr>
            </w:pPr>
            <w:r w:rsidRPr="00DC4C86">
              <w:rPr>
                <w:rFonts w:eastAsia="Times New Roman"/>
                <w:color w:val="000000"/>
              </w:rPr>
              <w:t>Prev_p10pp</w:t>
            </w:r>
          </w:p>
        </w:tc>
        <w:tc>
          <w:tcPr>
            <w:tcW w:w="2070" w:type="dxa"/>
            <w:noWrap/>
            <w:hideMark/>
          </w:tcPr>
          <w:p w14:paraId="05075445" w14:textId="77777777" w:rsidR="00B84887" w:rsidRPr="00DC4C86" w:rsidRDefault="00B84887" w:rsidP="00881310">
            <w:pPr>
              <w:rPr>
                <w:rFonts w:eastAsia="Times New Roman"/>
                <w:color w:val="000000"/>
              </w:rPr>
            </w:pPr>
            <w:r w:rsidRPr="00DC4C86">
              <w:rPr>
                <w:rFonts w:eastAsia="Times New Roman"/>
                <w:color w:val="000000"/>
              </w:rPr>
              <w:t>0.161 (0.062-0.322)</w:t>
            </w:r>
          </w:p>
        </w:tc>
        <w:tc>
          <w:tcPr>
            <w:tcW w:w="1530" w:type="dxa"/>
            <w:noWrap/>
            <w:hideMark/>
          </w:tcPr>
          <w:p w14:paraId="0538893A" w14:textId="77777777" w:rsidR="00B84887" w:rsidRPr="00DC4C86" w:rsidRDefault="00B84887" w:rsidP="00881310">
            <w:pPr>
              <w:rPr>
                <w:rFonts w:eastAsia="Times New Roman"/>
                <w:color w:val="000000"/>
              </w:rPr>
            </w:pPr>
            <w:r w:rsidRPr="00DC4C86">
              <w:rPr>
                <w:rFonts w:eastAsia="Times New Roman"/>
                <w:color w:val="000000"/>
              </w:rPr>
              <w:t>0.075</w:t>
            </w:r>
          </w:p>
        </w:tc>
        <w:tc>
          <w:tcPr>
            <w:tcW w:w="1800" w:type="dxa"/>
            <w:noWrap/>
            <w:hideMark/>
          </w:tcPr>
          <w:p w14:paraId="64F52559" w14:textId="77777777" w:rsidR="00B84887" w:rsidRPr="00DC4C86" w:rsidRDefault="00B84887" w:rsidP="00881310">
            <w:pPr>
              <w:rPr>
                <w:rFonts w:eastAsia="Times New Roman"/>
                <w:color w:val="000000"/>
              </w:rPr>
            </w:pPr>
            <w:r w:rsidRPr="00DC4C86">
              <w:rPr>
                <w:rFonts w:eastAsia="Times New Roman"/>
                <w:color w:val="000000"/>
              </w:rPr>
              <w:t>0.086</w:t>
            </w:r>
          </w:p>
        </w:tc>
      </w:tr>
      <w:tr w:rsidR="00B84887" w:rsidRPr="00DC4C86" w14:paraId="7EB76015" w14:textId="77777777" w:rsidTr="00881310">
        <w:trPr>
          <w:trHeight w:val="300"/>
        </w:trPr>
        <w:tc>
          <w:tcPr>
            <w:tcW w:w="2155" w:type="dxa"/>
            <w:noWrap/>
            <w:hideMark/>
          </w:tcPr>
          <w:p w14:paraId="360B5DEB" w14:textId="77777777" w:rsidR="00B84887" w:rsidRPr="00DC4C86" w:rsidRDefault="00B84887" w:rsidP="00881310">
            <w:pPr>
              <w:rPr>
                <w:rFonts w:eastAsia="Times New Roman"/>
                <w:color w:val="000000"/>
              </w:rPr>
            </w:pPr>
            <w:r w:rsidRPr="00DC4C86">
              <w:rPr>
                <w:rFonts w:eastAsia="Times New Roman"/>
                <w:color w:val="000000"/>
              </w:rPr>
              <w:t>Prevalence_adults</w:t>
            </w:r>
          </w:p>
        </w:tc>
        <w:tc>
          <w:tcPr>
            <w:tcW w:w="1350" w:type="dxa"/>
            <w:noWrap/>
            <w:hideMark/>
          </w:tcPr>
          <w:p w14:paraId="6D1EDFFA" w14:textId="77777777" w:rsidR="00B84887" w:rsidRPr="00DC4C86" w:rsidRDefault="00B84887" w:rsidP="00881310">
            <w:pPr>
              <w:rPr>
                <w:rFonts w:eastAsia="Times New Roman"/>
                <w:color w:val="000000"/>
              </w:rPr>
            </w:pPr>
            <w:r w:rsidRPr="00DC4C86">
              <w:rPr>
                <w:rFonts w:eastAsia="Times New Roman"/>
                <w:color w:val="000000"/>
              </w:rPr>
              <w:t>Prev_m05pp</w:t>
            </w:r>
          </w:p>
        </w:tc>
        <w:tc>
          <w:tcPr>
            <w:tcW w:w="2070" w:type="dxa"/>
            <w:noWrap/>
            <w:hideMark/>
          </w:tcPr>
          <w:p w14:paraId="54837154" w14:textId="77777777" w:rsidR="00B84887" w:rsidRPr="00DC4C86" w:rsidRDefault="00B84887" w:rsidP="00881310">
            <w:pPr>
              <w:rPr>
                <w:rFonts w:eastAsia="Times New Roman"/>
                <w:color w:val="000000"/>
              </w:rPr>
            </w:pPr>
            <w:r w:rsidRPr="00DC4C86">
              <w:rPr>
                <w:rFonts w:eastAsia="Times New Roman"/>
                <w:color w:val="000000"/>
              </w:rPr>
              <w:t>0.050 (0.007-0.152)</w:t>
            </w:r>
          </w:p>
        </w:tc>
        <w:tc>
          <w:tcPr>
            <w:tcW w:w="1530" w:type="dxa"/>
            <w:noWrap/>
            <w:hideMark/>
          </w:tcPr>
          <w:p w14:paraId="519F98ED" w14:textId="77777777" w:rsidR="00B84887" w:rsidRPr="00DC4C86" w:rsidRDefault="00B84887" w:rsidP="00881310">
            <w:pPr>
              <w:rPr>
                <w:rFonts w:eastAsia="Times New Roman"/>
                <w:color w:val="000000"/>
              </w:rPr>
            </w:pPr>
            <w:r w:rsidRPr="00DC4C86">
              <w:rPr>
                <w:rFonts w:eastAsia="Times New Roman"/>
                <w:color w:val="000000"/>
              </w:rPr>
              <w:t>-0.036</w:t>
            </w:r>
          </w:p>
        </w:tc>
        <w:tc>
          <w:tcPr>
            <w:tcW w:w="1800" w:type="dxa"/>
            <w:noWrap/>
            <w:hideMark/>
          </w:tcPr>
          <w:p w14:paraId="72BAAE23" w14:textId="77777777" w:rsidR="00B84887" w:rsidRPr="00DC4C86" w:rsidRDefault="00B84887" w:rsidP="00881310">
            <w:pPr>
              <w:rPr>
                <w:rFonts w:eastAsia="Times New Roman"/>
                <w:color w:val="000000"/>
              </w:rPr>
            </w:pPr>
            <w:r w:rsidRPr="00DC4C86">
              <w:rPr>
                <w:rFonts w:eastAsia="Times New Roman"/>
                <w:color w:val="000000"/>
              </w:rPr>
              <w:t>0.086</w:t>
            </w:r>
          </w:p>
        </w:tc>
      </w:tr>
    </w:tbl>
    <w:p w14:paraId="5BEE1112" w14:textId="77777777" w:rsidR="00B84887" w:rsidRPr="00282D3A" w:rsidRDefault="00B84887" w:rsidP="00B84887">
      <w:pPr>
        <w:pStyle w:val="TableNotes"/>
      </w:pPr>
      <w:r w:rsidRPr="00282D3A">
        <w:rPr>
          <w:rStyle w:val="TableNotesChar"/>
        </w:rPr>
        <w:t xml:space="preserve">This table presents the top three prior sensitivity scenarios for each core parameter (eye sensitivity, rectal sensitivity, eye specificity, rectal specificity, and prevalence by age group) that produced the largest absolute changes in posterior medians relative to the baseline hierarchical BLCA. Columns show the scenario label, posterior median (95% credible interval) under that scenario, signed change versus the baseline (Δ), and the baseline median. Scenario labels indicate the type and magnitude of prior shift: “m/p” denotes a negative or positive shift in the prior mean by the specified percentage points (e.g., Se1_p20pp = eye test sensitivity prior shifted +20 pp), and Prev_pXXpt indicates prevalence prior shifts for both groups. All scenarios used the generalized-Beta dependence prior; none required fallback to a uniform dependence prior. Positive Δ values indicate </w:t>
      </w:r>
      <w:r w:rsidRPr="00282D3A">
        <w:t>an increase in the posterior median relative to the baseline.</w:t>
      </w:r>
    </w:p>
    <w:p w14:paraId="13E12A01" w14:textId="77777777" w:rsidR="00EB4A2D" w:rsidRDefault="00EB4A2D"/>
    <w:sectPr w:rsidR="00EB4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53EF"/>
    <w:multiLevelType w:val="multilevel"/>
    <w:tmpl w:val="49A8210C"/>
    <w:name w:val="Chapter"/>
    <w:styleLink w:val="Chapters"/>
    <w:lvl w:ilvl="0">
      <w:start w:val="1"/>
      <w:numFmt w:val="upperRoman"/>
      <w:pStyle w:val="ChapterNumber"/>
      <w:suff w:val="nothing"/>
      <w:lvlText w:val="CHAPTER %1"/>
      <w:lvlJc w:val="left"/>
      <w:pPr>
        <w:ind w:left="0" w:firstLine="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ind w:left="720" w:hanging="720"/>
      </w:pPr>
      <w:rPr>
        <w:rFonts w:ascii="Times New Roman" w:hAnsi="Times New Roman" w:hint="default"/>
        <w:b/>
        <w:i w:val="0"/>
        <w:caps w:val="0"/>
        <w:strike w:val="0"/>
        <w:dstrike w:val="0"/>
        <w:vanish w:val="0"/>
        <w:sz w:val="24"/>
        <w:vertAlign w:val="baseline"/>
      </w:rPr>
    </w:lvl>
    <w:lvl w:ilvl="2">
      <w:start w:val="1"/>
      <w:numFmt w:val="decimal"/>
      <w:isLgl/>
      <w:lvlText w:val="%1.%2.%3"/>
      <w:lvlJc w:val="left"/>
      <w:pPr>
        <w:ind w:left="950" w:hanging="950"/>
      </w:pPr>
      <w:rPr>
        <w:rFonts w:ascii="Times New Roman" w:hAnsi="Times New Roman" w:hint="default"/>
        <w:b/>
        <w:i w:val="0"/>
        <w:caps w:val="0"/>
        <w:strike w:val="0"/>
        <w:dstrike w:val="0"/>
        <w:vanish w:val="0"/>
        <w:sz w:val="24"/>
        <w:vertAlign w:val="baseline"/>
      </w:rPr>
    </w:lvl>
    <w:lvl w:ilvl="3">
      <w:start w:val="1"/>
      <w:numFmt w:val="decimal"/>
      <w:isLgl/>
      <w:lvlText w:val="%1.%2.%3.%4"/>
      <w:lvlJc w:val="left"/>
      <w:pPr>
        <w:ind w:left="1166" w:hanging="1166"/>
      </w:pPr>
      <w:rPr>
        <w:rFonts w:ascii="Times New Roman" w:hAnsi="Times New Roman" w:hint="default"/>
        <w:b/>
        <w:i w:val="0"/>
        <w:caps w:val="0"/>
        <w:strike w:val="0"/>
        <w:dstrike w:val="0"/>
        <w:vanish w:val="0"/>
        <w:sz w:val="24"/>
        <w:vertAlign w:val="baseline"/>
      </w:rPr>
    </w:lvl>
    <w:lvl w:ilvl="4">
      <w:start w:val="1"/>
      <w:numFmt w:val="decimal"/>
      <w:isLgl/>
      <w:lvlText w:val="%1.%2.%3.%4.%5"/>
      <w:lvlJc w:val="left"/>
      <w:pPr>
        <w:ind w:left="1440" w:hanging="1440"/>
      </w:pPr>
      <w:rPr>
        <w:rFonts w:ascii="Times New Roman" w:hAnsi="Times New Roman" w:hint="default"/>
        <w:b/>
        <w:i w:val="0"/>
        <w:caps w:val="0"/>
        <w:strike w:val="0"/>
        <w:dstrike w:val="0"/>
        <w:vanish w:val="0"/>
        <w:sz w:val="24"/>
        <w:vertAlign w:val="baseline"/>
      </w:rPr>
    </w:lvl>
    <w:lvl w:ilvl="5">
      <w:start w:val="1"/>
      <w:numFmt w:val="decimal"/>
      <w:isLgl/>
      <w:lvlText w:val="%1.%2.%3.%4.%5.%6"/>
      <w:lvlJc w:val="left"/>
      <w:pPr>
        <w:ind w:left="1670" w:hanging="1670"/>
      </w:pPr>
      <w:rPr>
        <w:rFonts w:ascii="Times New Roman" w:hAnsi="Times New Roman" w:hint="default"/>
        <w:b/>
        <w:i w:val="0"/>
        <w:caps w:val="0"/>
        <w:strike w:val="0"/>
        <w:dstrike w:val="0"/>
        <w:vanish w:val="0"/>
        <w:sz w:val="24"/>
        <w:vertAlign w:val="baseline"/>
      </w:rPr>
    </w:lvl>
    <w:lvl w:ilvl="6">
      <w:start w:val="1"/>
      <w:numFmt w:val="decimal"/>
      <w:lvlRestart w:val="1"/>
      <w:pStyle w:val="TableTitle"/>
      <w:isLgl/>
      <w:lvlText w:val="Table %1.%7"/>
      <w:lvlJc w:val="left"/>
      <w:pPr>
        <w:ind w:left="1354" w:hanging="1354"/>
      </w:pPr>
      <w:rPr>
        <w:rFonts w:ascii="Times New Roman" w:hAnsi="Times New Roman" w:hint="default"/>
        <w:caps w:val="0"/>
        <w:strike w:val="0"/>
        <w:dstrike w:val="0"/>
        <w:vanish w:val="0"/>
        <w:sz w:val="24"/>
        <w:vertAlign w:val="baseline"/>
      </w:rPr>
    </w:lvl>
    <w:lvl w:ilvl="7">
      <w:start w:val="1"/>
      <w:numFmt w:val="decimal"/>
      <w:lvlRestart w:val="1"/>
      <w:pStyle w:val="FigureTitle"/>
      <w:isLgl/>
      <w:lvlText w:val="Figure %1.%8"/>
      <w:lvlJc w:val="left"/>
      <w:pPr>
        <w:ind w:left="1354" w:hanging="1354"/>
      </w:pPr>
      <w:rPr>
        <w:rFonts w:ascii="Times New Roman" w:hAnsi="Times New Roman" w:hint="default"/>
        <w:caps w:val="0"/>
        <w:strike w:val="0"/>
        <w:dstrike w:val="0"/>
        <w:vanish w:val="0"/>
        <w:sz w:val="24"/>
        <w:vertAlign w:val="baseline"/>
      </w:rPr>
    </w:lvl>
    <w:lvl w:ilvl="8">
      <w:start w:val="1"/>
      <w:numFmt w:val="decimal"/>
      <w:lvlRestart w:val="1"/>
      <w:pStyle w:val="SchemeTitle"/>
      <w:isLgl/>
      <w:lvlText w:val="Scheme %1.%9"/>
      <w:lvlJc w:val="left"/>
      <w:pPr>
        <w:ind w:left="1440" w:hanging="1440"/>
      </w:pPr>
      <w:rPr>
        <w:rFonts w:ascii="Times New Roman" w:hAnsi="Times New Roman" w:hint="default"/>
        <w:b w:val="0"/>
        <w:i w:val="0"/>
        <w:caps w:val="0"/>
        <w:strike w:val="0"/>
        <w:dstrike w:val="0"/>
        <w:vanish w:val="0"/>
        <w:sz w:val="24"/>
        <w:vertAlign w:val="baseline"/>
      </w:rPr>
    </w:lvl>
  </w:abstractNum>
  <w:num w:numId="1" w16cid:durableId="64036616">
    <w:abstractNumId w:val="0"/>
    <w:lvlOverride w:ilvl="0">
      <w:lvl w:ilvl="0">
        <w:start w:val="1"/>
        <w:numFmt w:val="upperRoman"/>
        <w:pStyle w:val="ChapterNumber"/>
        <w:suff w:val="nothing"/>
        <w:lvlText w:val="CHAPTER %1"/>
        <w:lvlJc w:val="left"/>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87"/>
    <w:rsid w:val="000A2F2F"/>
    <w:rsid w:val="002C7D54"/>
    <w:rsid w:val="0033371E"/>
    <w:rsid w:val="005C0D39"/>
    <w:rsid w:val="0070406C"/>
    <w:rsid w:val="00724754"/>
    <w:rsid w:val="00B84887"/>
    <w:rsid w:val="00C321FA"/>
    <w:rsid w:val="00C97210"/>
    <w:rsid w:val="00EB4A2D"/>
    <w:rsid w:val="00EE513F"/>
    <w:rsid w:val="00FC50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90B3"/>
  <w15:chartTrackingRefBased/>
  <w15:docId w15:val="{40E5A5BD-5A3F-4244-9D28-0A90E937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887"/>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B84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8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8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8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8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8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8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8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8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8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8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8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8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887"/>
    <w:rPr>
      <w:rFonts w:eastAsiaTheme="majorEastAsia" w:cstheme="majorBidi"/>
      <w:color w:val="272727" w:themeColor="text1" w:themeTint="D8"/>
    </w:rPr>
  </w:style>
  <w:style w:type="paragraph" w:styleId="Title">
    <w:name w:val="Title"/>
    <w:basedOn w:val="Normal"/>
    <w:next w:val="Normal"/>
    <w:link w:val="TitleChar"/>
    <w:uiPriority w:val="10"/>
    <w:qFormat/>
    <w:rsid w:val="00B84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887"/>
    <w:pPr>
      <w:spacing w:before="160"/>
      <w:jc w:val="center"/>
    </w:pPr>
    <w:rPr>
      <w:i/>
      <w:iCs/>
      <w:color w:val="404040" w:themeColor="text1" w:themeTint="BF"/>
    </w:rPr>
  </w:style>
  <w:style w:type="character" w:customStyle="1" w:styleId="QuoteChar">
    <w:name w:val="Quote Char"/>
    <w:basedOn w:val="DefaultParagraphFont"/>
    <w:link w:val="Quote"/>
    <w:uiPriority w:val="29"/>
    <w:rsid w:val="00B84887"/>
    <w:rPr>
      <w:i/>
      <w:iCs/>
      <w:color w:val="404040" w:themeColor="text1" w:themeTint="BF"/>
    </w:rPr>
  </w:style>
  <w:style w:type="paragraph" w:styleId="ListParagraph">
    <w:name w:val="List Paragraph"/>
    <w:basedOn w:val="Normal"/>
    <w:uiPriority w:val="34"/>
    <w:qFormat/>
    <w:rsid w:val="00B84887"/>
    <w:pPr>
      <w:ind w:left="720"/>
      <w:contextualSpacing/>
    </w:pPr>
  </w:style>
  <w:style w:type="character" w:styleId="IntenseEmphasis">
    <w:name w:val="Intense Emphasis"/>
    <w:basedOn w:val="DefaultParagraphFont"/>
    <w:uiPriority w:val="21"/>
    <w:qFormat/>
    <w:rsid w:val="00B84887"/>
    <w:rPr>
      <w:i/>
      <w:iCs/>
      <w:color w:val="0F4761" w:themeColor="accent1" w:themeShade="BF"/>
    </w:rPr>
  </w:style>
  <w:style w:type="paragraph" w:styleId="IntenseQuote">
    <w:name w:val="Intense Quote"/>
    <w:basedOn w:val="Normal"/>
    <w:next w:val="Normal"/>
    <w:link w:val="IntenseQuoteChar"/>
    <w:uiPriority w:val="30"/>
    <w:qFormat/>
    <w:rsid w:val="00B84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887"/>
    <w:rPr>
      <w:i/>
      <w:iCs/>
      <w:color w:val="0F4761" w:themeColor="accent1" w:themeShade="BF"/>
    </w:rPr>
  </w:style>
  <w:style w:type="character" w:styleId="IntenseReference">
    <w:name w:val="Intense Reference"/>
    <w:basedOn w:val="DefaultParagraphFont"/>
    <w:uiPriority w:val="32"/>
    <w:qFormat/>
    <w:rsid w:val="00B84887"/>
    <w:rPr>
      <w:b/>
      <w:bCs/>
      <w:smallCaps/>
      <w:color w:val="0F4761" w:themeColor="accent1" w:themeShade="BF"/>
      <w:spacing w:val="5"/>
    </w:rPr>
  </w:style>
  <w:style w:type="paragraph" w:customStyle="1" w:styleId="ChapterNumber">
    <w:name w:val="Chapter Number"/>
    <w:basedOn w:val="Heading1"/>
    <w:uiPriority w:val="2"/>
    <w:qFormat/>
    <w:rsid w:val="00B84887"/>
    <w:pPr>
      <w:numPr>
        <w:numId w:val="1"/>
      </w:numPr>
      <w:spacing w:before="1440" w:afterLines="100" w:after="240" w:line="240" w:lineRule="auto"/>
      <w:jc w:val="center"/>
    </w:pPr>
    <w:rPr>
      <w:rFonts w:ascii="Times New Roman" w:hAnsi="Times New Roman" w:cs="Times New Roman"/>
      <w:color w:val="000000" w:themeColor="text1"/>
      <w:sz w:val="24"/>
      <w:szCs w:val="24"/>
    </w:rPr>
  </w:style>
  <w:style w:type="paragraph" w:customStyle="1" w:styleId="TableTitle">
    <w:name w:val="Table Title"/>
    <w:next w:val="TableNotes"/>
    <w:link w:val="TableTitleChar"/>
    <w:uiPriority w:val="14"/>
    <w:qFormat/>
    <w:rsid w:val="00B84887"/>
    <w:pPr>
      <w:numPr>
        <w:ilvl w:val="6"/>
        <w:numId w:val="1"/>
      </w:numPr>
      <w:spacing w:beforeLines="100" w:before="240" w:afterLines="100" w:after="240" w:line="240" w:lineRule="auto"/>
    </w:pPr>
    <w:rPr>
      <w:rFonts w:ascii="Times New Roman" w:hAnsi="Times New Roman" w:cs="Times New Roman"/>
      <w:kern w:val="0"/>
      <w:lang w:val="en-US"/>
      <w14:ligatures w14:val="none"/>
    </w:rPr>
  </w:style>
  <w:style w:type="paragraph" w:customStyle="1" w:styleId="TableNotes">
    <w:name w:val="Table Notes"/>
    <w:next w:val="Normal"/>
    <w:link w:val="TableNotesChar"/>
    <w:uiPriority w:val="15"/>
    <w:qFormat/>
    <w:rsid w:val="00B84887"/>
    <w:pPr>
      <w:spacing w:afterLines="200" w:after="480" w:line="240" w:lineRule="auto"/>
      <w:contextualSpacing/>
    </w:pPr>
    <w:rPr>
      <w:rFonts w:ascii="Times New Roman" w:hAnsi="Times New Roman" w:cs="Times New Roman"/>
      <w:kern w:val="0"/>
      <w:lang w:val="en-US"/>
      <w14:ligatures w14:val="none"/>
    </w:rPr>
  </w:style>
  <w:style w:type="character" w:customStyle="1" w:styleId="TableTitleChar">
    <w:name w:val="Table Title Char"/>
    <w:basedOn w:val="DefaultParagraphFont"/>
    <w:link w:val="TableTitle"/>
    <w:uiPriority w:val="14"/>
    <w:rsid w:val="00B84887"/>
    <w:rPr>
      <w:rFonts w:ascii="Times New Roman" w:hAnsi="Times New Roman" w:cs="Times New Roman"/>
      <w:kern w:val="0"/>
      <w:lang w:val="en-US"/>
      <w14:ligatures w14:val="none"/>
    </w:rPr>
  </w:style>
  <w:style w:type="character" w:customStyle="1" w:styleId="TableNotesChar">
    <w:name w:val="Table Notes Char"/>
    <w:basedOn w:val="DefaultParagraphFont"/>
    <w:link w:val="TableNotes"/>
    <w:uiPriority w:val="15"/>
    <w:rsid w:val="00B84887"/>
    <w:rPr>
      <w:rFonts w:ascii="Times New Roman" w:hAnsi="Times New Roman" w:cs="Times New Roman"/>
      <w:kern w:val="0"/>
      <w:lang w:val="en-US"/>
      <w14:ligatures w14:val="none"/>
    </w:rPr>
  </w:style>
  <w:style w:type="paragraph" w:customStyle="1" w:styleId="FigureTitle">
    <w:name w:val="Figure Title"/>
    <w:next w:val="Normal"/>
    <w:uiPriority w:val="18"/>
    <w:qFormat/>
    <w:rsid w:val="00B84887"/>
    <w:pPr>
      <w:numPr>
        <w:ilvl w:val="7"/>
        <w:numId w:val="1"/>
      </w:numPr>
      <w:spacing w:beforeLines="100" w:before="240" w:afterLines="100" w:after="240" w:line="240" w:lineRule="auto"/>
    </w:pPr>
    <w:rPr>
      <w:rFonts w:ascii="Times New Roman" w:hAnsi="Times New Roman" w:cs="Times New Roman"/>
      <w:kern w:val="0"/>
      <w:lang w:val="en-US"/>
      <w14:ligatures w14:val="none"/>
    </w:rPr>
  </w:style>
  <w:style w:type="table" w:styleId="TableGrid">
    <w:name w:val="Table Grid"/>
    <w:basedOn w:val="TableNormal"/>
    <w:uiPriority w:val="39"/>
    <w:rsid w:val="00B84887"/>
    <w:pPr>
      <w:spacing w:after="0" w:line="240" w:lineRule="auto"/>
    </w:pPr>
    <w:rPr>
      <w:rFonts w:ascii="Times New Roman"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hapters">
    <w:name w:val="Chapters"/>
    <w:uiPriority w:val="99"/>
    <w:rsid w:val="00B84887"/>
    <w:pPr>
      <w:numPr>
        <w:numId w:val="1"/>
      </w:numPr>
    </w:pPr>
  </w:style>
  <w:style w:type="paragraph" w:customStyle="1" w:styleId="SchemeTitle">
    <w:name w:val="Scheme Title"/>
    <w:next w:val="Normal"/>
    <w:uiPriority w:val="22"/>
    <w:qFormat/>
    <w:rsid w:val="00B84887"/>
    <w:pPr>
      <w:keepNext/>
      <w:numPr>
        <w:ilvl w:val="8"/>
        <w:numId w:val="1"/>
      </w:numPr>
      <w:spacing w:beforeLines="100" w:before="240" w:afterLines="100" w:after="240" w:line="240" w:lineRule="auto"/>
    </w:pPr>
    <w:rPr>
      <w:rFonts w:ascii="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Gaikwad</dc:creator>
  <cp:keywords/>
  <dc:description/>
  <cp:lastModifiedBy>Pradeep Gaikwad</cp:lastModifiedBy>
  <cp:revision>1</cp:revision>
  <dcterms:created xsi:type="dcterms:W3CDTF">2026-04-28T05:09:00Z</dcterms:created>
  <dcterms:modified xsi:type="dcterms:W3CDTF">2026-04-28T05:09:00Z</dcterms:modified>
</cp:coreProperties>
</file>