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84" w:rsidRPr="00960784" w:rsidRDefault="00F92584" w:rsidP="00F92584">
      <w:pPr>
        <w:spacing w:line="276" w:lineRule="auto"/>
        <w:jc w:val="both"/>
        <w:rPr>
          <w:rFonts w:cs="Calibri"/>
          <w:i/>
          <w:sz w:val="20"/>
          <w:szCs w:val="20"/>
        </w:rPr>
      </w:pPr>
      <w:r w:rsidRPr="00960784">
        <w:rPr>
          <w:rFonts w:cs="Calibri"/>
          <w:b/>
          <w:sz w:val="20"/>
          <w:szCs w:val="20"/>
        </w:rPr>
        <w:t xml:space="preserve">Table S1. </w:t>
      </w:r>
      <w:r w:rsidRPr="00960784">
        <w:rPr>
          <w:rFonts w:cs="Calibri"/>
          <w:sz w:val="20"/>
          <w:szCs w:val="20"/>
        </w:rPr>
        <w:t xml:space="preserve">Estimates of the broad-sense heritability of the stunting phenotype in the </w:t>
      </w:r>
      <w:r w:rsidRPr="00960784">
        <w:rPr>
          <w:rFonts w:cs="Calibri"/>
          <w:i/>
          <w:iCs/>
          <w:sz w:val="20"/>
          <w:szCs w:val="20"/>
        </w:rPr>
        <w:t xml:space="preserve">S. </w:t>
      </w:r>
      <w:proofErr w:type="spellStart"/>
      <w:r w:rsidRPr="00960784">
        <w:rPr>
          <w:rFonts w:cs="Calibri"/>
          <w:i/>
          <w:iCs/>
          <w:sz w:val="20"/>
          <w:szCs w:val="20"/>
        </w:rPr>
        <w:t>lycopersicum</w:t>
      </w:r>
      <w:proofErr w:type="spellEnd"/>
      <w:r w:rsidRPr="00960784">
        <w:rPr>
          <w:rFonts w:cs="Calibri"/>
          <w:sz w:val="20"/>
          <w:szCs w:val="20"/>
        </w:rPr>
        <w:t xml:space="preserve"> </w:t>
      </w:r>
      <w:proofErr w:type="spellStart"/>
      <w:r w:rsidRPr="00960784">
        <w:rPr>
          <w:rFonts w:cs="Calibri"/>
          <w:sz w:val="20"/>
          <w:szCs w:val="20"/>
        </w:rPr>
        <w:t>Moneymaker</w:t>
      </w:r>
      <w:proofErr w:type="spellEnd"/>
      <w:r w:rsidRPr="00960784">
        <w:rPr>
          <w:rFonts w:cs="Calibri"/>
          <w:sz w:val="20"/>
          <w:szCs w:val="20"/>
        </w:rPr>
        <w:t xml:space="preserve"> x </w:t>
      </w:r>
      <w:r w:rsidRPr="00960784">
        <w:rPr>
          <w:rFonts w:cs="Calibri"/>
          <w:i/>
          <w:iCs/>
          <w:sz w:val="20"/>
          <w:szCs w:val="20"/>
        </w:rPr>
        <w:t xml:space="preserve">S. </w:t>
      </w:r>
      <w:proofErr w:type="spellStart"/>
      <w:r w:rsidRPr="00960784">
        <w:rPr>
          <w:rFonts w:cs="Calibri"/>
          <w:i/>
          <w:iCs/>
          <w:sz w:val="20"/>
          <w:szCs w:val="20"/>
        </w:rPr>
        <w:t>pimpinellifolium</w:t>
      </w:r>
      <w:proofErr w:type="spellEnd"/>
      <w:r w:rsidRPr="00960784">
        <w:rPr>
          <w:rFonts w:cs="Calibri"/>
          <w:sz w:val="20"/>
          <w:szCs w:val="20"/>
        </w:rPr>
        <w:t xml:space="preserve"> G1.1596</w:t>
      </w:r>
      <w:r w:rsidRPr="00960784" w:rsidDel="00A34E6F">
        <w:rPr>
          <w:rFonts w:cs="Calibri"/>
          <w:i/>
          <w:sz w:val="20"/>
          <w:szCs w:val="20"/>
        </w:rPr>
        <w:t xml:space="preserve"> </w:t>
      </w:r>
      <w:r w:rsidRPr="00960784">
        <w:rPr>
          <w:rFonts w:cs="Calibri"/>
          <w:sz w:val="20"/>
          <w:szCs w:val="20"/>
        </w:rPr>
        <w:t>RIL population, with either all RILs or only the RILs with a reliable phenotype. Heritability was estimated using a one-way ANOVA.</w:t>
      </w:r>
    </w:p>
    <w:p w:rsidR="00F92584" w:rsidRPr="00960784" w:rsidRDefault="00F92584" w:rsidP="00F92584">
      <w:pPr>
        <w:pStyle w:val="NoSpacing"/>
        <w:spacing w:line="276" w:lineRule="auto"/>
        <w:rPr>
          <w:rFonts w:ascii="Calibri" w:hAnsi="Calibri" w:cs="Calibri"/>
          <w:sz w:val="20"/>
          <w:szCs w:val="20"/>
        </w:rPr>
      </w:pPr>
    </w:p>
    <w:p w:rsidR="00F92584" w:rsidRPr="00960784" w:rsidRDefault="00F92584" w:rsidP="00F92584">
      <w:pPr>
        <w:pStyle w:val="NoSpacing"/>
        <w:spacing w:line="276" w:lineRule="auto"/>
        <w:rPr>
          <w:rFonts w:ascii="Calibri" w:hAnsi="Calibri" w:cs="Calibri"/>
          <w:sz w:val="20"/>
          <w:szCs w:val="20"/>
        </w:rPr>
      </w:pPr>
    </w:p>
    <w:tbl>
      <w:tblPr>
        <w:tblW w:w="8647" w:type="dxa"/>
        <w:tblLayout w:type="fixed"/>
        <w:tblLook w:val="04A0" w:firstRow="1" w:lastRow="0" w:firstColumn="1" w:lastColumn="0" w:noHBand="0" w:noVBand="1"/>
      </w:tblPr>
      <w:tblGrid>
        <w:gridCol w:w="1729"/>
        <w:gridCol w:w="1729"/>
        <w:gridCol w:w="1730"/>
        <w:gridCol w:w="1729"/>
        <w:gridCol w:w="1730"/>
      </w:tblGrid>
      <w:tr w:rsidR="00F92584" w:rsidRPr="00960784" w:rsidTr="00244204">
        <w:trPr>
          <w:trHeight w:val="488"/>
        </w:trPr>
        <w:tc>
          <w:tcPr>
            <w:tcW w:w="1729" w:type="dxa"/>
            <w:vMerge w:val="restart"/>
            <w:tcBorders>
              <w:top w:val="single" w:sz="8" w:space="0" w:color="auto"/>
              <w:left w:val="nil"/>
              <w:bottom w:val="single" w:sz="8" w:space="0" w:color="000000"/>
              <w:right w:val="nil"/>
            </w:tcBorders>
            <w:shd w:val="clear" w:color="auto" w:fill="auto"/>
            <w:noWrap/>
            <w:vAlign w:val="center"/>
            <w:hideMark/>
          </w:tcPr>
          <w:p w:rsidR="00F92584" w:rsidRPr="00960784" w:rsidRDefault="00F92584" w:rsidP="00244204">
            <w:pPr>
              <w:spacing w:line="276" w:lineRule="auto"/>
              <w:jc w:val="center"/>
              <w:rPr>
                <w:rFonts w:cs="Calibri"/>
                <w:b/>
                <w:sz w:val="20"/>
                <w:szCs w:val="20"/>
              </w:rPr>
            </w:pPr>
            <w:r w:rsidRPr="00960784">
              <w:rPr>
                <w:rFonts w:cs="Calibri"/>
                <w:b/>
                <w:sz w:val="20"/>
                <w:szCs w:val="20"/>
              </w:rPr>
              <w:t>Heritability (</w:t>
            </w:r>
            <w:r w:rsidRPr="00960784">
              <w:rPr>
                <w:rFonts w:cs="Calibri"/>
                <w:b/>
                <w:i/>
                <w:sz w:val="20"/>
                <w:szCs w:val="20"/>
              </w:rPr>
              <w:t>H</w:t>
            </w:r>
            <w:r w:rsidRPr="00960784">
              <w:rPr>
                <w:rFonts w:cs="Calibri"/>
                <w:b/>
                <w:sz w:val="20"/>
                <w:szCs w:val="20"/>
                <w:vertAlign w:val="superscript"/>
              </w:rPr>
              <w:t>2</w:t>
            </w:r>
            <w:r w:rsidRPr="00960784">
              <w:rPr>
                <w:rFonts w:cs="Calibri"/>
                <w:b/>
                <w:sz w:val="20"/>
                <w:szCs w:val="20"/>
              </w:rPr>
              <w:t>) and correlation coefficient (</w:t>
            </w:r>
            <w:r w:rsidRPr="00960784">
              <w:rPr>
                <w:rFonts w:cs="Calibri"/>
                <w:b/>
                <w:i/>
                <w:sz w:val="20"/>
                <w:szCs w:val="20"/>
              </w:rPr>
              <w:t>R</w:t>
            </w:r>
            <w:r w:rsidRPr="00960784">
              <w:rPr>
                <w:rFonts w:cs="Calibri"/>
                <w:b/>
                <w:sz w:val="20"/>
                <w:szCs w:val="20"/>
                <w:vertAlign w:val="superscript"/>
              </w:rPr>
              <w:t>2</w:t>
            </w:r>
            <w:r w:rsidRPr="00960784">
              <w:rPr>
                <w:rFonts w:cs="Calibri"/>
                <w:b/>
                <w:sz w:val="20"/>
                <w:szCs w:val="20"/>
              </w:rPr>
              <w:t>)</w:t>
            </w:r>
          </w:p>
        </w:tc>
        <w:tc>
          <w:tcPr>
            <w:tcW w:w="1729" w:type="dxa"/>
            <w:vMerge w:val="restart"/>
            <w:tcBorders>
              <w:top w:val="single" w:sz="8" w:space="0" w:color="auto"/>
              <w:left w:val="nil"/>
              <w:bottom w:val="single" w:sz="8" w:space="0" w:color="000000"/>
              <w:right w:val="nil"/>
            </w:tcBorders>
            <w:shd w:val="clear" w:color="auto" w:fill="auto"/>
            <w:noWrap/>
            <w:vAlign w:val="center"/>
            <w:hideMark/>
          </w:tcPr>
          <w:p w:rsidR="00F92584" w:rsidRPr="00960784" w:rsidRDefault="00F92584" w:rsidP="00244204">
            <w:pPr>
              <w:spacing w:line="276" w:lineRule="auto"/>
              <w:jc w:val="center"/>
              <w:rPr>
                <w:rFonts w:cs="Calibri"/>
                <w:b/>
                <w:sz w:val="20"/>
                <w:szCs w:val="20"/>
              </w:rPr>
            </w:pPr>
            <w:r w:rsidRPr="00960784">
              <w:rPr>
                <w:rFonts w:cs="Calibri"/>
                <w:b/>
                <w:i/>
                <w:sz w:val="20"/>
                <w:szCs w:val="20"/>
              </w:rPr>
              <w:t>H</w:t>
            </w:r>
            <w:r w:rsidRPr="00960784">
              <w:rPr>
                <w:rFonts w:cs="Calibri"/>
                <w:b/>
                <w:sz w:val="20"/>
                <w:szCs w:val="20"/>
                <w:vertAlign w:val="superscript"/>
              </w:rPr>
              <w:t>2</w:t>
            </w:r>
            <w:r w:rsidRPr="00960784">
              <w:rPr>
                <w:rFonts w:cs="Calibri"/>
                <w:b/>
                <w:sz w:val="20"/>
                <w:szCs w:val="20"/>
              </w:rPr>
              <w:t xml:space="preserve"> experiment 1</w:t>
            </w:r>
          </w:p>
        </w:tc>
        <w:tc>
          <w:tcPr>
            <w:tcW w:w="1730" w:type="dxa"/>
            <w:vMerge w:val="restart"/>
            <w:tcBorders>
              <w:top w:val="single" w:sz="8" w:space="0" w:color="auto"/>
              <w:left w:val="nil"/>
              <w:bottom w:val="single" w:sz="8" w:space="0" w:color="000000"/>
              <w:right w:val="nil"/>
            </w:tcBorders>
            <w:shd w:val="clear" w:color="auto" w:fill="auto"/>
            <w:noWrap/>
            <w:vAlign w:val="center"/>
            <w:hideMark/>
          </w:tcPr>
          <w:p w:rsidR="00F92584" w:rsidRPr="00960784" w:rsidRDefault="00F92584" w:rsidP="00244204">
            <w:pPr>
              <w:spacing w:line="276" w:lineRule="auto"/>
              <w:jc w:val="center"/>
              <w:rPr>
                <w:rFonts w:cs="Calibri"/>
                <w:b/>
                <w:sz w:val="20"/>
                <w:szCs w:val="20"/>
              </w:rPr>
            </w:pPr>
            <w:r w:rsidRPr="00960784">
              <w:rPr>
                <w:rFonts w:cs="Calibri"/>
                <w:b/>
                <w:i/>
                <w:sz w:val="20"/>
                <w:szCs w:val="20"/>
              </w:rPr>
              <w:t>H</w:t>
            </w:r>
            <w:r w:rsidRPr="00960784">
              <w:rPr>
                <w:rFonts w:cs="Calibri"/>
                <w:b/>
                <w:sz w:val="20"/>
                <w:szCs w:val="20"/>
                <w:vertAlign w:val="superscript"/>
              </w:rPr>
              <w:t>2</w:t>
            </w:r>
            <w:r w:rsidRPr="00960784">
              <w:rPr>
                <w:rFonts w:cs="Calibri"/>
                <w:b/>
                <w:sz w:val="20"/>
                <w:szCs w:val="20"/>
              </w:rPr>
              <w:t xml:space="preserve"> experiment 2</w:t>
            </w:r>
          </w:p>
        </w:tc>
        <w:tc>
          <w:tcPr>
            <w:tcW w:w="1729" w:type="dxa"/>
            <w:vMerge w:val="restart"/>
            <w:tcBorders>
              <w:top w:val="single" w:sz="8" w:space="0" w:color="auto"/>
              <w:left w:val="nil"/>
              <w:bottom w:val="single" w:sz="8" w:space="0" w:color="000000"/>
              <w:right w:val="nil"/>
            </w:tcBorders>
            <w:shd w:val="clear" w:color="auto" w:fill="auto"/>
            <w:noWrap/>
            <w:vAlign w:val="center"/>
            <w:hideMark/>
          </w:tcPr>
          <w:p w:rsidR="00F92584" w:rsidRPr="00960784" w:rsidRDefault="00F92584" w:rsidP="00244204">
            <w:pPr>
              <w:spacing w:line="276" w:lineRule="auto"/>
              <w:jc w:val="center"/>
              <w:rPr>
                <w:rFonts w:cs="Calibri"/>
                <w:b/>
                <w:sz w:val="20"/>
                <w:szCs w:val="20"/>
              </w:rPr>
            </w:pPr>
            <w:r w:rsidRPr="00960784">
              <w:rPr>
                <w:rFonts w:cs="Calibri"/>
                <w:b/>
                <w:i/>
                <w:sz w:val="20"/>
                <w:szCs w:val="20"/>
              </w:rPr>
              <w:t>H</w:t>
            </w:r>
            <w:r w:rsidRPr="00960784">
              <w:rPr>
                <w:rFonts w:cs="Calibri"/>
                <w:b/>
                <w:sz w:val="20"/>
                <w:szCs w:val="20"/>
                <w:vertAlign w:val="superscript"/>
              </w:rPr>
              <w:t>2</w:t>
            </w:r>
            <w:r w:rsidRPr="00960784">
              <w:rPr>
                <w:rFonts w:cs="Calibri"/>
                <w:b/>
                <w:sz w:val="20"/>
                <w:szCs w:val="20"/>
              </w:rPr>
              <w:t xml:space="preserve"> experiment 1 + 2 combined</w:t>
            </w:r>
          </w:p>
        </w:tc>
        <w:tc>
          <w:tcPr>
            <w:tcW w:w="1730" w:type="dxa"/>
            <w:vMerge w:val="restart"/>
            <w:tcBorders>
              <w:top w:val="single" w:sz="8" w:space="0" w:color="auto"/>
              <w:left w:val="nil"/>
              <w:bottom w:val="single" w:sz="8" w:space="0" w:color="000000"/>
              <w:right w:val="nil"/>
            </w:tcBorders>
            <w:shd w:val="clear" w:color="auto" w:fill="auto"/>
            <w:noWrap/>
            <w:vAlign w:val="center"/>
            <w:hideMark/>
          </w:tcPr>
          <w:p w:rsidR="00F92584" w:rsidRPr="00960784" w:rsidRDefault="00F92584" w:rsidP="00244204">
            <w:pPr>
              <w:spacing w:line="276" w:lineRule="auto"/>
              <w:jc w:val="center"/>
              <w:rPr>
                <w:rFonts w:cs="Calibri"/>
                <w:b/>
                <w:sz w:val="20"/>
                <w:szCs w:val="20"/>
              </w:rPr>
            </w:pPr>
            <w:r w:rsidRPr="00960784">
              <w:rPr>
                <w:rFonts w:cs="Calibri"/>
                <w:b/>
                <w:i/>
                <w:sz w:val="20"/>
                <w:szCs w:val="20"/>
              </w:rPr>
              <w:t>R</w:t>
            </w:r>
            <w:r w:rsidRPr="00960784">
              <w:rPr>
                <w:rFonts w:cs="Calibri"/>
                <w:b/>
                <w:sz w:val="20"/>
                <w:szCs w:val="20"/>
                <w:vertAlign w:val="superscript"/>
              </w:rPr>
              <w:t>2</w:t>
            </w:r>
            <w:r w:rsidRPr="00960784">
              <w:rPr>
                <w:rFonts w:cs="Calibri"/>
                <w:b/>
                <w:sz w:val="20"/>
                <w:szCs w:val="20"/>
              </w:rPr>
              <w:t xml:space="preserve"> between experiment 1 &amp; 2</w:t>
            </w:r>
          </w:p>
        </w:tc>
      </w:tr>
      <w:tr w:rsidR="00F92584" w:rsidRPr="00960784" w:rsidTr="00244204">
        <w:trPr>
          <w:trHeight w:val="476"/>
        </w:trPr>
        <w:tc>
          <w:tcPr>
            <w:tcW w:w="1729" w:type="dxa"/>
            <w:vMerge/>
            <w:tcBorders>
              <w:top w:val="single" w:sz="8" w:space="0" w:color="auto"/>
              <w:left w:val="nil"/>
              <w:bottom w:val="single" w:sz="8" w:space="0" w:color="000000"/>
              <w:right w:val="nil"/>
            </w:tcBorders>
            <w:vAlign w:val="center"/>
            <w:hideMark/>
          </w:tcPr>
          <w:p w:rsidR="00F92584" w:rsidRPr="00960784" w:rsidRDefault="00F92584" w:rsidP="00244204">
            <w:pPr>
              <w:spacing w:line="276" w:lineRule="auto"/>
              <w:jc w:val="center"/>
              <w:rPr>
                <w:rFonts w:cs="Calibri"/>
                <w:sz w:val="20"/>
                <w:szCs w:val="20"/>
              </w:rPr>
            </w:pPr>
          </w:p>
        </w:tc>
        <w:tc>
          <w:tcPr>
            <w:tcW w:w="1729" w:type="dxa"/>
            <w:vMerge/>
            <w:tcBorders>
              <w:top w:val="single" w:sz="8" w:space="0" w:color="auto"/>
              <w:left w:val="nil"/>
              <w:bottom w:val="single" w:sz="8" w:space="0" w:color="000000"/>
              <w:right w:val="nil"/>
            </w:tcBorders>
            <w:vAlign w:val="center"/>
            <w:hideMark/>
          </w:tcPr>
          <w:p w:rsidR="00F92584" w:rsidRPr="00960784" w:rsidRDefault="00F92584" w:rsidP="00244204">
            <w:pPr>
              <w:spacing w:line="276" w:lineRule="auto"/>
              <w:jc w:val="center"/>
              <w:rPr>
                <w:rFonts w:cs="Calibri"/>
                <w:sz w:val="20"/>
                <w:szCs w:val="20"/>
              </w:rPr>
            </w:pPr>
          </w:p>
        </w:tc>
        <w:tc>
          <w:tcPr>
            <w:tcW w:w="1730" w:type="dxa"/>
            <w:vMerge/>
            <w:tcBorders>
              <w:top w:val="single" w:sz="8" w:space="0" w:color="auto"/>
              <w:left w:val="nil"/>
              <w:bottom w:val="single" w:sz="8" w:space="0" w:color="000000"/>
              <w:right w:val="nil"/>
            </w:tcBorders>
            <w:vAlign w:val="center"/>
            <w:hideMark/>
          </w:tcPr>
          <w:p w:rsidR="00F92584" w:rsidRPr="00960784" w:rsidRDefault="00F92584" w:rsidP="00244204">
            <w:pPr>
              <w:spacing w:line="276" w:lineRule="auto"/>
              <w:jc w:val="center"/>
              <w:rPr>
                <w:rFonts w:cs="Calibri"/>
                <w:sz w:val="20"/>
                <w:szCs w:val="20"/>
              </w:rPr>
            </w:pPr>
          </w:p>
        </w:tc>
        <w:tc>
          <w:tcPr>
            <w:tcW w:w="1729" w:type="dxa"/>
            <w:vMerge/>
            <w:tcBorders>
              <w:top w:val="single" w:sz="8" w:space="0" w:color="auto"/>
              <w:left w:val="nil"/>
              <w:bottom w:val="single" w:sz="8" w:space="0" w:color="000000"/>
              <w:right w:val="nil"/>
            </w:tcBorders>
            <w:vAlign w:val="center"/>
            <w:hideMark/>
          </w:tcPr>
          <w:p w:rsidR="00F92584" w:rsidRPr="00960784" w:rsidRDefault="00F92584" w:rsidP="00244204">
            <w:pPr>
              <w:spacing w:line="276" w:lineRule="auto"/>
              <w:jc w:val="center"/>
              <w:rPr>
                <w:rFonts w:cs="Calibri"/>
                <w:sz w:val="20"/>
                <w:szCs w:val="20"/>
              </w:rPr>
            </w:pPr>
          </w:p>
        </w:tc>
        <w:tc>
          <w:tcPr>
            <w:tcW w:w="1730" w:type="dxa"/>
            <w:vMerge/>
            <w:tcBorders>
              <w:top w:val="single" w:sz="8" w:space="0" w:color="auto"/>
              <w:left w:val="nil"/>
              <w:bottom w:val="single" w:sz="8" w:space="0" w:color="000000"/>
              <w:right w:val="nil"/>
            </w:tcBorders>
            <w:vAlign w:val="center"/>
            <w:hideMark/>
          </w:tcPr>
          <w:p w:rsidR="00F92584" w:rsidRPr="00960784" w:rsidRDefault="00F92584" w:rsidP="00244204">
            <w:pPr>
              <w:spacing w:line="276" w:lineRule="auto"/>
              <w:jc w:val="center"/>
              <w:rPr>
                <w:rFonts w:cs="Calibri"/>
                <w:sz w:val="20"/>
                <w:szCs w:val="20"/>
              </w:rPr>
            </w:pPr>
          </w:p>
        </w:tc>
      </w:tr>
      <w:tr w:rsidR="00F92584" w:rsidRPr="00960784" w:rsidTr="00244204">
        <w:trPr>
          <w:trHeight w:val="414"/>
        </w:trPr>
        <w:tc>
          <w:tcPr>
            <w:tcW w:w="1729" w:type="dxa"/>
            <w:tcBorders>
              <w:top w:val="nil"/>
              <w:left w:val="nil"/>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All RILs</w:t>
            </w:r>
          </w:p>
        </w:tc>
        <w:tc>
          <w:tcPr>
            <w:tcW w:w="1729" w:type="dxa"/>
            <w:tcBorders>
              <w:top w:val="nil"/>
              <w:left w:val="nil"/>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0.14</w:t>
            </w:r>
          </w:p>
        </w:tc>
        <w:tc>
          <w:tcPr>
            <w:tcW w:w="1730" w:type="dxa"/>
            <w:tcBorders>
              <w:top w:val="nil"/>
              <w:left w:val="nil"/>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0.08</w:t>
            </w:r>
          </w:p>
        </w:tc>
        <w:tc>
          <w:tcPr>
            <w:tcW w:w="1729" w:type="dxa"/>
            <w:tcBorders>
              <w:top w:val="nil"/>
              <w:left w:val="nil"/>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0.06</w:t>
            </w:r>
          </w:p>
        </w:tc>
        <w:tc>
          <w:tcPr>
            <w:tcW w:w="1730" w:type="dxa"/>
            <w:tcBorders>
              <w:top w:val="nil"/>
              <w:left w:val="nil"/>
              <w:right w:val="nil"/>
            </w:tcBorders>
            <w:shd w:val="clear" w:color="auto" w:fill="auto"/>
            <w:noWrap/>
            <w:vAlign w:val="bottom"/>
            <w:hideMark/>
          </w:tcPr>
          <w:p w:rsidR="00F92584" w:rsidRPr="00960784" w:rsidRDefault="00F92584" w:rsidP="00244204">
            <w:pPr>
              <w:spacing w:line="276" w:lineRule="auto"/>
              <w:jc w:val="center"/>
              <w:rPr>
                <w:rFonts w:cs="Calibri"/>
                <w:sz w:val="20"/>
                <w:szCs w:val="20"/>
              </w:rPr>
            </w:pPr>
            <w:r w:rsidRPr="00960784">
              <w:rPr>
                <w:rFonts w:cs="Calibri"/>
                <w:sz w:val="20"/>
                <w:szCs w:val="20"/>
              </w:rPr>
              <w:t>0.08</w:t>
            </w:r>
          </w:p>
        </w:tc>
      </w:tr>
      <w:tr w:rsidR="00F92584" w:rsidRPr="00960784" w:rsidTr="00244204">
        <w:trPr>
          <w:trHeight w:val="340"/>
        </w:trPr>
        <w:tc>
          <w:tcPr>
            <w:tcW w:w="1729" w:type="dxa"/>
            <w:tcBorders>
              <w:top w:val="nil"/>
              <w:left w:val="nil"/>
              <w:bottom w:val="single" w:sz="4" w:space="0" w:color="auto"/>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 xml:space="preserve">Only </w:t>
            </w:r>
            <w:r w:rsidRPr="00960784">
              <w:rPr>
                <w:rFonts w:cs="Calibri"/>
                <w:sz w:val="20"/>
                <w:szCs w:val="20"/>
                <w:lang w:eastAsia="nl-NL"/>
              </w:rPr>
              <w:t>RILs with the most consistent phenotype</w:t>
            </w:r>
          </w:p>
        </w:tc>
        <w:tc>
          <w:tcPr>
            <w:tcW w:w="1729" w:type="dxa"/>
            <w:tcBorders>
              <w:top w:val="nil"/>
              <w:left w:val="nil"/>
              <w:bottom w:val="single" w:sz="4" w:space="0" w:color="auto"/>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0.09</w:t>
            </w:r>
          </w:p>
        </w:tc>
        <w:tc>
          <w:tcPr>
            <w:tcW w:w="1730" w:type="dxa"/>
            <w:tcBorders>
              <w:top w:val="nil"/>
              <w:left w:val="nil"/>
              <w:bottom w:val="single" w:sz="4" w:space="0" w:color="auto"/>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0.081</w:t>
            </w:r>
          </w:p>
        </w:tc>
        <w:tc>
          <w:tcPr>
            <w:tcW w:w="1729" w:type="dxa"/>
            <w:tcBorders>
              <w:top w:val="nil"/>
              <w:left w:val="nil"/>
              <w:bottom w:val="single" w:sz="4" w:space="0" w:color="auto"/>
              <w:right w:val="nil"/>
            </w:tcBorders>
            <w:shd w:val="clear" w:color="auto" w:fill="auto"/>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0.10</w:t>
            </w:r>
          </w:p>
        </w:tc>
        <w:tc>
          <w:tcPr>
            <w:tcW w:w="1730" w:type="dxa"/>
            <w:tcBorders>
              <w:top w:val="nil"/>
              <w:left w:val="nil"/>
              <w:bottom w:val="single" w:sz="4" w:space="0" w:color="auto"/>
              <w:right w:val="nil"/>
            </w:tcBorders>
            <w:shd w:val="clear" w:color="auto" w:fill="auto"/>
            <w:noWrap/>
            <w:vAlign w:val="center"/>
            <w:hideMark/>
          </w:tcPr>
          <w:p w:rsidR="00F92584" w:rsidRPr="00960784" w:rsidRDefault="00F92584" w:rsidP="00244204">
            <w:pPr>
              <w:spacing w:line="276" w:lineRule="auto"/>
              <w:jc w:val="center"/>
              <w:rPr>
                <w:rFonts w:cs="Calibri"/>
                <w:sz w:val="20"/>
                <w:szCs w:val="20"/>
              </w:rPr>
            </w:pPr>
            <w:r w:rsidRPr="00960784">
              <w:rPr>
                <w:rFonts w:cs="Calibri"/>
                <w:sz w:val="20"/>
                <w:szCs w:val="20"/>
              </w:rPr>
              <w:t>0.17</w:t>
            </w:r>
          </w:p>
        </w:tc>
      </w:tr>
    </w:tbl>
    <w:p w:rsidR="00F92584" w:rsidRPr="00960784" w:rsidRDefault="00F92584" w:rsidP="00F92584">
      <w:pPr>
        <w:spacing w:line="276" w:lineRule="auto"/>
        <w:rPr>
          <w:rFonts w:cs="Calibri"/>
          <w:sz w:val="20"/>
          <w:szCs w:val="20"/>
        </w:rPr>
      </w:pPr>
    </w:p>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960784" w:rsidRDefault="00F92584" w:rsidP="00F92584">
      <w:pPr>
        <w:pStyle w:val="NoSpacing"/>
        <w:spacing w:line="276" w:lineRule="auto"/>
        <w:rPr>
          <w:rFonts w:ascii="Calibri" w:hAnsi="Calibri" w:cs="Calibri"/>
          <w:b/>
          <w:sz w:val="20"/>
          <w:szCs w:val="20"/>
        </w:rPr>
      </w:pPr>
    </w:p>
    <w:p w:rsidR="00F92584" w:rsidRPr="00960784" w:rsidRDefault="00F92584" w:rsidP="00F92584">
      <w:pPr>
        <w:spacing w:line="276" w:lineRule="auto"/>
        <w:jc w:val="both"/>
        <w:rPr>
          <w:rFonts w:cs="Calibri"/>
          <w:sz w:val="20"/>
          <w:szCs w:val="20"/>
        </w:rPr>
      </w:pPr>
      <w:r w:rsidRPr="00960784">
        <w:rPr>
          <w:rFonts w:cs="Calibri"/>
          <w:b/>
          <w:sz w:val="20"/>
          <w:szCs w:val="20"/>
        </w:rPr>
        <w:t>Table S2.</w:t>
      </w:r>
      <w:r w:rsidRPr="00960784">
        <w:rPr>
          <w:rFonts w:cs="Calibri"/>
          <w:sz w:val="20"/>
          <w:szCs w:val="20"/>
        </w:rPr>
        <w:t xml:space="preserve"> Estimates of the broad-sense heritability of the G1.1615 RILs. </w:t>
      </w:r>
      <w:r w:rsidRPr="00960784">
        <w:rPr>
          <w:rStyle w:val="NoSpacingChar"/>
          <w:rFonts w:cs="Calibri"/>
          <w:i/>
          <w:iCs/>
          <w:sz w:val="20"/>
          <w:szCs w:val="20"/>
        </w:rPr>
        <w:t>H</w:t>
      </w:r>
      <w:r w:rsidRPr="00960784">
        <w:rPr>
          <w:rStyle w:val="NoSpacingChar"/>
          <w:rFonts w:cs="Calibri"/>
          <w:i/>
          <w:iCs/>
          <w:sz w:val="20"/>
          <w:szCs w:val="20"/>
          <w:vertAlign w:val="superscript"/>
        </w:rPr>
        <w:t>2</w:t>
      </w:r>
      <w:r w:rsidRPr="00960784">
        <w:rPr>
          <w:rStyle w:val="NoSpacingChar"/>
          <w:rFonts w:cs="Calibri"/>
          <w:sz w:val="20"/>
          <w:szCs w:val="20"/>
        </w:rPr>
        <w:t xml:space="preserve"> represents the broad-sense heritability of the stunting of </w:t>
      </w:r>
      <w:r w:rsidRPr="00960784">
        <w:rPr>
          <w:rStyle w:val="NoSpacingChar"/>
          <w:rFonts w:cs="Calibri"/>
          <w:i/>
          <w:iCs/>
          <w:sz w:val="20"/>
          <w:szCs w:val="20"/>
        </w:rPr>
        <w:t xml:space="preserve">V. </w:t>
      </w:r>
      <w:proofErr w:type="spellStart"/>
      <w:r w:rsidRPr="00960784">
        <w:rPr>
          <w:rStyle w:val="NoSpacingChar"/>
          <w:rFonts w:cs="Calibri"/>
          <w:i/>
          <w:iCs/>
          <w:sz w:val="20"/>
          <w:szCs w:val="20"/>
        </w:rPr>
        <w:t>dahliae</w:t>
      </w:r>
      <w:proofErr w:type="spellEnd"/>
      <w:r w:rsidRPr="00960784">
        <w:rPr>
          <w:rStyle w:val="NoSpacingChar"/>
          <w:rFonts w:cs="Calibri"/>
          <w:sz w:val="20"/>
          <w:szCs w:val="20"/>
        </w:rPr>
        <w:t>-inoculated plants, with either all 99 RILs or only the 91 RILs after removal of the eight RILs with the largest variability in phenotype between the two screens. The broad-sense ANOVA was estimated using a one-way ANOVA</w:t>
      </w:r>
      <w:r w:rsidRPr="00960784">
        <w:rPr>
          <w:rFonts w:cs="Calibri"/>
          <w:sz w:val="20"/>
          <w:szCs w:val="20"/>
        </w:rPr>
        <w:t>.</w:t>
      </w:r>
    </w:p>
    <w:p w:rsidR="00F92584" w:rsidRPr="00960784" w:rsidRDefault="00F92584" w:rsidP="00F92584">
      <w:pPr>
        <w:pStyle w:val="NoSpacing"/>
        <w:spacing w:line="276" w:lineRule="auto"/>
        <w:rPr>
          <w:rFonts w:ascii="Calibri" w:hAnsi="Calibri" w:cs="Calibri"/>
          <w:sz w:val="20"/>
          <w:szCs w:val="20"/>
        </w:rPr>
      </w:pPr>
    </w:p>
    <w:tbl>
      <w:tblPr>
        <w:tblW w:w="9214" w:type="dxa"/>
        <w:tblInd w:w="142" w:type="dxa"/>
        <w:tblLayout w:type="fixed"/>
        <w:tblCellMar>
          <w:left w:w="70" w:type="dxa"/>
          <w:right w:w="70" w:type="dxa"/>
        </w:tblCellMar>
        <w:tblLook w:val="04A0" w:firstRow="1" w:lastRow="0" w:firstColumn="1" w:lastColumn="0" w:noHBand="0" w:noVBand="1"/>
      </w:tblPr>
      <w:tblGrid>
        <w:gridCol w:w="2303"/>
        <w:gridCol w:w="2304"/>
        <w:gridCol w:w="2303"/>
        <w:gridCol w:w="2304"/>
      </w:tblGrid>
      <w:tr w:rsidR="00F92584" w:rsidRPr="00960784" w:rsidTr="00244204">
        <w:trPr>
          <w:trHeight w:val="454"/>
        </w:trPr>
        <w:tc>
          <w:tcPr>
            <w:tcW w:w="2303" w:type="dxa"/>
            <w:tcBorders>
              <w:top w:val="single" w:sz="8" w:space="0" w:color="auto"/>
              <w:left w:val="nil"/>
              <w:bottom w:val="single" w:sz="8" w:space="0" w:color="auto"/>
              <w:right w:val="nil"/>
            </w:tcBorders>
            <w:shd w:val="clear" w:color="auto" w:fill="auto"/>
            <w:noWrap/>
            <w:vAlign w:val="center"/>
            <w:hideMark/>
          </w:tcPr>
          <w:p w:rsidR="00F92584" w:rsidRPr="00960784" w:rsidRDefault="00F92584" w:rsidP="00244204">
            <w:pPr>
              <w:pStyle w:val="NoSpacing"/>
              <w:spacing w:line="276" w:lineRule="auto"/>
              <w:jc w:val="center"/>
              <w:rPr>
                <w:rFonts w:ascii="Calibri" w:hAnsi="Calibri" w:cs="Calibri"/>
                <w:b/>
                <w:bCs/>
                <w:sz w:val="20"/>
                <w:szCs w:val="20"/>
                <w:lang w:eastAsia="nl-NL"/>
              </w:rPr>
            </w:pPr>
            <w:r w:rsidRPr="00960784">
              <w:rPr>
                <w:rFonts w:ascii="Calibri" w:hAnsi="Calibri" w:cs="Calibri"/>
                <w:b/>
                <w:bCs/>
                <w:sz w:val="20"/>
                <w:szCs w:val="20"/>
                <w:lang w:eastAsia="nl-NL"/>
              </w:rPr>
              <w:t xml:space="preserve">Heritability </w:t>
            </w:r>
            <w:r w:rsidRPr="00960784">
              <w:rPr>
                <w:rFonts w:ascii="Calibri" w:hAnsi="Calibri" w:cs="Calibri"/>
                <w:b/>
                <w:bCs/>
                <w:i/>
                <w:iCs/>
                <w:sz w:val="20"/>
                <w:szCs w:val="20"/>
                <w:lang w:eastAsia="nl-NL"/>
              </w:rPr>
              <w:t>H</w:t>
            </w:r>
            <w:r w:rsidRPr="00960784">
              <w:rPr>
                <w:rFonts w:ascii="Calibri" w:hAnsi="Calibri" w:cs="Calibri"/>
                <w:b/>
                <w:bCs/>
                <w:sz w:val="20"/>
                <w:szCs w:val="20"/>
                <w:vertAlign w:val="superscript"/>
                <w:lang w:eastAsia="nl-NL"/>
              </w:rPr>
              <w:t>2</w:t>
            </w:r>
          </w:p>
        </w:tc>
        <w:tc>
          <w:tcPr>
            <w:tcW w:w="2304" w:type="dxa"/>
            <w:tcBorders>
              <w:top w:val="single" w:sz="8" w:space="0" w:color="auto"/>
              <w:left w:val="nil"/>
              <w:bottom w:val="single" w:sz="8" w:space="0" w:color="auto"/>
              <w:right w:val="nil"/>
            </w:tcBorders>
            <w:shd w:val="clear" w:color="auto" w:fill="auto"/>
            <w:noWrap/>
            <w:vAlign w:val="center"/>
            <w:hideMark/>
          </w:tcPr>
          <w:p w:rsidR="00F92584" w:rsidRPr="00960784" w:rsidRDefault="00F92584" w:rsidP="00244204">
            <w:pPr>
              <w:pStyle w:val="NoSpacing"/>
              <w:spacing w:line="276" w:lineRule="auto"/>
              <w:jc w:val="center"/>
              <w:rPr>
                <w:rFonts w:ascii="Calibri" w:hAnsi="Calibri" w:cs="Calibri"/>
                <w:b/>
                <w:bCs/>
                <w:sz w:val="20"/>
                <w:szCs w:val="20"/>
                <w:lang w:eastAsia="nl-NL"/>
              </w:rPr>
            </w:pPr>
            <w:r w:rsidRPr="00960784">
              <w:rPr>
                <w:rFonts w:ascii="Calibri" w:hAnsi="Calibri" w:cs="Calibri"/>
                <w:b/>
                <w:bCs/>
                <w:sz w:val="20"/>
                <w:szCs w:val="20"/>
                <w:lang w:eastAsia="nl-NL"/>
              </w:rPr>
              <w:t>Experiment 1</w:t>
            </w:r>
          </w:p>
        </w:tc>
        <w:tc>
          <w:tcPr>
            <w:tcW w:w="2303" w:type="dxa"/>
            <w:tcBorders>
              <w:top w:val="single" w:sz="8" w:space="0" w:color="auto"/>
              <w:left w:val="nil"/>
              <w:bottom w:val="single" w:sz="8" w:space="0" w:color="auto"/>
              <w:right w:val="nil"/>
            </w:tcBorders>
            <w:shd w:val="clear" w:color="auto" w:fill="auto"/>
            <w:noWrap/>
            <w:vAlign w:val="center"/>
            <w:hideMark/>
          </w:tcPr>
          <w:p w:rsidR="00F92584" w:rsidRPr="00960784" w:rsidRDefault="00F92584" w:rsidP="00244204">
            <w:pPr>
              <w:pStyle w:val="NoSpacing"/>
              <w:spacing w:line="276" w:lineRule="auto"/>
              <w:jc w:val="center"/>
              <w:rPr>
                <w:rFonts w:ascii="Calibri" w:hAnsi="Calibri" w:cs="Calibri"/>
                <w:b/>
                <w:bCs/>
                <w:sz w:val="20"/>
                <w:szCs w:val="20"/>
                <w:lang w:eastAsia="nl-NL"/>
              </w:rPr>
            </w:pPr>
            <w:r w:rsidRPr="00960784">
              <w:rPr>
                <w:rFonts w:ascii="Calibri" w:hAnsi="Calibri" w:cs="Calibri"/>
                <w:b/>
                <w:bCs/>
                <w:sz w:val="20"/>
                <w:szCs w:val="20"/>
                <w:lang w:eastAsia="nl-NL"/>
              </w:rPr>
              <w:t>Experiment 2</w:t>
            </w:r>
          </w:p>
        </w:tc>
        <w:tc>
          <w:tcPr>
            <w:tcW w:w="2304" w:type="dxa"/>
            <w:tcBorders>
              <w:top w:val="single" w:sz="8" w:space="0" w:color="auto"/>
              <w:left w:val="nil"/>
              <w:bottom w:val="single" w:sz="8" w:space="0" w:color="auto"/>
              <w:right w:val="nil"/>
            </w:tcBorders>
            <w:shd w:val="clear" w:color="auto" w:fill="auto"/>
            <w:noWrap/>
            <w:vAlign w:val="center"/>
            <w:hideMark/>
          </w:tcPr>
          <w:p w:rsidR="00F92584" w:rsidRPr="00960784" w:rsidRDefault="00F92584" w:rsidP="00244204">
            <w:pPr>
              <w:pStyle w:val="NoSpacing"/>
              <w:spacing w:line="276" w:lineRule="auto"/>
              <w:jc w:val="center"/>
              <w:rPr>
                <w:rFonts w:ascii="Calibri" w:hAnsi="Calibri" w:cs="Calibri"/>
                <w:b/>
                <w:bCs/>
                <w:sz w:val="20"/>
                <w:szCs w:val="20"/>
                <w:lang w:eastAsia="nl-NL"/>
              </w:rPr>
            </w:pPr>
            <w:r w:rsidRPr="00960784">
              <w:rPr>
                <w:rFonts w:ascii="Calibri" w:hAnsi="Calibri" w:cs="Calibri"/>
                <w:b/>
                <w:bCs/>
                <w:sz w:val="20"/>
                <w:szCs w:val="20"/>
                <w:lang w:eastAsia="nl-NL"/>
              </w:rPr>
              <w:t>Experiment 1 + 2</w:t>
            </w:r>
          </w:p>
        </w:tc>
      </w:tr>
      <w:tr w:rsidR="00F92584" w:rsidRPr="00960784" w:rsidTr="00244204">
        <w:trPr>
          <w:trHeight w:val="454"/>
        </w:trPr>
        <w:tc>
          <w:tcPr>
            <w:tcW w:w="2303" w:type="dxa"/>
            <w:tcBorders>
              <w:top w:val="nil"/>
              <w:left w:val="nil"/>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All 99 RILs</w:t>
            </w:r>
          </w:p>
        </w:tc>
        <w:tc>
          <w:tcPr>
            <w:tcW w:w="2304" w:type="dxa"/>
            <w:tcBorders>
              <w:top w:val="nil"/>
              <w:left w:val="nil"/>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0.21</w:t>
            </w:r>
          </w:p>
        </w:tc>
        <w:tc>
          <w:tcPr>
            <w:tcW w:w="2303" w:type="dxa"/>
            <w:tcBorders>
              <w:top w:val="nil"/>
              <w:left w:val="nil"/>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0.16</w:t>
            </w:r>
          </w:p>
        </w:tc>
        <w:tc>
          <w:tcPr>
            <w:tcW w:w="2304" w:type="dxa"/>
            <w:tcBorders>
              <w:top w:val="nil"/>
              <w:left w:val="nil"/>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0.15</w:t>
            </w:r>
          </w:p>
        </w:tc>
      </w:tr>
      <w:tr w:rsidR="00F92584" w:rsidRPr="00960784" w:rsidTr="00244204">
        <w:trPr>
          <w:trHeight w:val="580"/>
        </w:trPr>
        <w:tc>
          <w:tcPr>
            <w:tcW w:w="2303" w:type="dxa"/>
            <w:tcBorders>
              <w:top w:val="nil"/>
              <w:left w:val="nil"/>
              <w:bottom w:val="single" w:sz="4" w:space="0" w:color="auto"/>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91 RILs with most consistent phenotype</w:t>
            </w:r>
          </w:p>
        </w:tc>
        <w:tc>
          <w:tcPr>
            <w:tcW w:w="2304" w:type="dxa"/>
            <w:tcBorders>
              <w:top w:val="nil"/>
              <w:left w:val="nil"/>
              <w:bottom w:val="single" w:sz="4" w:space="0" w:color="auto"/>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0.19</w:t>
            </w:r>
          </w:p>
        </w:tc>
        <w:tc>
          <w:tcPr>
            <w:tcW w:w="2303" w:type="dxa"/>
            <w:tcBorders>
              <w:top w:val="nil"/>
              <w:left w:val="nil"/>
              <w:bottom w:val="single" w:sz="4" w:space="0" w:color="auto"/>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0.13</w:t>
            </w:r>
          </w:p>
        </w:tc>
        <w:tc>
          <w:tcPr>
            <w:tcW w:w="2304" w:type="dxa"/>
            <w:tcBorders>
              <w:top w:val="nil"/>
              <w:left w:val="nil"/>
              <w:bottom w:val="single" w:sz="4" w:space="0" w:color="auto"/>
              <w:right w:val="nil"/>
            </w:tcBorders>
            <w:shd w:val="clear" w:color="auto" w:fill="auto"/>
            <w:vAlign w:val="center"/>
            <w:hideMark/>
          </w:tcPr>
          <w:p w:rsidR="00F92584" w:rsidRPr="00960784" w:rsidRDefault="00F92584" w:rsidP="00244204">
            <w:pPr>
              <w:pStyle w:val="NoSpacing"/>
              <w:spacing w:line="276" w:lineRule="auto"/>
              <w:jc w:val="center"/>
              <w:rPr>
                <w:rFonts w:ascii="Calibri" w:hAnsi="Calibri" w:cs="Calibri"/>
                <w:sz w:val="20"/>
                <w:szCs w:val="20"/>
                <w:lang w:eastAsia="nl-NL"/>
              </w:rPr>
            </w:pPr>
            <w:r w:rsidRPr="00960784">
              <w:rPr>
                <w:rFonts w:ascii="Calibri" w:hAnsi="Calibri" w:cs="Calibri"/>
                <w:sz w:val="20"/>
                <w:szCs w:val="20"/>
                <w:lang w:eastAsia="nl-NL"/>
              </w:rPr>
              <w:t>0.17</w:t>
            </w:r>
          </w:p>
        </w:tc>
      </w:tr>
    </w:tbl>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F92660" w:rsidRDefault="00F92584" w:rsidP="00F92584">
      <w:pPr>
        <w:spacing w:line="276" w:lineRule="auto"/>
      </w:pPr>
      <w:r w:rsidRPr="00960784">
        <w:rPr>
          <w:noProof/>
          <w:lang w:val="en-US"/>
        </w:rPr>
        <w:lastRenderedPageBreak/>
        <w:drawing>
          <wp:inline distT="0" distB="0" distL="0" distR="0" wp14:anchorId="427DD04C" wp14:editId="6FACD623">
            <wp:extent cx="4338955" cy="2171700"/>
            <wp:effectExtent l="0" t="0" r="0" b="0"/>
            <wp:docPr id="1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al user interface, applicati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l="11751" t="21919" r="12714" b="17601"/>
                    <a:stretch>
                      <a:fillRect/>
                    </a:stretch>
                  </pic:blipFill>
                  <pic:spPr bwMode="auto">
                    <a:xfrm>
                      <a:off x="0" y="0"/>
                      <a:ext cx="4338955" cy="2171700"/>
                    </a:xfrm>
                    <a:prstGeom prst="rect">
                      <a:avLst/>
                    </a:prstGeom>
                    <a:noFill/>
                    <a:ln>
                      <a:noFill/>
                    </a:ln>
                  </pic:spPr>
                </pic:pic>
              </a:graphicData>
            </a:graphic>
          </wp:inline>
        </w:drawing>
      </w:r>
    </w:p>
    <w:p w:rsidR="00F92584" w:rsidRPr="00F92660" w:rsidRDefault="00F92584" w:rsidP="00F92584">
      <w:pPr>
        <w:spacing w:line="276" w:lineRule="auto"/>
        <w:jc w:val="both"/>
        <w:rPr>
          <w:sz w:val="18"/>
          <w:szCs w:val="18"/>
        </w:rPr>
      </w:pPr>
      <w:r w:rsidRPr="00F92660">
        <w:rPr>
          <w:b/>
          <w:bCs/>
          <w:sz w:val="18"/>
          <w:szCs w:val="18"/>
        </w:rPr>
        <w:t>Figure S1.</w:t>
      </w:r>
      <w:r w:rsidRPr="00F92660">
        <w:rPr>
          <w:sz w:val="18"/>
          <w:szCs w:val="18"/>
        </w:rPr>
        <w:t xml:space="preserve"> Overview of the first four blocks of the paired randomized block design that was used to position the RILs in the greenhouse. RILs were randomized across the greenhouse over six blocks in pairs of mock-treated and inoculated plants such that a mock-treated and inoculated plant are always immediately adjacent.</w:t>
      </w:r>
    </w:p>
    <w:p w:rsidR="00F92584" w:rsidRPr="00960784" w:rsidRDefault="00F92584" w:rsidP="00F92584">
      <w:pPr>
        <w:spacing w:line="276" w:lineRule="auto"/>
        <w:rPr>
          <w:rFonts w:ascii="Times New Roman" w:hAnsi="Times New Roman"/>
          <w:color w:val="000000"/>
          <w:sz w:val="22"/>
          <w:szCs w:val="32"/>
        </w:rPr>
      </w:pPr>
      <w:r w:rsidRPr="00960784">
        <w:rPr>
          <w:rFonts w:cs="Calibri"/>
          <w:sz w:val="20"/>
          <w:szCs w:val="20"/>
        </w:rPr>
        <w:br w:type="page"/>
      </w:r>
    </w:p>
    <w:p w:rsidR="00F92584" w:rsidRPr="00F92660" w:rsidRDefault="00F92584" w:rsidP="00F92584">
      <w:pPr>
        <w:spacing w:line="276" w:lineRule="auto"/>
        <w:jc w:val="both"/>
        <w:rPr>
          <w:rStyle w:val="NoSpacingChar"/>
        </w:rPr>
      </w:pPr>
      <w:r w:rsidRPr="00960784">
        <w:rPr>
          <w:noProof/>
          <w:lang w:val="en-US"/>
        </w:rPr>
        <w:lastRenderedPageBreak/>
        <w:drawing>
          <wp:inline distT="0" distB="0" distL="0" distR="0" wp14:anchorId="549FF772" wp14:editId="17E4BEA3">
            <wp:extent cx="1900555" cy="5476875"/>
            <wp:effectExtent l="0" t="0" r="0" b="0"/>
            <wp:docPr id="16"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schematic&#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t="3941"/>
                    <a:stretch>
                      <a:fillRect/>
                    </a:stretch>
                  </pic:blipFill>
                  <pic:spPr bwMode="auto">
                    <a:xfrm>
                      <a:off x="0" y="0"/>
                      <a:ext cx="1900555" cy="5476875"/>
                    </a:xfrm>
                    <a:prstGeom prst="rect">
                      <a:avLst/>
                    </a:prstGeom>
                    <a:noFill/>
                    <a:ln>
                      <a:noFill/>
                    </a:ln>
                  </pic:spPr>
                </pic:pic>
              </a:graphicData>
            </a:graphic>
          </wp:inline>
        </w:drawing>
      </w:r>
      <w:r w:rsidRPr="00F92660">
        <w:br/>
      </w:r>
      <w:r w:rsidRPr="00960784">
        <w:rPr>
          <w:rStyle w:val="NoSpacingChar"/>
          <w:rFonts w:cs="Calibri"/>
          <w:b/>
          <w:bCs/>
          <w:sz w:val="18"/>
          <w:szCs w:val="18"/>
        </w:rPr>
        <w:t>Figure S2.</w:t>
      </w:r>
      <w:r w:rsidRPr="00960784">
        <w:rPr>
          <w:rStyle w:val="NoSpacingChar"/>
          <w:rFonts w:cs="Calibri"/>
          <w:sz w:val="18"/>
          <w:szCs w:val="18"/>
        </w:rPr>
        <w:t xml:space="preserve"> Phylogenetic tree of a selection of sequenced </w:t>
      </w:r>
      <w:r w:rsidRPr="00960784">
        <w:rPr>
          <w:rStyle w:val="NoSpacingChar"/>
          <w:rFonts w:cs="Calibri"/>
          <w:i/>
          <w:iCs/>
          <w:sz w:val="18"/>
          <w:szCs w:val="18"/>
        </w:rPr>
        <w:t xml:space="preserve">V. </w:t>
      </w:r>
      <w:proofErr w:type="spellStart"/>
      <w:r w:rsidRPr="00960784">
        <w:rPr>
          <w:rStyle w:val="NoSpacingChar"/>
          <w:rFonts w:cs="Calibri"/>
          <w:i/>
          <w:iCs/>
          <w:sz w:val="18"/>
          <w:szCs w:val="18"/>
        </w:rPr>
        <w:t>dahliae</w:t>
      </w:r>
      <w:proofErr w:type="spellEnd"/>
      <w:r w:rsidRPr="00960784">
        <w:rPr>
          <w:rStyle w:val="NoSpacingChar"/>
          <w:rFonts w:cs="Calibri"/>
          <w:sz w:val="18"/>
          <w:szCs w:val="18"/>
        </w:rPr>
        <w:t xml:space="preserve"> strains. Boxes with solid lines represent the race 2 or 3 </w:t>
      </w:r>
      <w:r w:rsidRPr="00960784">
        <w:rPr>
          <w:rStyle w:val="NoSpacingChar"/>
          <w:rFonts w:cs="Calibri"/>
          <w:i/>
          <w:iCs/>
          <w:sz w:val="18"/>
          <w:szCs w:val="18"/>
        </w:rPr>
        <w:t xml:space="preserve">V. </w:t>
      </w:r>
      <w:proofErr w:type="spellStart"/>
      <w:r w:rsidRPr="00960784">
        <w:rPr>
          <w:rStyle w:val="NoSpacingChar"/>
          <w:rFonts w:cs="Calibri"/>
          <w:i/>
          <w:iCs/>
          <w:sz w:val="18"/>
          <w:szCs w:val="18"/>
        </w:rPr>
        <w:t>dahliae</w:t>
      </w:r>
      <w:proofErr w:type="spellEnd"/>
      <w:r w:rsidRPr="00960784">
        <w:rPr>
          <w:rStyle w:val="NoSpacingChar"/>
          <w:rFonts w:cs="Calibri"/>
          <w:sz w:val="18"/>
          <w:szCs w:val="18"/>
        </w:rPr>
        <w:t xml:space="preserve"> strains used in this study. Boxes with dashed lines represent the selected race 1 </w:t>
      </w:r>
      <w:r w:rsidRPr="00960784">
        <w:rPr>
          <w:rStyle w:val="NoSpacingChar"/>
          <w:rFonts w:cs="Calibri"/>
          <w:i/>
          <w:iCs/>
          <w:sz w:val="18"/>
          <w:szCs w:val="18"/>
        </w:rPr>
        <w:t xml:space="preserve">V. </w:t>
      </w:r>
      <w:proofErr w:type="spellStart"/>
      <w:r w:rsidRPr="00960784">
        <w:rPr>
          <w:rStyle w:val="NoSpacingChar"/>
          <w:rFonts w:cs="Calibri"/>
          <w:i/>
          <w:iCs/>
          <w:sz w:val="18"/>
          <w:szCs w:val="18"/>
        </w:rPr>
        <w:t>dahliae</w:t>
      </w:r>
      <w:proofErr w:type="spellEnd"/>
      <w:r w:rsidRPr="00960784">
        <w:rPr>
          <w:rStyle w:val="NoSpacingChar"/>
          <w:rFonts w:cs="Calibri"/>
          <w:sz w:val="18"/>
          <w:szCs w:val="18"/>
        </w:rPr>
        <w:t xml:space="preserve"> strains. Phylogenetic relationships between sequenced </w:t>
      </w:r>
      <w:r w:rsidRPr="00960784">
        <w:rPr>
          <w:rStyle w:val="NoSpacingChar"/>
          <w:rFonts w:cs="Calibri"/>
          <w:i/>
          <w:iCs/>
          <w:sz w:val="18"/>
          <w:szCs w:val="18"/>
        </w:rPr>
        <w:t xml:space="preserve">V. </w:t>
      </w:r>
      <w:proofErr w:type="spellStart"/>
      <w:r w:rsidRPr="00960784">
        <w:rPr>
          <w:rStyle w:val="NoSpacingChar"/>
          <w:rFonts w:cs="Calibri"/>
          <w:i/>
          <w:iCs/>
          <w:sz w:val="18"/>
          <w:szCs w:val="18"/>
        </w:rPr>
        <w:t>dahliae</w:t>
      </w:r>
      <w:proofErr w:type="spellEnd"/>
      <w:r w:rsidRPr="00960784">
        <w:rPr>
          <w:rStyle w:val="NoSpacingChar"/>
          <w:rFonts w:cs="Calibri"/>
          <w:sz w:val="18"/>
          <w:szCs w:val="18"/>
        </w:rPr>
        <w:t xml:space="preserve"> strains were inferred using </w:t>
      </w:r>
      <w:proofErr w:type="spellStart"/>
      <w:r w:rsidRPr="00960784">
        <w:rPr>
          <w:rStyle w:val="NoSpacingChar"/>
          <w:rFonts w:cs="Calibri"/>
          <w:sz w:val="18"/>
          <w:szCs w:val="18"/>
        </w:rPr>
        <w:t>Realphy</w:t>
      </w:r>
      <w:proofErr w:type="spellEnd"/>
      <w:r w:rsidRPr="00960784">
        <w:rPr>
          <w:rStyle w:val="NoSpacingChar"/>
          <w:rFonts w:cs="Calibri"/>
          <w:sz w:val="18"/>
          <w:szCs w:val="18"/>
        </w:rPr>
        <w:t xml:space="preserve"> (Langmead and </w:t>
      </w:r>
      <w:proofErr w:type="spellStart"/>
      <w:r w:rsidRPr="00960784">
        <w:rPr>
          <w:rStyle w:val="NoSpacingChar"/>
          <w:rFonts w:cs="Calibri"/>
          <w:sz w:val="18"/>
          <w:szCs w:val="18"/>
        </w:rPr>
        <w:t>Salzberg</w:t>
      </w:r>
      <w:proofErr w:type="spellEnd"/>
      <w:r w:rsidRPr="00960784">
        <w:rPr>
          <w:rStyle w:val="NoSpacingChar"/>
          <w:rFonts w:cs="Calibri"/>
          <w:sz w:val="18"/>
          <w:szCs w:val="18"/>
        </w:rPr>
        <w:t xml:space="preserve"> 2012). The phylogenetic tree was modified from </w:t>
      </w:r>
      <w:proofErr w:type="spellStart"/>
      <w:r w:rsidRPr="00960784">
        <w:rPr>
          <w:rStyle w:val="NoSpacingChar"/>
          <w:rFonts w:cs="Calibri"/>
          <w:sz w:val="18"/>
          <w:szCs w:val="18"/>
        </w:rPr>
        <w:t>Chavarro-Carrero</w:t>
      </w:r>
      <w:proofErr w:type="spellEnd"/>
      <w:r w:rsidRPr="00960784">
        <w:rPr>
          <w:rStyle w:val="NoSpacingChar"/>
          <w:rFonts w:cs="Calibri"/>
          <w:sz w:val="18"/>
          <w:szCs w:val="18"/>
        </w:rPr>
        <w:t xml:space="preserve"> (unpublished).</w:t>
      </w:r>
    </w:p>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F92660" w:rsidRDefault="00F92584" w:rsidP="00F92584">
      <w:pPr>
        <w:spacing w:line="276" w:lineRule="auto"/>
        <w:rPr>
          <w:b/>
          <w:sz w:val="18"/>
          <w:szCs w:val="18"/>
        </w:rPr>
      </w:pPr>
      <w:r w:rsidRPr="00960784">
        <w:rPr>
          <w:noProof/>
          <w:lang w:val="en-US"/>
        </w:rPr>
        <w:lastRenderedPageBreak/>
        <w:drawing>
          <wp:inline distT="0" distB="0" distL="0" distR="0" wp14:anchorId="3D722E1C" wp14:editId="605FB92B">
            <wp:extent cx="5238750" cy="5481955"/>
            <wp:effectExtent l="0" t="0" r="0" b="0"/>
            <wp:docPr id="17"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0" cy="5481955"/>
                    </a:xfrm>
                    <a:prstGeom prst="rect">
                      <a:avLst/>
                    </a:prstGeom>
                    <a:noFill/>
                    <a:ln>
                      <a:noFill/>
                    </a:ln>
                  </pic:spPr>
                </pic:pic>
              </a:graphicData>
            </a:graphic>
          </wp:inline>
        </w:drawing>
      </w:r>
      <w:r w:rsidRPr="00F92660">
        <w:rPr>
          <w:b/>
        </w:rPr>
        <w:br/>
      </w:r>
    </w:p>
    <w:p w:rsidR="00F92584" w:rsidRPr="00F92660" w:rsidRDefault="00F92584" w:rsidP="00F92584">
      <w:pPr>
        <w:spacing w:line="276" w:lineRule="auto"/>
        <w:jc w:val="both"/>
        <w:rPr>
          <w:u w:val="single"/>
        </w:rPr>
      </w:pPr>
      <w:r w:rsidRPr="00F92660">
        <w:rPr>
          <w:b/>
          <w:sz w:val="18"/>
          <w:szCs w:val="18"/>
        </w:rPr>
        <w:t xml:space="preserve">Figure S3. </w:t>
      </w:r>
      <w:r w:rsidRPr="00F92660">
        <w:rPr>
          <w:sz w:val="18"/>
          <w:szCs w:val="18"/>
        </w:rPr>
        <w:t xml:space="preserve">Stunting (%) based on the canopy area of </w:t>
      </w:r>
      <w:r w:rsidRPr="00F92660">
        <w:rPr>
          <w:i/>
          <w:sz w:val="18"/>
          <w:szCs w:val="18"/>
        </w:rPr>
        <w:t xml:space="preserve">V. </w:t>
      </w:r>
      <w:proofErr w:type="spellStart"/>
      <w:r w:rsidRPr="00F92660">
        <w:rPr>
          <w:i/>
          <w:sz w:val="18"/>
          <w:szCs w:val="18"/>
        </w:rPr>
        <w:t>dahliae</w:t>
      </w:r>
      <w:proofErr w:type="spellEnd"/>
      <w:r w:rsidRPr="00F92660">
        <w:rPr>
          <w:sz w:val="18"/>
          <w:szCs w:val="18"/>
        </w:rPr>
        <w:t xml:space="preserve">-inoculated plants when compared with mock-inoculated plants at 21 dpi of the tomato genotypes </w:t>
      </w:r>
      <w:proofErr w:type="spellStart"/>
      <w:r w:rsidRPr="00F92660">
        <w:rPr>
          <w:sz w:val="18"/>
          <w:szCs w:val="18"/>
        </w:rPr>
        <w:t>Moneymaker</w:t>
      </w:r>
      <w:proofErr w:type="spellEnd"/>
      <w:r w:rsidRPr="00F92660">
        <w:rPr>
          <w:sz w:val="18"/>
          <w:szCs w:val="18"/>
        </w:rPr>
        <w:t xml:space="preserve"> (top), G1.1615 (middle) and G1.1596 (bottom). </w:t>
      </w:r>
      <w:proofErr w:type="spellStart"/>
      <w:r w:rsidRPr="00F92660">
        <w:rPr>
          <w:sz w:val="18"/>
          <w:szCs w:val="18"/>
        </w:rPr>
        <w:t>Conidiospore</w:t>
      </w:r>
      <w:proofErr w:type="spellEnd"/>
      <w:r w:rsidRPr="00F92660">
        <w:rPr>
          <w:sz w:val="18"/>
          <w:szCs w:val="18"/>
        </w:rPr>
        <w:t xml:space="preserve"> concentration, addition of nutrients and trimming of the roots were compared. The depicted data comes from two independent experiments (filled versus non-filled dots) with n≥ 9 (ANOVA with Fisher’s unprotected LSD, α = 0.001).</w:t>
      </w:r>
    </w:p>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F92660" w:rsidRDefault="00F92584" w:rsidP="00F92584">
      <w:pPr>
        <w:spacing w:line="276" w:lineRule="auto"/>
        <w:jc w:val="both"/>
        <w:rPr>
          <w:sz w:val="18"/>
        </w:rPr>
      </w:pPr>
      <w:r w:rsidRPr="00960784">
        <w:rPr>
          <w:noProof/>
          <w:lang w:val="en-US"/>
        </w:rPr>
        <w:lastRenderedPageBreak/>
        <w:drawing>
          <wp:inline distT="0" distB="0" distL="0" distR="0" wp14:anchorId="534F8E05" wp14:editId="2E084922">
            <wp:extent cx="5619750" cy="5424805"/>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l="41986" r="2" b="6709"/>
                    <a:stretch>
                      <a:fillRect/>
                    </a:stretch>
                  </pic:blipFill>
                  <pic:spPr bwMode="auto">
                    <a:xfrm>
                      <a:off x="0" y="0"/>
                      <a:ext cx="5619750" cy="5424805"/>
                    </a:xfrm>
                    <a:prstGeom prst="rect">
                      <a:avLst/>
                    </a:prstGeom>
                    <a:noFill/>
                    <a:ln>
                      <a:noFill/>
                    </a:ln>
                  </pic:spPr>
                </pic:pic>
              </a:graphicData>
            </a:graphic>
          </wp:inline>
        </w:drawing>
      </w:r>
    </w:p>
    <w:p w:rsidR="00F92584" w:rsidRPr="00F92660" w:rsidRDefault="00F92584" w:rsidP="00F92584">
      <w:pPr>
        <w:spacing w:line="276" w:lineRule="auto"/>
        <w:jc w:val="both"/>
        <w:rPr>
          <w:b/>
          <w:sz w:val="18"/>
          <w:szCs w:val="18"/>
        </w:rPr>
      </w:pPr>
    </w:p>
    <w:p w:rsidR="00F92584" w:rsidRPr="00F92660" w:rsidRDefault="00F92584" w:rsidP="00F92584">
      <w:pPr>
        <w:spacing w:line="276" w:lineRule="auto"/>
        <w:jc w:val="both"/>
        <w:rPr>
          <w:sz w:val="18"/>
          <w:szCs w:val="18"/>
        </w:rPr>
      </w:pPr>
      <w:r w:rsidRPr="00F92660">
        <w:rPr>
          <w:b/>
          <w:sz w:val="18"/>
          <w:szCs w:val="18"/>
        </w:rPr>
        <w:t>Figure S4.</w:t>
      </w:r>
      <w:r w:rsidRPr="00F92660">
        <w:rPr>
          <w:sz w:val="18"/>
          <w:szCs w:val="18"/>
        </w:rPr>
        <w:t xml:space="preserve"> Stunting of </w:t>
      </w:r>
      <w:proofErr w:type="spellStart"/>
      <w:r w:rsidRPr="00F92660">
        <w:rPr>
          <w:sz w:val="18"/>
          <w:szCs w:val="18"/>
        </w:rPr>
        <w:t>Moneymaker</w:t>
      </w:r>
      <w:proofErr w:type="spellEnd"/>
      <w:r w:rsidRPr="00F92660">
        <w:rPr>
          <w:sz w:val="18"/>
          <w:szCs w:val="18"/>
        </w:rPr>
        <w:t xml:space="preserve"> (red), G1.1596 (green), the F1 (yellow), and the RILs (grey) at 24-25 </w:t>
      </w:r>
      <w:proofErr w:type="gramStart"/>
      <w:r w:rsidRPr="00F92660">
        <w:rPr>
          <w:sz w:val="18"/>
          <w:szCs w:val="18"/>
        </w:rPr>
        <w:t>days</w:t>
      </w:r>
      <w:proofErr w:type="gramEnd"/>
      <w:r w:rsidRPr="00F92660">
        <w:rPr>
          <w:sz w:val="18"/>
          <w:szCs w:val="18"/>
        </w:rPr>
        <w:t xml:space="preserve"> post-inoculation with </w:t>
      </w:r>
      <w:r w:rsidRPr="00F92660">
        <w:rPr>
          <w:i/>
          <w:sz w:val="18"/>
          <w:szCs w:val="18"/>
        </w:rPr>
        <w:t xml:space="preserve">V. </w:t>
      </w:r>
      <w:proofErr w:type="spellStart"/>
      <w:r w:rsidRPr="00F92660">
        <w:rPr>
          <w:i/>
          <w:sz w:val="18"/>
          <w:szCs w:val="18"/>
        </w:rPr>
        <w:t>dahliae</w:t>
      </w:r>
      <w:proofErr w:type="spellEnd"/>
      <w:r w:rsidRPr="00F92660">
        <w:rPr>
          <w:i/>
          <w:sz w:val="18"/>
          <w:szCs w:val="18"/>
        </w:rPr>
        <w:t xml:space="preserve"> </w:t>
      </w:r>
      <w:r w:rsidRPr="00F92660">
        <w:rPr>
          <w:sz w:val="18"/>
          <w:szCs w:val="18"/>
        </w:rPr>
        <w:t xml:space="preserve">DVDS29. (A) represents the first and (B) represents the second experiment. Stunting reflects the relative reduction in canopy area of </w:t>
      </w:r>
      <w:r w:rsidRPr="00F92660">
        <w:rPr>
          <w:i/>
          <w:iCs/>
          <w:sz w:val="18"/>
          <w:szCs w:val="18"/>
        </w:rPr>
        <w:t xml:space="preserve">V. </w:t>
      </w:r>
      <w:proofErr w:type="spellStart"/>
      <w:r w:rsidRPr="00F92660">
        <w:rPr>
          <w:i/>
          <w:iCs/>
          <w:sz w:val="18"/>
          <w:szCs w:val="18"/>
        </w:rPr>
        <w:t>dahliae</w:t>
      </w:r>
      <w:proofErr w:type="spellEnd"/>
      <w:r w:rsidRPr="00F92660">
        <w:rPr>
          <w:i/>
          <w:iCs/>
          <w:sz w:val="18"/>
          <w:szCs w:val="18"/>
        </w:rPr>
        <w:t>-</w:t>
      </w:r>
      <w:r w:rsidRPr="00F92660">
        <w:rPr>
          <w:sz w:val="18"/>
          <w:szCs w:val="18"/>
        </w:rPr>
        <w:t>inoculated plants relative to the canopy area of mock-inoculated plants of the same genotype.</w:t>
      </w:r>
    </w:p>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960784" w:rsidRDefault="00F92584" w:rsidP="00F92584">
      <w:pPr>
        <w:spacing w:line="276" w:lineRule="auto"/>
        <w:rPr>
          <w:rFonts w:cs="Calibri"/>
          <w:sz w:val="20"/>
          <w:szCs w:val="20"/>
        </w:rPr>
      </w:pPr>
      <w:r w:rsidRPr="00960784">
        <w:rPr>
          <w:noProof/>
          <w:lang w:val="en-US"/>
        </w:rPr>
        <w:lastRenderedPageBreak/>
        <w:drawing>
          <wp:inline distT="0" distB="0" distL="0" distR="0" wp14:anchorId="0EEA65BC" wp14:editId="514DA29B">
            <wp:extent cx="3710305" cy="3253105"/>
            <wp:effectExtent l="0" t="0" r="0" b="0"/>
            <wp:docPr id="19"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art, scatt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0305" cy="3253105"/>
                    </a:xfrm>
                    <a:prstGeom prst="rect">
                      <a:avLst/>
                    </a:prstGeom>
                    <a:noFill/>
                    <a:ln>
                      <a:noFill/>
                    </a:ln>
                  </pic:spPr>
                </pic:pic>
              </a:graphicData>
            </a:graphic>
          </wp:inline>
        </w:drawing>
      </w:r>
    </w:p>
    <w:p w:rsidR="00F92584" w:rsidRPr="00F92660" w:rsidRDefault="00F92584" w:rsidP="00F92584">
      <w:pPr>
        <w:spacing w:line="276" w:lineRule="auto"/>
      </w:pPr>
      <w:r w:rsidRPr="00F92660">
        <w:rPr>
          <w:b/>
          <w:bCs/>
          <w:sz w:val="18"/>
          <w:szCs w:val="18"/>
        </w:rPr>
        <w:t>Figure S5.</w:t>
      </w:r>
      <w:r w:rsidRPr="00F92660">
        <w:rPr>
          <w:sz w:val="18"/>
          <w:szCs w:val="18"/>
        </w:rPr>
        <w:t xml:space="preserve"> Comparison of the average stunting of the </w:t>
      </w:r>
      <w:r w:rsidRPr="00F92660">
        <w:rPr>
          <w:i/>
          <w:iCs/>
          <w:sz w:val="18"/>
          <w:szCs w:val="18"/>
        </w:rPr>
        <w:t xml:space="preserve">S. </w:t>
      </w:r>
      <w:proofErr w:type="spellStart"/>
      <w:r w:rsidRPr="00F92660">
        <w:rPr>
          <w:i/>
          <w:iCs/>
          <w:sz w:val="18"/>
          <w:szCs w:val="18"/>
        </w:rPr>
        <w:t>lycopersicum</w:t>
      </w:r>
      <w:proofErr w:type="spellEnd"/>
      <w:r w:rsidRPr="00F92660">
        <w:rPr>
          <w:sz w:val="18"/>
          <w:szCs w:val="18"/>
        </w:rPr>
        <w:t xml:space="preserve"> </w:t>
      </w:r>
      <w:proofErr w:type="spellStart"/>
      <w:r w:rsidRPr="00F92660">
        <w:rPr>
          <w:sz w:val="18"/>
          <w:szCs w:val="18"/>
        </w:rPr>
        <w:t>Moneymaker</w:t>
      </w:r>
      <w:proofErr w:type="spellEnd"/>
      <w:r w:rsidRPr="00F92660">
        <w:rPr>
          <w:sz w:val="18"/>
          <w:szCs w:val="18"/>
        </w:rPr>
        <w:t xml:space="preserve"> x </w:t>
      </w:r>
      <w:r w:rsidRPr="00F92660">
        <w:rPr>
          <w:i/>
          <w:iCs/>
          <w:sz w:val="18"/>
          <w:szCs w:val="18"/>
        </w:rPr>
        <w:t xml:space="preserve">S. </w:t>
      </w:r>
      <w:proofErr w:type="spellStart"/>
      <w:r w:rsidRPr="00F92660">
        <w:rPr>
          <w:i/>
          <w:iCs/>
          <w:sz w:val="18"/>
          <w:szCs w:val="18"/>
        </w:rPr>
        <w:t>pimpinellifolium</w:t>
      </w:r>
      <w:proofErr w:type="spellEnd"/>
      <w:r w:rsidRPr="00F92660">
        <w:rPr>
          <w:sz w:val="18"/>
          <w:szCs w:val="18"/>
        </w:rPr>
        <w:t xml:space="preserve"> G1.1596 RILs in the first screen (x-axis) and the second screen (y-axis). Red dots show the RILs with the least reproducible phenotypes.</w:t>
      </w:r>
      <w:r w:rsidRPr="00F92660">
        <w:t xml:space="preserve"> </w:t>
      </w:r>
    </w:p>
    <w:p w:rsidR="00F92584" w:rsidRPr="00960784" w:rsidRDefault="00F92584" w:rsidP="00F92584">
      <w:pPr>
        <w:spacing w:line="276" w:lineRule="auto"/>
        <w:rPr>
          <w:rFonts w:cs="Calibri"/>
          <w:sz w:val="20"/>
          <w:szCs w:val="20"/>
        </w:rPr>
      </w:pPr>
      <w:r w:rsidRPr="00960784">
        <w:rPr>
          <w:rFonts w:cs="Calibri"/>
          <w:sz w:val="20"/>
          <w:szCs w:val="20"/>
        </w:rPr>
        <w:br w:type="page"/>
      </w:r>
    </w:p>
    <w:p w:rsidR="00F92584" w:rsidRPr="00F92660" w:rsidRDefault="00F92584" w:rsidP="00F92584">
      <w:pPr>
        <w:spacing w:line="276" w:lineRule="auto"/>
        <w:jc w:val="both"/>
        <w:rPr>
          <w:sz w:val="18"/>
          <w:szCs w:val="18"/>
        </w:rPr>
      </w:pPr>
      <w:r w:rsidRPr="00960784">
        <w:rPr>
          <w:noProof/>
          <w:lang w:val="en-US"/>
        </w:rPr>
        <w:lastRenderedPageBreak/>
        <w:drawing>
          <wp:inline distT="0" distB="0" distL="0" distR="0" wp14:anchorId="2A63EED3" wp14:editId="56CDD850">
            <wp:extent cx="3862705" cy="3310255"/>
            <wp:effectExtent l="0" t="0" r="0" b="0"/>
            <wp:docPr id="20"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rt, scatt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2705" cy="3310255"/>
                    </a:xfrm>
                    <a:prstGeom prst="rect">
                      <a:avLst/>
                    </a:prstGeom>
                    <a:noFill/>
                    <a:ln>
                      <a:noFill/>
                    </a:ln>
                  </pic:spPr>
                </pic:pic>
              </a:graphicData>
            </a:graphic>
          </wp:inline>
        </w:drawing>
      </w:r>
      <w:r w:rsidRPr="00F92660">
        <w:br/>
      </w:r>
      <w:r w:rsidRPr="00F92660">
        <w:rPr>
          <w:b/>
          <w:bCs/>
          <w:sz w:val="18"/>
          <w:szCs w:val="18"/>
        </w:rPr>
        <w:t>Figure S6.</w:t>
      </w:r>
      <w:r w:rsidRPr="00F92660">
        <w:rPr>
          <w:sz w:val="18"/>
          <w:szCs w:val="18"/>
        </w:rPr>
        <w:t xml:space="preserve"> Pearson correlation analysis between the Canopy area of non-inoculated plants and the level of stunting of inoculated plants of the </w:t>
      </w:r>
      <w:r w:rsidRPr="00F92660">
        <w:rPr>
          <w:i/>
          <w:iCs/>
          <w:sz w:val="18"/>
          <w:szCs w:val="18"/>
        </w:rPr>
        <w:t xml:space="preserve">S. </w:t>
      </w:r>
      <w:proofErr w:type="spellStart"/>
      <w:r w:rsidRPr="00F92660">
        <w:rPr>
          <w:i/>
          <w:iCs/>
          <w:sz w:val="18"/>
          <w:szCs w:val="18"/>
        </w:rPr>
        <w:t>lycopersicum</w:t>
      </w:r>
      <w:proofErr w:type="spellEnd"/>
      <w:r w:rsidRPr="00F92660">
        <w:rPr>
          <w:sz w:val="18"/>
          <w:szCs w:val="18"/>
        </w:rPr>
        <w:t xml:space="preserve"> </w:t>
      </w:r>
      <w:proofErr w:type="spellStart"/>
      <w:r w:rsidRPr="00F92660">
        <w:rPr>
          <w:sz w:val="18"/>
          <w:szCs w:val="18"/>
        </w:rPr>
        <w:t>Moneymaker</w:t>
      </w:r>
      <w:proofErr w:type="spellEnd"/>
      <w:r w:rsidRPr="00F92660">
        <w:rPr>
          <w:sz w:val="18"/>
          <w:szCs w:val="18"/>
        </w:rPr>
        <w:t xml:space="preserve"> x </w:t>
      </w:r>
      <w:r w:rsidRPr="00F92660">
        <w:rPr>
          <w:i/>
          <w:iCs/>
          <w:sz w:val="18"/>
          <w:szCs w:val="18"/>
        </w:rPr>
        <w:t xml:space="preserve">S. </w:t>
      </w:r>
      <w:proofErr w:type="spellStart"/>
      <w:r w:rsidRPr="00F92660">
        <w:rPr>
          <w:i/>
          <w:iCs/>
          <w:sz w:val="18"/>
          <w:szCs w:val="18"/>
        </w:rPr>
        <w:t>pimpinellifolium</w:t>
      </w:r>
      <w:proofErr w:type="spellEnd"/>
      <w:r w:rsidRPr="00F92660">
        <w:rPr>
          <w:sz w:val="18"/>
          <w:szCs w:val="18"/>
        </w:rPr>
        <w:t xml:space="preserve"> G1.1596 RIL population</w:t>
      </w:r>
    </w:p>
    <w:p w:rsidR="00F92584" w:rsidRPr="00F92660" w:rsidRDefault="00F92584" w:rsidP="00F92584">
      <w:pPr>
        <w:spacing w:line="276" w:lineRule="auto"/>
        <w:rPr>
          <w:sz w:val="18"/>
          <w:szCs w:val="18"/>
        </w:rPr>
      </w:pPr>
      <w:r w:rsidRPr="00960784">
        <w:rPr>
          <w:rFonts w:cs="Calibri"/>
          <w:sz w:val="20"/>
          <w:szCs w:val="20"/>
        </w:rPr>
        <w:br w:type="page"/>
      </w:r>
    </w:p>
    <w:p w:rsidR="00F92584" w:rsidRPr="00F92660" w:rsidRDefault="00F92584" w:rsidP="00F92584">
      <w:pPr>
        <w:spacing w:line="276" w:lineRule="auto"/>
        <w:rPr>
          <w:b/>
          <w:bCs/>
          <w:sz w:val="18"/>
          <w:szCs w:val="18"/>
          <w:highlight w:val="yellow"/>
        </w:rPr>
      </w:pPr>
      <w:r w:rsidRPr="00960784">
        <w:rPr>
          <w:b/>
          <w:noProof/>
          <w:sz w:val="18"/>
          <w:szCs w:val="18"/>
          <w:lang w:val="en-US"/>
        </w:rPr>
        <w:lastRenderedPageBreak/>
        <w:drawing>
          <wp:inline distT="0" distB="0" distL="0" distR="0" wp14:anchorId="31F04FBA" wp14:editId="6B2F642A">
            <wp:extent cx="5248275" cy="8162925"/>
            <wp:effectExtent l="0" t="0" r="0" b="0"/>
            <wp:docPr id="21" name="Picture 1" descr="Figure S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S2-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8162925"/>
                    </a:xfrm>
                    <a:prstGeom prst="rect">
                      <a:avLst/>
                    </a:prstGeom>
                    <a:noFill/>
                    <a:ln>
                      <a:noFill/>
                    </a:ln>
                  </pic:spPr>
                </pic:pic>
              </a:graphicData>
            </a:graphic>
          </wp:inline>
        </w:drawing>
      </w:r>
    </w:p>
    <w:p w:rsidR="00F92584" w:rsidRPr="00F92660" w:rsidRDefault="00F92584" w:rsidP="00F92584">
      <w:pPr>
        <w:spacing w:line="276" w:lineRule="auto"/>
        <w:rPr>
          <w:b/>
          <w:bCs/>
          <w:sz w:val="18"/>
          <w:szCs w:val="18"/>
          <w:highlight w:val="yellow"/>
        </w:rPr>
      </w:pPr>
    </w:p>
    <w:p w:rsidR="00F92584" w:rsidRPr="00F92660" w:rsidRDefault="00F92584" w:rsidP="00F92584">
      <w:pPr>
        <w:spacing w:line="276" w:lineRule="auto"/>
        <w:rPr>
          <w:sz w:val="18"/>
          <w:szCs w:val="18"/>
        </w:rPr>
      </w:pPr>
      <w:r w:rsidRPr="006D60D1">
        <w:rPr>
          <w:b/>
          <w:bCs/>
          <w:sz w:val="18"/>
          <w:szCs w:val="18"/>
        </w:rPr>
        <w:t>Figure S7</w:t>
      </w:r>
      <w:r w:rsidRPr="00032141">
        <w:rPr>
          <w:bCs/>
          <w:sz w:val="18"/>
          <w:szCs w:val="18"/>
        </w:rPr>
        <w:t>.</w:t>
      </w:r>
      <w:r w:rsidRPr="00032141">
        <w:rPr>
          <w:sz w:val="18"/>
          <w:szCs w:val="18"/>
        </w:rPr>
        <w:t xml:space="preserve"> Distribution of the canopy area of mock-inoculated plants</w:t>
      </w:r>
      <w:r>
        <w:rPr>
          <w:sz w:val="18"/>
          <w:szCs w:val="18"/>
        </w:rPr>
        <w:t xml:space="preserve"> </w:t>
      </w:r>
      <w:r w:rsidRPr="00032141">
        <w:rPr>
          <w:sz w:val="18"/>
          <w:szCs w:val="18"/>
        </w:rPr>
        <w:t>(A, C</w:t>
      </w:r>
      <w:r>
        <w:rPr>
          <w:sz w:val="18"/>
          <w:szCs w:val="18"/>
        </w:rPr>
        <w:t xml:space="preserve">) </w:t>
      </w:r>
      <w:r w:rsidRPr="00032141">
        <w:rPr>
          <w:sz w:val="18"/>
          <w:szCs w:val="18"/>
        </w:rPr>
        <w:t xml:space="preserve">and stunting of V. </w:t>
      </w:r>
      <w:proofErr w:type="spellStart"/>
      <w:r w:rsidRPr="00032141">
        <w:rPr>
          <w:sz w:val="18"/>
          <w:szCs w:val="18"/>
        </w:rPr>
        <w:t>dahliae</w:t>
      </w:r>
      <w:proofErr w:type="spellEnd"/>
      <w:r w:rsidRPr="00032141">
        <w:rPr>
          <w:sz w:val="18"/>
          <w:szCs w:val="18"/>
        </w:rPr>
        <w:t>-inoculated plants (B,</w:t>
      </w:r>
      <w:r w:rsidRPr="005A2534">
        <w:rPr>
          <w:sz w:val="18"/>
          <w:szCs w:val="18"/>
        </w:rPr>
        <w:t xml:space="preserve"> D) from the six blocks (x-axis)</w:t>
      </w:r>
      <w:r>
        <w:rPr>
          <w:sz w:val="18"/>
          <w:szCs w:val="18"/>
        </w:rPr>
        <w:t xml:space="preserve"> of the G1.1615 RIL population</w:t>
      </w:r>
      <w:r w:rsidRPr="005A2534">
        <w:rPr>
          <w:sz w:val="18"/>
          <w:szCs w:val="18"/>
        </w:rPr>
        <w:t xml:space="preserve"> in the greenhouse. Phenotypes were measured at 24 or 25 dpi. Boxplots with different letter labels are significantly different as determined by a one-way ANOVA, followed by a Fishers’ LSD test (p=0.01)</w:t>
      </w:r>
    </w:p>
    <w:p w:rsidR="00F92584" w:rsidRDefault="00F92584" w:rsidP="00F92584">
      <w:pPr>
        <w:spacing w:line="276" w:lineRule="auto"/>
        <w:rPr>
          <w:sz w:val="18"/>
          <w:szCs w:val="18"/>
        </w:rPr>
      </w:pPr>
    </w:p>
    <w:p w:rsidR="00F92584" w:rsidRPr="00F92660" w:rsidRDefault="00F92584" w:rsidP="00F92584">
      <w:pPr>
        <w:spacing w:line="276" w:lineRule="auto"/>
        <w:rPr>
          <w:sz w:val="18"/>
          <w:szCs w:val="18"/>
        </w:rPr>
      </w:pPr>
    </w:p>
    <w:p w:rsidR="00F92584" w:rsidRPr="00F92660" w:rsidRDefault="00F92584" w:rsidP="00F92584">
      <w:pPr>
        <w:pStyle w:val="NoSpacing"/>
        <w:spacing w:line="276" w:lineRule="auto"/>
      </w:pPr>
      <w:r w:rsidRPr="00960784">
        <w:rPr>
          <w:noProof/>
          <w:lang w:val="en-US"/>
        </w:rPr>
        <w:drawing>
          <wp:inline distT="0" distB="0" distL="0" distR="0" wp14:anchorId="1422980C" wp14:editId="0E2FB058">
            <wp:extent cx="5724525" cy="4748530"/>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4748530"/>
                    </a:xfrm>
                    <a:prstGeom prst="rect">
                      <a:avLst/>
                    </a:prstGeom>
                    <a:noFill/>
                    <a:ln>
                      <a:noFill/>
                    </a:ln>
                  </pic:spPr>
                </pic:pic>
              </a:graphicData>
            </a:graphic>
          </wp:inline>
        </w:drawing>
      </w:r>
    </w:p>
    <w:p w:rsidR="00F92584" w:rsidRPr="00F92660" w:rsidRDefault="00F92584" w:rsidP="00F92584">
      <w:pPr>
        <w:spacing w:line="276" w:lineRule="auto"/>
        <w:rPr>
          <w:sz w:val="18"/>
          <w:szCs w:val="18"/>
        </w:rPr>
      </w:pPr>
      <w:r w:rsidRPr="00F92660">
        <w:rPr>
          <w:b/>
          <w:sz w:val="18"/>
          <w:szCs w:val="18"/>
        </w:rPr>
        <w:t>Figure S8.</w:t>
      </w:r>
      <w:r w:rsidRPr="00F92660">
        <w:rPr>
          <w:sz w:val="18"/>
          <w:szCs w:val="18"/>
        </w:rPr>
        <w:t xml:space="preserve"> Stunting of </w:t>
      </w:r>
      <w:r w:rsidRPr="00F92660">
        <w:rPr>
          <w:i/>
          <w:sz w:val="18"/>
          <w:szCs w:val="18"/>
        </w:rPr>
        <w:t xml:space="preserve">V. </w:t>
      </w:r>
      <w:proofErr w:type="spellStart"/>
      <w:r w:rsidRPr="00F92660">
        <w:rPr>
          <w:i/>
          <w:sz w:val="18"/>
          <w:szCs w:val="18"/>
        </w:rPr>
        <w:t>dahliae</w:t>
      </w:r>
      <w:proofErr w:type="spellEnd"/>
      <w:r w:rsidRPr="00F92660">
        <w:rPr>
          <w:i/>
          <w:sz w:val="18"/>
          <w:szCs w:val="18"/>
        </w:rPr>
        <w:t>-</w:t>
      </w:r>
      <w:r w:rsidRPr="00F92660">
        <w:rPr>
          <w:sz w:val="18"/>
          <w:szCs w:val="18"/>
        </w:rPr>
        <w:t xml:space="preserve">inoculated plants of the </w:t>
      </w:r>
      <w:proofErr w:type="spellStart"/>
      <w:r w:rsidRPr="00F92660">
        <w:rPr>
          <w:bCs/>
          <w:sz w:val="18"/>
          <w:szCs w:val="18"/>
        </w:rPr>
        <w:t>Moneymaker</w:t>
      </w:r>
      <w:proofErr w:type="spellEnd"/>
      <w:r w:rsidRPr="00F92660">
        <w:rPr>
          <w:sz w:val="18"/>
          <w:szCs w:val="18"/>
        </w:rPr>
        <w:t xml:space="preserve"> parent (red), the </w:t>
      </w:r>
      <w:r w:rsidRPr="00F92660">
        <w:rPr>
          <w:bCs/>
          <w:iCs/>
          <w:sz w:val="18"/>
          <w:szCs w:val="18"/>
        </w:rPr>
        <w:t>G1.1615</w:t>
      </w:r>
      <w:r w:rsidRPr="00F92660">
        <w:rPr>
          <w:sz w:val="18"/>
          <w:szCs w:val="18"/>
        </w:rPr>
        <w:t xml:space="preserve"> parent (green), the F1 (yellow), and the RILs (grey) at 24-25 </w:t>
      </w:r>
      <w:proofErr w:type="gramStart"/>
      <w:r w:rsidRPr="00F92660">
        <w:rPr>
          <w:sz w:val="18"/>
          <w:szCs w:val="18"/>
        </w:rPr>
        <w:t>days</w:t>
      </w:r>
      <w:proofErr w:type="gramEnd"/>
      <w:r w:rsidRPr="00F92660">
        <w:rPr>
          <w:sz w:val="18"/>
          <w:szCs w:val="18"/>
        </w:rPr>
        <w:t xml:space="preserve"> post-inoculation in the first (A) and second (B) screen.</w:t>
      </w:r>
    </w:p>
    <w:p w:rsidR="00F92584" w:rsidRDefault="00F92584" w:rsidP="00F92584">
      <w:pPr>
        <w:spacing w:line="276" w:lineRule="auto"/>
        <w:rPr>
          <w:sz w:val="18"/>
          <w:szCs w:val="18"/>
        </w:rPr>
      </w:pPr>
    </w:p>
    <w:p w:rsidR="00F92584" w:rsidRPr="00F92660" w:rsidRDefault="00F92584" w:rsidP="00F92584">
      <w:pPr>
        <w:pStyle w:val="NoSpacing"/>
        <w:spacing w:line="276" w:lineRule="auto"/>
        <w:rPr>
          <w:sz w:val="16"/>
        </w:rPr>
      </w:pPr>
      <w:r w:rsidRPr="00960784">
        <w:rPr>
          <w:noProof/>
          <w:lang w:val="en-US"/>
        </w:rPr>
        <w:lastRenderedPageBreak/>
        <w:drawing>
          <wp:inline distT="0" distB="0" distL="0" distR="0" wp14:anchorId="568CEB58" wp14:editId="772D84D4">
            <wp:extent cx="5262880" cy="4281805"/>
            <wp:effectExtent l="0" t="0" r="0" b="0"/>
            <wp:docPr id="23" name="Picture 3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art, scatter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2880" cy="4281805"/>
                    </a:xfrm>
                    <a:prstGeom prst="rect">
                      <a:avLst/>
                    </a:prstGeom>
                    <a:noFill/>
                    <a:ln>
                      <a:noFill/>
                    </a:ln>
                  </pic:spPr>
                </pic:pic>
              </a:graphicData>
            </a:graphic>
          </wp:inline>
        </w:drawing>
      </w:r>
    </w:p>
    <w:p w:rsidR="00F92584" w:rsidRDefault="00F92584" w:rsidP="00F92584">
      <w:pPr>
        <w:spacing w:line="276" w:lineRule="auto"/>
        <w:jc w:val="both"/>
        <w:rPr>
          <w:sz w:val="18"/>
          <w:szCs w:val="18"/>
        </w:rPr>
      </w:pPr>
      <w:r w:rsidRPr="00F92660">
        <w:rPr>
          <w:b/>
          <w:bCs/>
          <w:sz w:val="18"/>
          <w:szCs w:val="18"/>
        </w:rPr>
        <w:t>Figure S9.</w:t>
      </w:r>
      <w:r w:rsidRPr="00F92660">
        <w:rPr>
          <w:sz w:val="18"/>
          <w:szCs w:val="18"/>
        </w:rPr>
        <w:t xml:space="preserve"> Comparison of the average stunting of </w:t>
      </w:r>
      <w:r w:rsidRPr="00F92660">
        <w:rPr>
          <w:i/>
          <w:sz w:val="18"/>
          <w:szCs w:val="18"/>
        </w:rPr>
        <w:t xml:space="preserve">V. </w:t>
      </w:r>
      <w:proofErr w:type="spellStart"/>
      <w:r w:rsidRPr="00F92660">
        <w:rPr>
          <w:i/>
          <w:sz w:val="18"/>
          <w:szCs w:val="18"/>
        </w:rPr>
        <w:t>dahliae</w:t>
      </w:r>
      <w:proofErr w:type="spellEnd"/>
      <w:r w:rsidRPr="00F92660">
        <w:rPr>
          <w:sz w:val="18"/>
          <w:szCs w:val="18"/>
        </w:rPr>
        <w:t xml:space="preserve">-inoculated RILs of the </w:t>
      </w:r>
      <w:r w:rsidRPr="00F92660">
        <w:rPr>
          <w:iCs/>
          <w:sz w:val="18"/>
          <w:szCs w:val="18"/>
        </w:rPr>
        <w:t>G1.1615</w:t>
      </w:r>
      <w:r w:rsidRPr="00F92660">
        <w:rPr>
          <w:sz w:val="18"/>
          <w:szCs w:val="18"/>
        </w:rPr>
        <w:t xml:space="preserve"> x </w:t>
      </w:r>
      <w:proofErr w:type="spellStart"/>
      <w:r w:rsidRPr="00F92660">
        <w:rPr>
          <w:sz w:val="18"/>
          <w:szCs w:val="18"/>
        </w:rPr>
        <w:t>Moneymaker</w:t>
      </w:r>
      <w:proofErr w:type="spellEnd"/>
      <w:r w:rsidRPr="00F92660">
        <w:rPr>
          <w:sz w:val="18"/>
          <w:szCs w:val="18"/>
        </w:rPr>
        <w:t xml:space="preserve"> population (individual dots) in the first experiment (y-axis) and the second experiment (x-axis). Red dots represent the eight RILs with the largest variability in phenotype between the two experiments.</w:t>
      </w:r>
    </w:p>
    <w:p w:rsidR="00F92584" w:rsidRDefault="00F92584" w:rsidP="00F92584">
      <w:pPr>
        <w:spacing w:line="276" w:lineRule="auto"/>
        <w:jc w:val="both"/>
        <w:rPr>
          <w:sz w:val="18"/>
          <w:szCs w:val="18"/>
        </w:rPr>
      </w:pPr>
    </w:p>
    <w:p w:rsidR="00F92584" w:rsidRDefault="00F92584" w:rsidP="00F92584">
      <w:pPr>
        <w:spacing w:line="276" w:lineRule="auto"/>
        <w:jc w:val="both"/>
        <w:rPr>
          <w:sz w:val="18"/>
          <w:szCs w:val="18"/>
        </w:rPr>
      </w:pPr>
    </w:p>
    <w:p w:rsidR="00F92584" w:rsidRDefault="00F92584" w:rsidP="00F92584">
      <w:pPr>
        <w:spacing w:line="276" w:lineRule="auto"/>
        <w:jc w:val="both"/>
        <w:rPr>
          <w:sz w:val="18"/>
          <w:szCs w:val="18"/>
        </w:rPr>
      </w:pPr>
      <w:r>
        <w:rPr>
          <w:noProof/>
          <w:sz w:val="18"/>
          <w:szCs w:val="18"/>
          <w:lang w:val="en-US"/>
        </w:rPr>
        <w:lastRenderedPageBreak/>
        <w:drawing>
          <wp:inline distT="0" distB="0" distL="0" distR="0" wp14:anchorId="284DAE81" wp14:editId="472C5D82">
            <wp:extent cx="5720080" cy="4300855"/>
            <wp:effectExtent l="0" t="0" r="0" b="0"/>
            <wp:docPr id="24" name="Picture 24"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S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080" cy="4300855"/>
                    </a:xfrm>
                    <a:prstGeom prst="rect">
                      <a:avLst/>
                    </a:prstGeom>
                    <a:noFill/>
                    <a:ln>
                      <a:noFill/>
                    </a:ln>
                  </pic:spPr>
                </pic:pic>
              </a:graphicData>
            </a:graphic>
          </wp:inline>
        </w:drawing>
      </w:r>
    </w:p>
    <w:p w:rsidR="00F92584" w:rsidRPr="004470E9" w:rsidRDefault="00F92584" w:rsidP="00F92584">
      <w:pPr>
        <w:spacing w:line="276" w:lineRule="auto"/>
        <w:jc w:val="both"/>
        <w:rPr>
          <w:sz w:val="18"/>
          <w:szCs w:val="18"/>
        </w:rPr>
      </w:pPr>
      <w:r w:rsidRPr="002C414E">
        <w:rPr>
          <w:b/>
          <w:sz w:val="18"/>
          <w:szCs w:val="18"/>
        </w:rPr>
        <w:t>Figure S10</w:t>
      </w:r>
      <w:r>
        <w:rPr>
          <w:sz w:val="18"/>
          <w:szCs w:val="18"/>
        </w:rPr>
        <w:t xml:space="preserve">. Correlation analysis between the average canopy area of mock-inoculated RILs of the G1.1615 x </w:t>
      </w:r>
      <w:proofErr w:type="spellStart"/>
      <w:r>
        <w:rPr>
          <w:sz w:val="18"/>
          <w:szCs w:val="18"/>
        </w:rPr>
        <w:t>Moneymaker</w:t>
      </w:r>
      <w:proofErr w:type="spellEnd"/>
      <w:r>
        <w:rPr>
          <w:sz w:val="18"/>
          <w:szCs w:val="18"/>
        </w:rPr>
        <w:t xml:space="preserve"> population, and the average stunting of </w:t>
      </w:r>
      <w:r>
        <w:rPr>
          <w:i/>
          <w:sz w:val="18"/>
          <w:szCs w:val="18"/>
        </w:rPr>
        <w:t xml:space="preserve">V. </w:t>
      </w:r>
      <w:proofErr w:type="spellStart"/>
      <w:r>
        <w:rPr>
          <w:i/>
          <w:sz w:val="18"/>
          <w:szCs w:val="18"/>
        </w:rPr>
        <w:t>dahliae</w:t>
      </w:r>
      <w:proofErr w:type="spellEnd"/>
      <w:r>
        <w:rPr>
          <w:i/>
          <w:sz w:val="18"/>
          <w:szCs w:val="18"/>
        </w:rPr>
        <w:t xml:space="preserve"> </w:t>
      </w:r>
      <w:r>
        <w:rPr>
          <w:sz w:val="18"/>
          <w:szCs w:val="18"/>
        </w:rPr>
        <w:t xml:space="preserve">– inoculated RILs of the G1.1615 x </w:t>
      </w:r>
      <w:proofErr w:type="spellStart"/>
      <w:r>
        <w:rPr>
          <w:sz w:val="18"/>
          <w:szCs w:val="18"/>
        </w:rPr>
        <w:t>Moneymaker</w:t>
      </w:r>
      <w:proofErr w:type="spellEnd"/>
      <w:r>
        <w:rPr>
          <w:sz w:val="18"/>
          <w:szCs w:val="18"/>
        </w:rPr>
        <w:t xml:space="preserve"> population.</w:t>
      </w:r>
    </w:p>
    <w:p w:rsidR="00390883" w:rsidRDefault="00F92584">
      <w:bookmarkStart w:id="0" w:name="_GoBack"/>
      <w:bookmarkEnd w:id="0"/>
    </w:p>
    <w:sectPr w:rsidR="00390883" w:rsidSect="001A6D85">
      <w:pgSz w:w="11910" w:h="16840"/>
      <w:pgMar w:top="1440" w:right="1267" w:bottom="1483" w:left="562" w:header="0" w:footer="12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84"/>
    <w:rsid w:val="001A6D85"/>
    <w:rsid w:val="006E330B"/>
    <w:rsid w:val="00B1111D"/>
    <w:rsid w:val="00C253AF"/>
    <w:rsid w:val="00DF5E56"/>
    <w:rsid w:val="00F92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71EDD-3AD3-4C21-8C2A-799B38E3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584"/>
    <w:pPr>
      <w:spacing w:after="0" w:line="240" w:lineRule="auto"/>
    </w:pPr>
    <w:rPr>
      <w:rFonts w:ascii="Calibri" w:eastAsia="Calibri" w:hAnsi="Calibri"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92584"/>
    <w:pPr>
      <w:spacing w:after="0" w:line="240" w:lineRule="auto"/>
      <w:jc w:val="both"/>
    </w:pPr>
    <w:rPr>
      <w:rFonts w:ascii="Times New Roman" w:eastAsia="Calibri" w:hAnsi="Times New Roman" w:cs="Times New Roman"/>
      <w:color w:val="000000"/>
      <w:szCs w:val="32"/>
      <w:lang w:val="en-GB"/>
    </w:rPr>
  </w:style>
  <w:style w:type="character" w:customStyle="1" w:styleId="NoSpacingChar">
    <w:name w:val="No Spacing Char"/>
    <w:link w:val="NoSpacing"/>
    <w:uiPriority w:val="1"/>
    <w:rsid w:val="00F92584"/>
    <w:rPr>
      <w:rFonts w:ascii="Times New Roman" w:eastAsia="Calibri" w:hAnsi="Times New Roman" w:cs="Times New Roman"/>
      <w:color w:val="000000"/>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Chavan</dc:creator>
  <cp:keywords/>
  <dc:description/>
  <cp:lastModifiedBy>Pooja Chavan</cp:lastModifiedBy>
  <cp:revision>1</cp:revision>
  <dcterms:created xsi:type="dcterms:W3CDTF">2021-11-09T10:46:00Z</dcterms:created>
  <dcterms:modified xsi:type="dcterms:W3CDTF">2021-11-09T10:46:00Z</dcterms:modified>
</cp:coreProperties>
</file>