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7E85" w:rsidRPr="00101629" w:rsidRDefault="00D27E85" w:rsidP="00D27E85">
      <w:pPr>
        <w:spacing w:before="120" w:after="120" w:line="360" w:lineRule="auto"/>
        <w:contextualSpacing/>
        <w:jc w:val="both"/>
        <w:rPr>
          <w:rFonts w:ascii="Times New Roman" w:eastAsia="Times New Roman" w:hAnsi="Times New Roman" w:cs="Times New Roman"/>
          <w:b/>
          <w:bCs/>
          <w:sz w:val="24"/>
          <w:szCs w:val="24"/>
        </w:rPr>
      </w:pPr>
      <w:bookmarkStart w:id="0" w:name="_GoBack"/>
      <w:bookmarkEnd w:id="0"/>
      <w:r w:rsidRPr="00361943">
        <w:rPr>
          <w:rFonts w:ascii="Times New Roman" w:eastAsia="Times New Roman" w:hAnsi="Times New Roman" w:cs="Times New Roman"/>
          <w:b/>
          <w:bCs/>
          <w:sz w:val="28"/>
          <w:szCs w:val="28"/>
        </w:rPr>
        <w:t>Supplementary material: Description of the intervention</w:t>
      </w:r>
      <w:r>
        <w:rPr>
          <w:rFonts w:ascii="Times New Roman" w:eastAsia="Times New Roman" w:hAnsi="Times New Roman" w:cs="Times New Roman"/>
          <w:b/>
          <w:bCs/>
          <w:sz w:val="24"/>
          <w:szCs w:val="24"/>
        </w:rPr>
        <w:t>.</w:t>
      </w:r>
    </w:p>
    <w:p w:rsidR="00D27E85" w:rsidRPr="00101629" w:rsidRDefault="00D27E85" w:rsidP="00D27E85">
      <w:pPr>
        <w:spacing w:after="0" w:line="360" w:lineRule="auto"/>
        <w:jc w:val="both"/>
        <w:rPr>
          <w:rFonts w:ascii="Times New Roman" w:eastAsia="Times New Roman" w:hAnsi="Times New Roman" w:cs="Times New Roman"/>
          <w:strike/>
          <w:sz w:val="24"/>
          <w:szCs w:val="24"/>
        </w:rPr>
      </w:pPr>
      <w:r w:rsidRPr="00101629">
        <w:rPr>
          <w:rFonts w:ascii="Times New Roman" w:eastAsia="Times New Roman" w:hAnsi="Times New Roman" w:cs="Times New Roman"/>
          <w:sz w:val="24"/>
          <w:szCs w:val="24"/>
        </w:rPr>
        <w:t xml:space="preserve">Malnutrition and food security have been highlighted in the Economic Development and Poverty Reduction Strategy II as foundational issues that need coordinated, strengthened, and scaled-up community-based nutrition programs and information campaigns across the country of Rwanda. To address this issue, there was  a need to support the implementation of existing district plans to eliminate malnutrition and to undertake communication campaigns to diversify household food production and consumption.  It is against the above background and in partnership with the Rwandan Government that the United States Agency for International Development in Rwanda (USAID/Rwanda) supported a consortium of two International Agencies—Catholic Relief Services (CRS) and SNV, the Netherlands Development Organization—to implement the Integrated Nutrition and WASH Activity (INWA) called </w:t>
      </w:r>
      <w:proofErr w:type="spellStart"/>
      <w:r w:rsidRPr="00101629">
        <w:rPr>
          <w:rFonts w:ascii="Times New Roman" w:eastAsia="Times New Roman" w:hAnsi="Times New Roman" w:cs="Times New Roman"/>
          <w:sz w:val="24"/>
          <w:szCs w:val="24"/>
        </w:rPr>
        <w:t>Gikuriro</w:t>
      </w:r>
      <w:proofErr w:type="spellEnd"/>
      <w:r w:rsidRPr="00101629">
        <w:rPr>
          <w:rFonts w:ascii="Times New Roman" w:eastAsia="Times New Roman" w:hAnsi="Times New Roman" w:cs="Times New Roman"/>
          <w:sz w:val="24"/>
          <w:szCs w:val="24"/>
        </w:rPr>
        <w:t xml:space="preserve"> through decentralized Government of Rwanda systems and structures, and local civil society organizations in eight target districts namely </w:t>
      </w:r>
      <w:proofErr w:type="spellStart"/>
      <w:r w:rsidRPr="00101629">
        <w:rPr>
          <w:rFonts w:ascii="Times New Roman" w:eastAsia="Times New Roman" w:hAnsi="Times New Roman" w:cs="Times New Roman"/>
          <w:sz w:val="24"/>
          <w:szCs w:val="24"/>
        </w:rPr>
        <w:t>Kayonza</w:t>
      </w:r>
      <w:proofErr w:type="spellEnd"/>
      <w:r w:rsidRPr="00101629">
        <w:rPr>
          <w:rFonts w:ascii="Times New Roman" w:eastAsia="Times New Roman" w:hAnsi="Times New Roman" w:cs="Times New Roman"/>
          <w:sz w:val="24"/>
          <w:szCs w:val="24"/>
        </w:rPr>
        <w:t xml:space="preserve">, </w:t>
      </w:r>
      <w:proofErr w:type="spellStart"/>
      <w:r w:rsidRPr="00101629">
        <w:rPr>
          <w:rFonts w:ascii="Times New Roman" w:eastAsia="Times New Roman" w:hAnsi="Times New Roman" w:cs="Times New Roman"/>
          <w:sz w:val="24"/>
          <w:szCs w:val="24"/>
        </w:rPr>
        <w:t>Kicukiro</w:t>
      </w:r>
      <w:proofErr w:type="spellEnd"/>
      <w:r w:rsidRPr="00101629">
        <w:rPr>
          <w:rFonts w:ascii="Times New Roman" w:eastAsia="Times New Roman" w:hAnsi="Times New Roman" w:cs="Times New Roman"/>
          <w:sz w:val="24"/>
          <w:szCs w:val="24"/>
        </w:rPr>
        <w:t xml:space="preserve">, </w:t>
      </w:r>
      <w:proofErr w:type="spellStart"/>
      <w:r w:rsidRPr="00101629">
        <w:rPr>
          <w:rFonts w:ascii="Times New Roman" w:eastAsia="Times New Roman" w:hAnsi="Times New Roman" w:cs="Times New Roman"/>
          <w:sz w:val="24"/>
          <w:szCs w:val="24"/>
        </w:rPr>
        <w:t>Ngoma</w:t>
      </w:r>
      <w:proofErr w:type="spellEnd"/>
      <w:r w:rsidRPr="00101629">
        <w:rPr>
          <w:rFonts w:ascii="Times New Roman" w:eastAsia="Times New Roman" w:hAnsi="Times New Roman" w:cs="Times New Roman"/>
          <w:sz w:val="24"/>
          <w:szCs w:val="24"/>
        </w:rPr>
        <w:t xml:space="preserve">, </w:t>
      </w:r>
      <w:proofErr w:type="spellStart"/>
      <w:r w:rsidRPr="00101629">
        <w:rPr>
          <w:rFonts w:ascii="Times New Roman" w:eastAsia="Times New Roman" w:hAnsi="Times New Roman" w:cs="Times New Roman"/>
          <w:sz w:val="24"/>
          <w:szCs w:val="24"/>
        </w:rPr>
        <w:t>Nyabihu</w:t>
      </w:r>
      <w:proofErr w:type="spellEnd"/>
      <w:r w:rsidRPr="00101629">
        <w:rPr>
          <w:rFonts w:ascii="Times New Roman" w:eastAsia="Times New Roman" w:hAnsi="Times New Roman" w:cs="Times New Roman"/>
          <w:sz w:val="24"/>
          <w:szCs w:val="24"/>
        </w:rPr>
        <w:t xml:space="preserve">, Nyanza, </w:t>
      </w:r>
      <w:proofErr w:type="spellStart"/>
      <w:r w:rsidRPr="00101629">
        <w:rPr>
          <w:rFonts w:ascii="Times New Roman" w:eastAsia="Times New Roman" w:hAnsi="Times New Roman" w:cs="Times New Roman"/>
          <w:sz w:val="24"/>
          <w:szCs w:val="24"/>
        </w:rPr>
        <w:t>Nyarugenge</w:t>
      </w:r>
      <w:proofErr w:type="spellEnd"/>
      <w:r w:rsidRPr="00101629">
        <w:rPr>
          <w:rFonts w:ascii="Times New Roman" w:eastAsia="Times New Roman" w:hAnsi="Times New Roman" w:cs="Times New Roman"/>
          <w:sz w:val="24"/>
          <w:szCs w:val="24"/>
        </w:rPr>
        <w:t xml:space="preserve">, </w:t>
      </w:r>
      <w:proofErr w:type="spellStart"/>
      <w:r w:rsidRPr="00101629">
        <w:rPr>
          <w:rFonts w:ascii="Times New Roman" w:eastAsia="Times New Roman" w:hAnsi="Times New Roman" w:cs="Times New Roman"/>
          <w:sz w:val="24"/>
          <w:szCs w:val="24"/>
        </w:rPr>
        <w:t>Ruhango</w:t>
      </w:r>
      <w:proofErr w:type="spellEnd"/>
      <w:r w:rsidRPr="00101629">
        <w:rPr>
          <w:rFonts w:ascii="Times New Roman" w:eastAsia="Times New Roman" w:hAnsi="Times New Roman" w:cs="Times New Roman"/>
          <w:sz w:val="24"/>
          <w:szCs w:val="24"/>
        </w:rPr>
        <w:t xml:space="preserve">, and </w:t>
      </w:r>
      <w:proofErr w:type="spellStart"/>
      <w:r w:rsidRPr="00101629">
        <w:rPr>
          <w:rFonts w:ascii="Times New Roman" w:eastAsia="Times New Roman" w:hAnsi="Times New Roman" w:cs="Times New Roman"/>
          <w:sz w:val="24"/>
          <w:szCs w:val="24"/>
        </w:rPr>
        <w:t>Rwamagana</w:t>
      </w:r>
      <w:proofErr w:type="spellEnd"/>
      <w:r w:rsidRPr="00101629">
        <w:rPr>
          <w:rFonts w:ascii="Times New Roman" w:eastAsia="Times New Roman" w:hAnsi="Times New Roman" w:cs="Times New Roman"/>
          <w:sz w:val="24"/>
          <w:szCs w:val="24"/>
        </w:rPr>
        <w:t xml:space="preserve">.  </w:t>
      </w:r>
      <w:proofErr w:type="spellStart"/>
      <w:r w:rsidRPr="00101629">
        <w:rPr>
          <w:rFonts w:ascii="Times New Roman" w:eastAsia="Times New Roman" w:hAnsi="Times New Roman" w:cs="Times New Roman"/>
          <w:sz w:val="24"/>
          <w:szCs w:val="24"/>
        </w:rPr>
        <w:t>Gikuriro</w:t>
      </w:r>
      <w:proofErr w:type="spellEnd"/>
      <w:r w:rsidRPr="00101629">
        <w:rPr>
          <w:rFonts w:ascii="Times New Roman" w:eastAsia="Times New Roman" w:hAnsi="Times New Roman" w:cs="Times New Roman"/>
          <w:sz w:val="24"/>
          <w:szCs w:val="24"/>
        </w:rPr>
        <w:t xml:space="preserve"> (meaning “good growth” as opposed to stunting in Kinyarwanda) was a 5 year (2015-2020)   developed to combat food insecurity among pregnant women of reproductive age and children under five years, particularly during the critical first 1,000 days of life. </w:t>
      </w:r>
      <w:r w:rsidRPr="00101629">
        <w:rPr>
          <w:rFonts w:ascii="Times New Roman" w:eastAsia="Calibri" w:hAnsi="Times New Roman" w:cs="Times New Roman"/>
          <w:sz w:val="24"/>
          <w:szCs w:val="24"/>
        </w:rPr>
        <w:t xml:space="preserve">A total of 200,000 children under the age of 2 years and 160,000 women were estimated to benefit from the </w:t>
      </w:r>
      <w:proofErr w:type="spellStart"/>
      <w:r w:rsidRPr="00101629">
        <w:rPr>
          <w:rFonts w:ascii="Times New Roman" w:eastAsia="Calibri" w:hAnsi="Times New Roman" w:cs="Times New Roman"/>
          <w:i/>
          <w:sz w:val="24"/>
          <w:szCs w:val="24"/>
        </w:rPr>
        <w:t>Gikuriro</w:t>
      </w:r>
      <w:proofErr w:type="spellEnd"/>
      <w:r w:rsidRPr="00101629">
        <w:rPr>
          <w:rFonts w:ascii="Times New Roman" w:eastAsia="Calibri" w:hAnsi="Times New Roman" w:cs="Times New Roman"/>
          <w:sz w:val="24"/>
          <w:szCs w:val="24"/>
        </w:rPr>
        <w:t xml:space="preserve"> program.</w:t>
      </w:r>
    </w:p>
    <w:p w:rsidR="00D27E85" w:rsidRPr="00101629" w:rsidRDefault="00D27E85" w:rsidP="00D27E85">
      <w:pPr>
        <w:spacing w:after="0" w:line="360" w:lineRule="auto"/>
        <w:jc w:val="both"/>
        <w:rPr>
          <w:rFonts w:ascii="Times New Roman" w:eastAsia="Times New Roman" w:hAnsi="Times New Roman" w:cs="Times New Roman"/>
          <w:sz w:val="24"/>
          <w:szCs w:val="24"/>
        </w:rPr>
      </w:pPr>
      <w:r w:rsidRPr="00101629">
        <w:rPr>
          <w:rFonts w:ascii="Times New Roman" w:eastAsia="Times New Roman" w:hAnsi="Times New Roman" w:cs="Times New Roman"/>
          <w:sz w:val="24"/>
          <w:szCs w:val="24"/>
        </w:rPr>
        <w:t xml:space="preserve">The program has covered all the targeted beneficiaries with Nutrition, WASH, Capacity building and Behavior change interventions, and all this came in the framework of </w:t>
      </w:r>
      <w:proofErr w:type="spellStart"/>
      <w:r w:rsidRPr="00101629">
        <w:rPr>
          <w:rFonts w:ascii="Times New Roman" w:eastAsia="Times New Roman" w:hAnsi="Times New Roman" w:cs="Times New Roman"/>
          <w:sz w:val="24"/>
          <w:szCs w:val="24"/>
        </w:rPr>
        <w:t>Gikuriro</w:t>
      </w:r>
      <w:proofErr w:type="spellEnd"/>
      <w:r w:rsidRPr="00101629">
        <w:rPr>
          <w:rFonts w:ascii="Times New Roman" w:eastAsia="Times New Roman" w:hAnsi="Times New Roman" w:cs="Times New Roman"/>
          <w:sz w:val="24"/>
          <w:szCs w:val="24"/>
        </w:rPr>
        <w:t xml:space="preserve"> program endeavors to address goals number 2 and 6 at once of the Sustainable Development Goals (SDGs). Goal number 2 forecasts zero hunger while number 6 advocates for clean water and sanitation for all by the year 2030. </w:t>
      </w:r>
    </w:p>
    <w:p w:rsidR="00D27E85" w:rsidRPr="00101629" w:rsidRDefault="00D27E85" w:rsidP="00D27E85">
      <w:pPr>
        <w:spacing w:after="0" w:line="360" w:lineRule="auto"/>
        <w:jc w:val="both"/>
        <w:rPr>
          <w:rFonts w:ascii="Times New Roman" w:hAnsi="Times New Roman" w:cs="Times New Roman"/>
          <w:sz w:val="24"/>
          <w:szCs w:val="24"/>
        </w:rPr>
      </w:pPr>
      <w:proofErr w:type="spellStart"/>
      <w:r w:rsidRPr="00101629">
        <w:rPr>
          <w:rFonts w:ascii="Times New Roman" w:eastAsia="Times New Roman" w:hAnsi="Times New Roman" w:cs="Times New Roman"/>
          <w:sz w:val="24"/>
          <w:szCs w:val="24"/>
        </w:rPr>
        <w:t>Gikuriro</w:t>
      </w:r>
      <w:proofErr w:type="spellEnd"/>
      <w:r w:rsidRPr="00101629">
        <w:rPr>
          <w:rFonts w:ascii="Times New Roman" w:eastAsia="Times New Roman" w:hAnsi="Times New Roman" w:cs="Times New Roman"/>
          <w:sz w:val="24"/>
          <w:szCs w:val="24"/>
        </w:rPr>
        <w:t xml:space="preserve"> conceptual framework on evidence-based nutrition intervention was adapted from the Lancet Series 2013 and nutrition intervention was divided in nutrition specific and nutrition sensitive intervention. </w:t>
      </w:r>
      <w:r w:rsidRPr="00101629">
        <w:rPr>
          <w:rFonts w:ascii="Times New Roman" w:hAnsi="Times New Roman" w:cs="Times New Roman"/>
          <w:sz w:val="24"/>
          <w:szCs w:val="24"/>
        </w:rPr>
        <w:t xml:space="preserve">Nutrition specific interventions and </w:t>
      </w:r>
      <w:proofErr w:type="spellStart"/>
      <w:r w:rsidRPr="00101629">
        <w:rPr>
          <w:rFonts w:ascii="Times New Roman" w:hAnsi="Times New Roman" w:cs="Times New Roman"/>
          <w:sz w:val="24"/>
          <w:szCs w:val="24"/>
        </w:rPr>
        <w:t>programmes</w:t>
      </w:r>
      <w:proofErr w:type="spellEnd"/>
      <w:r w:rsidRPr="00101629">
        <w:rPr>
          <w:rFonts w:ascii="Times New Roman" w:hAnsi="Times New Roman" w:cs="Times New Roman"/>
          <w:sz w:val="24"/>
          <w:szCs w:val="24"/>
        </w:rPr>
        <w:t xml:space="preserve"> are interventions or </w:t>
      </w:r>
      <w:proofErr w:type="spellStart"/>
      <w:r w:rsidRPr="00101629">
        <w:rPr>
          <w:rFonts w:ascii="Times New Roman" w:hAnsi="Times New Roman" w:cs="Times New Roman"/>
          <w:sz w:val="24"/>
          <w:szCs w:val="24"/>
        </w:rPr>
        <w:t>programmes</w:t>
      </w:r>
      <w:proofErr w:type="spellEnd"/>
      <w:r w:rsidRPr="00101629">
        <w:rPr>
          <w:rFonts w:ascii="Times New Roman" w:hAnsi="Times New Roman" w:cs="Times New Roman"/>
          <w:sz w:val="24"/>
          <w:szCs w:val="24"/>
        </w:rPr>
        <w:t xml:space="preserve"> that address the immediate determinants of fetal and child nutrition and development.  Nutrition sensitive interventions and </w:t>
      </w:r>
      <w:proofErr w:type="spellStart"/>
      <w:r w:rsidRPr="00101629">
        <w:rPr>
          <w:rFonts w:ascii="Times New Roman" w:hAnsi="Times New Roman" w:cs="Times New Roman"/>
          <w:sz w:val="24"/>
          <w:szCs w:val="24"/>
        </w:rPr>
        <w:t>programmes</w:t>
      </w:r>
      <w:proofErr w:type="spellEnd"/>
      <w:r w:rsidRPr="00101629">
        <w:rPr>
          <w:rFonts w:ascii="Times New Roman" w:hAnsi="Times New Roman" w:cs="Times New Roman"/>
          <w:sz w:val="24"/>
          <w:szCs w:val="24"/>
        </w:rPr>
        <w:t xml:space="preserve"> are interventions or </w:t>
      </w:r>
      <w:proofErr w:type="spellStart"/>
      <w:r w:rsidRPr="00101629">
        <w:rPr>
          <w:rFonts w:ascii="Times New Roman" w:hAnsi="Times New Roman" w:cs="Times New Roman"/>
          <w:sz w:val="24"/>
          <w:szCs w:val="24"/>
        </w:rPr>
        <w:t>programmes</w:t>
      </w:r>
      <w:proofErr w:type="spellEnd"/>
      <w:r w:rsidRPr="00101629">
        <w:rPr>
          <w:rFonts w:ascii="Times New Roman" w:hAnsi="Times New Roman" w:cs="Times New Roman"/>
          <w:sz w:val="24"/>
          <w:szCs w:val="24"/>
        </w:rPr>
        <w:t xml:space="preserve"> that address the underlying determinants of fetal and child nutrition and development. </w:t>
      </w:r>
    </w:p>
    <w:p w:rsidR="00D27E85" w:rsidRPr="00101629" w:rsidRDefault="00D27E85" w:rsidP="00D27E85">
      <w:pPr>
        <w:spacing w:after="0" w:line="360" w:lineRule="auto"/>
        <w:jc w:val="both"/>
        <w:rPr>
          <w:rFonts w:ascii="Times New Roman" w:eastAsia="Times New Roman" w:hAnsi="Times New Roman" w:cs="Times New Roman"/>
          <w:sz w:val="24"/>
          <w:szCs w:val="24"/>
        </w:rPr>
      </w:pPr>
      <w:proofErr w:type="spellStart"/>
      <w:r w:rsidRPr="00101629">
        <w:rPr>
          <w:rFonts w:ascii="Times New Roman" w:eastAsia="Times New Roman" w:hAnsi="Times New Roman" w:cs="Times New Roman"/>
          <w:sz w:val="24"/>
          <w:szCs w:val="24"/>
        </w:rPr>
        <w:t>Gikuriro</w:t>
      </w:r>
      <w:proofErr w:type="spellEnd"/>
      <w:r w:rsidRPr="00101629">
        <w:rPr>
          <w:rFonts w:ascii="Times New Roman" w:eastAsia="Times New Roman" w:hAnsi="Times New Roman" w:cs="Times New Roman"/>
          <w:sz w:val="24"/>
          <w:szCs w:val="24"/>
        </w:rPr>
        <w:t xml:space="preserve"> nutrition specific intervention package was focused on the following:</w:t>
      </w:r>
    </w:p>
    <w:p w:rsidR="00D27E85" w:rsidRPr="00101629" w:rsidRDefault="00D27E85" w:rsidP="00D27E85">
      <w:pPr>
        <w:numPr>
          <w:ilvl w:val="0"/>
          <w:numId w:val="2"/>
        </w:numPr>
        <w:spacing w:after="0" w:line="360" w:lineRule="auto"/>
        <w:contextualSpacing/>
        <w:jc w:val="both"/>
        <w:rPr>
          <w:rFonts w:ascii="Times New Roman" w:hAnsi="Times New Roman" w:cs="Times New Roman"/>
          <w:sz w:val="24"/>
          <w:szCs w:val="24"/>
        </w:rPr>
      </w:pPr>
      <w:r w:rsidRPr="00101629">
        <w:rPr>
          <w:rFonts w:ascii="Times New Roman" w:hAnsi="Times New Roman" w:cs="Times New Roman"/>
          <w:sz w:val="24"/>
          <w:szCs w:val="24"/>
        </w:rPr>
        <w:t>During pregnancy :</w:t>
      </w:r>
    </w:p>
    <w:p w:rsidR="00D27E85" w:rsidRPr="00101629" w:rsidRDefault="00D27E85" w:rsidP="00D27E85">
      <w:pPr>
        <w:numPr>
          <w:ilvl w:val="0"/>
          <w:numId w:val="3"/>
        </w:numPr>
        <w:spacing w:after="0" w:line="360" w:lineRule="auto"/>
        <w:contextualSpacing/>
        <w:jc w:val="both"/>
        <w:rPr>
          <w:rFonts w:ascii="Times New Roman" w:hAnsi="Times New Roman" w:cs="Times New Roman"/>
          <w:sz w:val="24"/>
          <w:szCs w:val="24"/>
        </w:rPr>
      </w:pPr>
      <w:r w:rsidRPr="00101629">
        <w:rPr>
          <w:rFonts w:ascii="Times New Roman" w:hAnsi="Times New Roman" w:cs="Times New Roman"/>
          <w:sz w:val="24"/>
          <w:szCs w:val="24"/>
        </w:rPr>
        <w:lastRenderedPageBreak/>
        <w:t xml:space="preserve">Nutrition counselling in the Village Nutrition Schools: pregnant women received nutrition education and counselling by Community Health Workers (CHWs) and nutritionists previously trained on the module of counselling guide from the program implementers. The trained nutritionists counselled the pregnant women during regular antenatal care visits and at the household level. Among the  contents of the educational and counseling guide were (1) to eat one extra small meal or “snack” (extra food between meals) each day to provide energy and nutrition for the mother and her growing baby; (2) to eat the best nutritious foods available, including milk, fresh fruit and vegetables, meat (including organ meat like liver, heart and kidney), fish, eggs, grains, groundnuts, peas and beans;  (3) to take iron and folic acid tablets to prevent anemia during pregnancy; (4) to use iodized salt ; (5)  to attend antenatal care at least 4 times during pregnancy; (6) to take de-worming tablets to help prevent anemia;  (7) to prevent malaria by sleeping under an insecticide-treated mosquito net every night. </w:t>
      </w:r>
    </w:p>
    <w:p w:rsidR="00D27E85" w:rsidRPr="00101629" w:rsidRDefault="00D27E85" w:rsidP="00D27E85">
      <w:pPr>
        <w:numPr>
          <w:ilvl w:val="0"/>
          <w:numId w:val="3"/>
        </w:numPr>
        <w:spacing w:after="0" w:line="360" w:lineRule="auto"/>
        <w:contextualSpacing/>
        <w:jc w:val="both"/>
        <w:rPr>
          <w:rFonts w:ascii="Times New Roman" w:hAnsi="Times New Roman" w:cs="Times New Roman"/>
          <w:sz w:val="24"/>
          <w:szCs w:val="24"/>
        </w:rPr>
      </w:pPr>
      <w:r w:rsidRPr="00101629">
        <w:rPr>
          <w:rFonts w:ascii="Times New Roman" w:hAnsi="Times New Roman" w:cs="Times New Roman"/>
          <w:sz w:val="24"/>
          <w:szCs w:val="24"/>
        </w:rPr>
        <w:t>In addition were provided: Folic acid supplementation, Multiple micronutrient supplementation, Calcium supplementation, Balanced energy protein, supplementation Iron, Promotion of iodized salt, ANC (at least 4 visits), HIV testing, Malaria prevention, Maternal deworming.</w:t>
      </w:r>
    </w:p>
    <w:p w:rsidR="00D27E85" w:rsidRPr="00101629" w:rsidRDefault="00D27E85" w:rsidP="00D27E85">
      <w:pPr>
        <w:numPr>
          <w:ilvl w:val="0"/>
          <w:numId w:val="2"/>
        </w:numPr>
        <w:spacing w:after="0" w:line="360" w:lineRule="auto"/>
        <w:contextualSpacing/>
        <w:jc w:val="both"/>
        <w:rPr>
          <w:rFonts w:ascii="Times New Roman" w:hAnsi="Times New Roman" w:cs="Times New Roman"/>
          <w:sz w:val="24"/>
          <w:szCs w:val="24"/>
        </w:rPr>
      </w:pPr>
      <w:r w:rsidRPr="00101629">
        <w:rPr>
          <w:rFonts w:ascii="Times New Roman" w:hAnsi="Times New Roman" w:cs="Times New Roman"/>
          <w:sz w:val="24"/>
          <w:szCs w:val="24"/>
        </w:rPr>
        <w:t>During delivery/post-natal period: Delayed cord clamping, Early initiation of breast feeding ,Vitamin K administration, Neonatal vitamin A supplementation, Kangaroo mother care Postnatal care.</w:t>
      </w:r>
    </w:p>
    <w:p w:rsidR="00D27E85" w:rsidRPr="00101629" w:rsidRDefault="00D27E85" w:rsidP="00D27E85">
      <w:pPr>
        <w:numPr>
          <w:ilvl w:val="0"/>
          <w:numId w:val="2"/>
        </w:numPr>
        <w:spacing w:after="0" w:line="360" w:lineRule="auto"/>
        <w:contextualSpacing/>
        <w:jc w:val="both"/>
        <w:rPr>
          <w:rFonts w:ascii="Times New Roman" w:hAnsi="Times New Roman" w:cs="Times New Roman"/>
          <w:sz w:val="24"/>
          <w:szCs w:val="24"/>
        </w:rPr>
      </w:pPr>
      <w:r w:rsidRPr="00101629">
        <w:rPr>
          <w:rFonts w:ascii="Times New Roman" w:hAnsi="Times New Roman" w:cs="Times New Roman"/>
          <w:sz w:val="24"/>
          <w:szCs w:val="24"/>
        </w:rPr>
        <w:t>During infant/children period :</w:t>
      </w:r>
    </w:p>
    <w:p w:rsidR="00D27E85" w:rsidRPr="00101629" w:rsidRDefault="00D27E85" w:rsidP="00D27E85">
      <w:pPr>
        <w:numPr>
          <w:ilvl w:val="0"/>
          <w:numId w:val="1"/>
        </w:numPr>
        <w:spacing w:after="0" w:line="360" w:lineRule="auto"/>
        <w:contextualSpacing/>
        <w:jc w:val="both"/>
        <w:rPr>
          <w:rFonts w:ascii="Times New Roman" w:hAnsi="Times New Roman" w:cs="Times New Roman"/>
          <w:sz w:val="24"/>
          <w:szCs w:val="24"/>
        </w:rPr>
      </w:pPr>
      <w:r w:rsidRPr="00101629">
        <w:rPr>
          <w:rFonts w:ascii="Times New Roman" w:hAnsi="Times New Roman" w:cs="Times New Roman"/>
          <w:sz w:val="24"/>
          <w:szCs w:val="24"/>
        </w:rPr>
        <w:t xml:space="preserve">Exclusive breast feeding and  Complementary feeding : Mothers  were educated in Village Nutrition Schools  about when they should exclusively breastfeed,  the types of foods they should supply to their children, when they should shift to introducing complementary foods, they learn cooking practice, preparation of balanced diet, best feeding practice, and preparation of kitchen garden. To improve dietary diversity and quality of diet, the </w:t>
      </w:r>
      <w:proofErr w:type="spellStart"/>
      <w:r w:rsidRPr="00101629">
        <w:rPr>
          <w:rFonts w:ascii="Times New Roman" w:hAnsi="Times New Roman" w:cs="Times New Roman"/>
          <w:sz w:val="24"/>
          <w:szCs w:val="24"/>
        </w:rPr>
        <w:t>Gikuriro</w:t>
      </w:r>
      <w:proofErr w:type="spellEnd"/>
      <w:r w:rsidRPr="00101629">
        <w:rPr>
          <w:rFonts w:ascii="Times New Roman" w:hAnsi="Times New Roman" w:cs="Times New Roman"/>
          <w:sz w:val="24"/>
          <w:szCs w:val="24"/>
        </w:rPr>
        <w:t xml:space="preserve"> program distributed small livestock, poultry, orange-fleshed sweet potato vines, iron-rich bean seeds and seedlings for fruit trees to enable the mothers to prepare a balanced diet for their children  and encouraged the intake of animal protein foods (e.g., milk and eggs), fortified foods, vitamin and mineral-rich foods.</w:t>
      </w:r>
    </w:p>
    <w:p w:rsidR="00D27E85" w:rsidRPr="00101629" w:rsidRDefault="00D27E85" w:rsidP="00D27E85">
      <w:pPr>
        <w:numPr>
          <w:ilvl w:val="0"/>
          <w:numId w:val="1"/>
        </w:numPr>
        <w:spacing w:after="0" w:line="360" w:lineRule="auto"/>
        <w:contextualSpacing/>
        <w:jc w:val="both"/>
        <w:rPr>
          <w:rFonts w:ascii="Times New Roman" w:hAnsi="Times New Roman" w:cs="Times New Roman"/>
          <w:sz w:val="24"/>
          <w:szCs w:val="24"/>
        </w:rPr>
      </w:pPr>
      <w:r w:rsidRPr="00101629">
        <w:rPr>
          <w:rFonts w:ascii="Times New Roman" w:hAnsi="Times New Roman" w:cs="Times New Roman"/>
          <w:sz w:val="24"/>
          <w:szCs w:val="24"/>
        </w:rPr>
        <w:lastRenderedPageBreak/>
        <w:t xml:space="preserve">Child-growth monitoring  (measuring the child’s weight, height, and upper-arm circumference) was done in Village Nutrition Schools  to determine if the child is at risk  of malnutrition and to take action accordingly, </w:t>
      </w:r>
    </w:p>
    <w:p w:rsidR="00D27E85" w:rsidRPr="00101629" w:rsidRDefault="00D27E85" w:rsidP="00D27E85">
      <w:pPr>
        <w:numPr>
          <w:ilvl w:val="0"/>
          <w:numId w:val="1"/>
        </w:numPr>
        <w:spacing w:after="0" w:line="360" w:lineRule="auto"/>
        <w:contextualSpacing/>
        <w:jc w:val="both"/>
        <w:rPr>
          <w:rFonts w:ascii="Times New Roman" w:hAnsi="Times New Roman" w:cs="Times New Roman"/>
          <w:sz w:val="24"/>
          <w:szCs w:val="24"/>
        </w:rPr>
      </w:pPr>
      <w:r w:rsidRPr="00101629">
        <w:rPr>
          <w:rFonts w:ascii="Times New Roman" w:hAnsi="Times New Roman" w:cs="Times New Roman"/>
          <w:sz w:val="24"/>
          <w:szCs w:val="24"/>
        </w:rPr>
        <w:t>Management of SAM, Management of MAM: training for mothers with malnourished children coupled with providing these children with a balanced diet after obtaining their baseline anthropometric measurements, mobilizing men to participate in their children’s nutrition.</w:t>
      </w:r>
    </w:p>
    <w:p w:rsidR="00D27E85" w:rsidRPr="00101629" w:rsidRDefault="00D27E85" w:rsidP="00D27E85">
      <w:pPr>
        <w:numPr>
          <w:ilvl w:val="0"/>
          <w:numId w:val="4"/>
        </w:numPr>
        <w:spacing w:after="0" w:line="360" w:lineRule="auto"/>
        <w:contextualSpacing/>
        <w:jc w:val="both"/>
        <w:rPr>
          <w:rFonts w:ascii="Times New Roman" w:hAnsi="Times New Roman" w:cs="Times New Roman"/>
          <w:sz w:val="24"/>
          <w:szCs w:val="24"/>
        </w:rPr>
      </w:pPr>
      <w:r w:rsidRPr="00101629">
        <w:rPr>
          <w:rFonts w:ascii="Times New Roman" w:hAnsi="Times New Roman" w:cs="Times New Roman"/>
          <w:sz w:val="24"/>
          <w:szCs w:val="24"/>
        </w:rPr>
        <w:t>In addition :  Vitamin A supplementation , Preventive zinc supplementation, Multiple micronutrient supplementations (</w:t>
      </w:r>
      <w:proofErr w:type="spellStart"/>
      <w:r w:rsidRPr="00101629">
        <w:rPr>
          <w:rFonts w:ascii="Times New Roman" w:hAnsi="Times New Roman" w:cs="Times New Roman"/>
          <w:sz w:val="24"/>
          <w:szCs w:val="24"/>
        </w:rPr>
        <w:t>Ongera</w:t>
      </w:r>
      <w:proofErr w:type="spellEnd"/>
      <w:r w:rsidRPr="00101629">
        <w:rPr>
          <w:rFonts w:ascii="Times New Roman" w:hAnsi="Times New Roman" w:cs="Times New Roman"/>
          <w:sz w:val="24"/>
          <w:szCs w:val="24"/>
        </w:rPr>
        <w:t>), Iron supplementation ,Therapeutic zinc for diarrhea  Malaria prevention , deworming in children, Immunization.</w:t>
      </w:r>
    </w:p>
    <w:p w:rsidR="00D27E85" w:rsidRPr="00101629" w:rsidRDefault="00D27E85" w:rsidP="00D27E85">
      <w:pPr>
        <w:spacing w:after="0" w:line="360" w:lineRule="auto"/>
        <w:jc w:val="both"/>
        <w:rPr>
          <w:rFonts w:ascii="Times New Roman" w:eastAsia="Times New Roman" w:hAnsi="Times New Roman" w:cs="Times New Roman"/>
          <w:sz w:val="24"/>
          <w:szCs w:val="24"/>
        </w:rPr>
      </w:pPr>
      <w:proofErr w:type="spellStart"/>
      <w:r w:rsidRPr="00101629">
        <w:rPr>
          <w:rFonts w:ascii="Times New Roman" w:eastAsia="Times New Roman" w:hAnsi="Times New Roman" w:cs="Times New Roman"/>
          <w:sz w:val="24"/>
          <w:szCs w:val="24"/>
        </w:rPr>
        <w:t>Gikuriro</w:t>
      </w:r>
      <w:proofErr w:type="spellEnd"/>
      <w:r w:rsidRPr="00101629">
        <w:rPr>
          <w:rFonts w:ascii="Times New Roman" w:eastAsia="Times New Roman" w:hAnsi="Times New Roman" w:cs="Times New Roman"/>
          <w:sz w:val="24"/>
          <w:szCs w:val="24"/>
        </w:rPr>
        <w:t xml:space="preserve"> nutrition sensitive intervention package was focused on the following:</w:t>
      </w:r>
    </w:p>
    <w:p w:rsidR="00D27E85" w:rsidRPr="00101629" w:rsidRDefault="00D27E85" w:rsidP="00D27E85">
      <w:pPr>
        <w:numPr>
          <w:ilvl w:val="0"/>
          <w:numId w:val="5"/>
        </w:numPr>
        <w:spacing w:after="0" w:line="360" w:lineRule="auto"/>
        <w:contextualSpacing/>
        <w:jc w:val="both"/>
        <w:rPr>
          <w:sz w:val="24"/>
          <w:szCs w:val="24"/>
        </w:rPr>
      </w:pPr>
      <w:r w:rsidRPr="00101629">
        <w:rPr>
          <w:rFonts w:ascii="Times New Roman" w:hAnsi="Times New Roman" w:cs="Times New Roman"/>
          <w:sz w:val="24"/>
          <w:szCs w:val="24"/>
        </w:rPr>
        <w:t xml:space="preserve">Promotion of increased agricultural productivity: this involved promotion of agricultural productivity through implementation of Bio Intensive Agriculture Techniques (BIATs), Farmer Field Learning School (FFLS), promotion of bio fortified crops and small livestock in all Villages. The main activities included training on crop disease/pest control and improving the soil fertility, supplying and promoting  indigenous vegetables and bio-fortified crops (orange fleshed sweet potato, iron rich beans, quality protein maize and orange maize), promoting agriculture activities in urban areas using bags in case of no land, provision of small livestock (chicken, rabbit, goats and pigs) and sensitization on consumption of home garden produced through meetings and monitoring field visits. </w:t>
      </w:r>
    </w:p>
    <w:p w:rsidR="00D27E85" w:rsidRPr="00101629" w:rsidRDefault="00D27E85" w:rsidP="00D27E85">
      <w:pPr>
        <w:numPr>
          <w:ilvl w:val="0"/>
          <w:numId w:val="5"/>
        </w:numPr>
        <w:spacing w:after="0" w:line="360" w:lineRule="auto"/>
        <w:contextualSpacing/>
        <w:jc w:val="both"/>
        <w:rPr>
          <w:sz w:val="24"/>
          <w:szCs w:val="24"/>
        </w:rPr>
      </w:pPr>
      <w:r w:rsidRPr="00101629">
        <w:rPr>
          <w:rFonts w:ascii="Times New Roman" w:hAnsi="Times New Roman" w:cs="Times New Roman"/>
          <w:sz w:val="24"/>
          <w:szCs w:val="24"/>
        </w:rPr>
        <w:t xml:space="preserve">  Social protection interventions (economic strengthening): The </w:t>
      </w:r>
      <w:proofErr w:type="spellStart"/>
      <w:r w:rsidRPr="00101629">
        <w:rPr>
          <w:rFonts w:ascii="Times New Roman" w:hAnsi="Times New Roman" w:cs="Times New Roman"/>
          <w:sz w:val="24"/>
          <w:szCs w:val="24"/>
        </w:rPr>
        <w:t>Gikuriro</w:t>
      </w:r>
      <w:proofErr w:type="spellEnd"/>
      <w:r w:rsidRPr="00101629">
        <w:rPr>
          <w:rFonts w:ascii="Times New Roman" w:hAnsi="Times New Roman" w:cs="Times New Roman"/>
          <w:sz w:val="24"/>
          <w:szCs w:val="24"/>
        </w:rPr>
        <w:t xml:space="preserve"> program enhanced and promoted </w:t>
      </w:r>
      <w:proofErr w:type="gramStart"/>
      <w:r w:rsidRPr="00101629">
        <w:rPr>
          <w:rFonts w:ascii="Times New Roman" w:hAnsi="Times New Roman" w:cs="Times New Roman"/>
          <w:sz w:val="24"/>
          <w:szCs w:val="24"/>
        </w:rPr>
        <w:t>Saving</w:t>
      </w:r>
      <w:proofErr w:type="gramEnd"/>
      <w:r w:rsidRPr="00101629">
        <w:rPr>
          <w:rFonts w:ascii="Times New Roman" w:hAnsi="Times New Roman" w:cs="Times New Roman"/>
          <w:sz w:val="24"/>
          <w:szCs w:val="24"/>
        </w:rPr>
        <w:t xml:space="preserve"> and Internal Lending Communities (SILC) Groups approach as a way of responding to household financial problems that prevent them from attaining better nutrition outcomes. This was a holistic community based, user-owned and self-managed savings method that offers a conducive environment for poor households to save and borrow to increase their income. Moreover, the main purpose was to teach them the basic financial management skills to better manage their existing resources. The main activities of SILC under </w:t>
      </w:r>
      <w:proofErr w:type="spellStart"/>
      <w:r w:rsidRPr="00101629">
        <w:rPr>
          <w:rFonts w:ascii="Times New Roman" w:hAnsi="Times New Roman" w:cs="Times New Roman"/>
          <w:sz w:val="24"/>
          <w:szCs w:val="24"/>
        </w:rPr>
        <w:t>Gikuriro</w:t>
      </w:r>
      <w:proofErr w:type="spellEnd"/>
      <w:r w:rsidRPr="00101629">
        <w:rPr>
          <w:rFonts w:ascii="Times New Roman" w:hAnsi="Times New Roman" w:cs="Times New Roman"/>
          <w:sz w:val="24"/>
          <w:szCs w:val="24"/>
        </w:rPr>
        <w:t xml:space="preserve"> were as follows: first, training of trainers was conducted to </w:t>
      </w:r>
      <w:proofErr w:type="spellStart"/>
      <w:r w:rsidRPr="00101629">
        <w:rPr>
          <w:rFonts w:ascii="Times New Roman" w:hAnsi="Times New Roman" w:cs="Times New Roman"/>
          <w:sz w:val="24"/>
          <w:szCs w:val="24"/>
        </w:rPr>
        <w:t>Gikuriro</w:t>
      </w:r>
      <w:proofErr w:type="spellEnd"/>
      <w:r w:rsidRPr="00101629">
        <w:rPr>
          <w:rFonts w:ascii="Times New Roman" w:hAnsi="Times New Roman" w:cs="Times New Roman"/>
          <w:sz w:val="24"/>
          <w:szCs w:val="24"/>
        </w:rPr>
        <w:t xml:space="preserve"> sub-partners (the in charge of economic strengthening and project coordinators) and district staff cooperatives. Then the trained staff trains the sector cooperative officers where they would identify community volunteer called field agents. They are identified </w:t>
      </w:r>
      <w:r w:rsidRPr="00101629">
        <w:rPr>
          <w:rFonts w:ascii="Times New Roman" w:hAnsi="Times New Roman" w:cs="Times New Roman"/>
          <w:sz w:val="24"/>
          <w:szCs w:val="24"/>
        </w:rPr>
        <w:lastRenderedPageBreak/>
        <w:t>within the community using a checklist, after which they are interviewed by CRS. They are trained to form and manage SILC groups which will ensure that all beneficiaries are embraced in the SILC groups and receive high quality financial services. Then the field agents sensitized the people about SILC and form groups. Members select each other based on characteristics of trustworthiness, honesty, reliability, and punctuality. One field agent supervises 10 groups of which one group consists of 25 to 30 members. Then after a group is formed, they decide how often to meet, the minimum contribution amount and how long to function and discuss about internal rules and select management committee. The group also selects Chairperson, Secretary, Treasurer and a Money Counter from its members. The frequency of meetings and contributions is on weekly basis. The maximum contribution does not exceed five times the minimum contribution. The cycle of savings and lending is 12 months.  Pooled contributions create a loan fund for members to be repaid with interest and a social fund to help members with emergency situations. By the end of the cycle, all loans are repaid. Accumulated savings and interest earnings are paid out in proportion to members’ contributions relative to the amount that has been invested by each member throughout the cycle. After pay-out, the group may disband or decide to continue for another cycle and may invite new members to join. During the year, more focus is put on monitoring of established SILC groups to ensure savings are bringing a change in the nutritional outcomes at target HHs. This enables the poor to build up useful lump sums without incurring excessive debt or interest charges. The goal is to help these households better manage their existing resources by teaching them basic financial management skills.</w:t>
      </w:r>
    </w:p>
    <w:p w:rsidR="00D27E85" w:rsidRPr="00101629" w:rsidRDefault="00D27E85" w:rsidP="00D27E85">
      <w:pPr>
        <w:numPr>
          <w:ilvl w:val="0"/>
          <w:numId w:val="5"/>
        </w:numPr>
        <w:spacing w:after="0" w:line="360" w:lineRule="auto"/>
        <w:contextualSpacing/>
        <w:jc w:val="both"/>
        <w:rPr>
          <w:sz w:val="24"/>
          <w:szCs w:val="24"/>
        </w:rPr>
      </w:pPr>
      <w:r w:rsidRPr="00101629">
        <w:rPr>
          <w:rFonts w:ascii="Times New Roman" w:hAnsi="Times New Roman" w:cs="Times New Roman"/>
          <w:sz w:val="24"/>
          <w:szCs w:val="24"/>
        </w:rPr>
        <w:t xml:space="preserve">  Water, Sanitation and Hygiene (WASH) services: This intervention was aimed at improving WASH behavior in the community to avoid nutrition problems resulting from poor WASH behaviors using Community Based Environmental Health Promotion Program (CBEHPP) approach through Community Health Clubs (CHC) at Village level. CBEHPP is a hygiene behavior change approach to reach communities and empower them to identify their personal and domestic hygiene and environmental health-related problems (including access to safe drinking water for instance having boreholes, water kiosks, extending water pipelines to each Village and improved sanitation) and to solve them. CHC and a demonstration site at every Village is formed and initiated. They conduct 20 weekly community health club sessions using high-quality instructional materials. The CHCs are </w:t>
      </w:r>
      <w:r w:rsidRPr="00101629">
        <w:rPr>
          <w:rFonts w:ascii="Times New Roman" w:hAnsi="Times New Roman" w:cs="Times New Roman"/>
          <w:sz w:val="24"/>
          <w:szCs w:val="24"/>
        </w:rPr>
        <w:lastRenderedPageBreak/>
        <w:t xml:space="preserve">responsible of ensuring that levels of hygiene are monitored, together with the CHW facilitator, who visit each household to observe the household sanitation and environmental conditions. These observations, known as a ‘household inventory’ are conducted on a regular basis. Besides a Chairperson and Secretary are elected, who keep a register of attendance of the </w:t>
      </w:r>
      <w:proofErr w:type="gramStart"/>
      <w:r w:rsidRPr="00101629">
        <w:rPr>
          <w:rFonts w:ascii="Times New Roman" w:hAnsi="Times New Roman" w:cs="Times New Roman"/>
          <w:sz w:val="24"/>
          <w:szCs w:val="24"/>
        </w:rPr>
        <w:t>members.</w:t>
      </w:r>
      <w:proofErr w:type="gramEnd"/>
    </w:p>
    <w:p w:rsidR="00D27E85" w:rsidRPr="00101629" w:rsidRDefault="00D27E85" w:rsidP="00D27E85">
      <w:pPr>
        <w:spacing w:before="120" w:after="120" w:line="360" w:lineRule="auto"/>
        <w:contextualSpacing/>
        <w:jc w:val="both"/>
        <w:rPr>
          <w:rFonts w:ascii="Times New Roman" w:hAnsi="Times New Roman" w:cs="Times New Roman"/>
          <w:sz w:val="24"/>
          <w:szCs w:val="24"/>
        </w:rPr>
      </w:pPr>
      <w:r w:rsidRPr="00101629">
        <w:rPr>
          <w:rFonts w:ascii="Times New Roman" w:hAnsi="Times New Roman" w:cs="Times New Roman"/>
          <w:sz w:val="24"/>
          <w:szCs w:val="24"/>
        </w:rPr>
        <w:t>In addition were provided: Parenting education, Bio fortified food, Gender mainstreaming</w:t>
      </w:r>
    </w:p>
    <w:p w:rsidR="007D7485" w:rsidRDefault="007D7485"/>
    <w:sectPr w:rsidR="007D74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E09F7"/>
    <w:multiLevelType w:val="hybridMultilevel"/>
    <w:tmpl w:val="D904F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E55EA8"/>
    <w:multiLevelType w:val="hybridMultilevel"/>
    <w:tmpl w:val="4F282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C03BB1"/>
    <w:multiLevelType w:val="hybridMultilevel"/>
    <w:tmpl w:val="55A28352"/>
    <w:lvl w:ilvl="0" w:tplc="66044676">
      <w:start w:val="1"/>
      <w:numFmt w:val="bullet"/>
      <w:lvlText w:val=""/>
      <w:lvlJc w:val="center"/>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6457D4"/>
    <w:multiLevelType w:val="hybridMultilevel"/>
    <w:tmpl w:val="2F648012"/>
    <w:lvl w:ilvl="0" w:tplc="66044676">
      <w:start w:val="1"/>
      <w:numFmt w:val="bullet"/>
      <w:lvlText w:val=""/>
      <w:lvlJc w:val="center"/>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A66DCF"/>
    <w:multiLevelType w:val="hybridMultilevel"/>
    <w:tmpl w:val="2AC08428"/>
    <w:lvl w:ilvl="0" w:tplc="66044676">
      <w:start w:val="1"/>
      <w:numFmt w:val="bullet"/>
      <w:lvlText w:val=""/>
      <w:lvlJc w:val="center"/>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E85"/>
    <w:rsid w:val="00701E40"/>
    <w:rsid w:val="007D7485"/>
    <w:rsid w:val="00D27E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233EF3-6F74-4AD4-A4C4-385361903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7E8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1593</Words>
  <Characters>9085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2026-04-24T20:54:00Z</dcterms:created>
  <dcterms:modified xsi:type="dcterms:W3CDTF">2026-04-24T20:54:00Z</dcterms:modified>
</cp:coreProperties>
</file>