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EE0E9" w14:textId="77777777" w:rsidR="00071162" w:rsidRDefault="00071162" w:rsidP="00071162">
      <w:r w:rsidRPr="001D3E6A">
        <w:rPr>
          <w:b/>
          <w:bCs/>
        </w:rPr>
        <w:t>Supplementary Table S1</w:t>
      </w:r>
      <w:r w:rsidRPr="001D3E6A">
        <w:t>. Multivariable Cox proportional hazards and piecewise exponential models of factors associated with time to death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2"/>
        <w:gridCol w:w="1367"/>
        <w:gridCol w:w="963"/>
        <w:gridCol w:w="892"/>
        <w:gridCol w:w="1381"/>
        <w:gridCol w:w="973"/>
        <w:gridCol w:w="892"/>
      </w:tblGrid>
      <w:tr w:rsidR="00071162" w:rsidRPr="001D3E6A" w14:paraId="0617E089" w14:textId="77777777" w:rsidTr="00403126">
        <w:tc>
          <w:tcPr>
            <w:tcW w:w="0" w:type="auto"/>
            <w:hideMark/>
          </w:tcPr>
          <w:p w14:paraId="6EB70D1A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7F7EA311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Cox coefficient (SE)</w:t>
            </w:r>
          </w:p>
        </w:tc>
        <w:tc>
          <w:tcPr>
            <w:tcW w:w="0" w:type="auto"/>
            <w:hideMark/>
          </w:tcPr>
          <w:p w14:paraId="3842B07F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Cox HR (95% CI)</w:t>
            </w:r>
          </w:p>
        </w:tc>
        <w:tc>
          <w:tcPr>
            <w:tcW w:w="0" w:type="auto"/>
            <w:hideMark/>
          </w:tcPr>
          <w:p w14:paraId="7179D293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p-value</w:t>
            </w:r>
          </w:p>
        </w:tc>
        <w:tc>
          <w:tcPr>
            <w:tcW w:w="0" w:type="auto"/>
            <w:hideMark/>
          </w:tcPr>
          <w:p w14:paraId="69903475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PWE coefficient (SE)</w:t>
            </w:r>
          </w:p>
        </w:tc>
        <w:tc>
          <w:tcPr>
            <w:tcW w:w="0" w:type="auto"/>
            <w:hideMark/>
          </w:tcPr>
          <w:p w14:paraId="5C394B70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PWE HR (95% CI)</w:t>
            </w:r>
          </w:p>
        </w:tc>
        <w:tc>
          <w:tcPr>
            <w:tcW w:w="0" w:type="auto"/>
            <w:hideMark/>
          </w:tcPr>
          <w:p w14:paraId="1D0FE6D9" w14:textId="77777777" w:rsidR="00071162" w:rsidRPr="001D3E6A" w:rsidRDefault="00071162" w:rsidP="00403126">
            <w:pPr>
              <w:spacing w:after="160" w:line="278" w:lineRule="auto"/>
              <w:rPr>
                <w:b/>
                <w:bCs/>
              </w:rPr>
            </w:pPr>
            <w:r w:rsidRPr="001D3E6A">
              <w:rPr>
                <w:b/>
                <w:bCs/>
              </w:rPr>
              <w:t>p-value</w:t>
            </w:r>
          </w:p>
        </w:tc>
      </w:tr>
      <w:tr w:rsidR="00071162" w:rsidRPr="001D3E6A" w14:paraId="310C0016" w14:textId="77777777" w:rsidTr="00403126">
        <w:tc>
          <w:tcPr>
            <w:tcW w:w="0" w:type="auto"/>
            <w:hideMark/>
          </w:tcPr>
          <w:p w14:paraId="5D0DA91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rPr>
                <w:b/>
                <w:bCs/>
              </w:rPr>
              <w:t>Ward type</w:t>
            </w:r>
          </w:p>
        </w:tc>
        <w:tc>
          <w:tcPr>
            <w:tcW w:w="0" w:type="auto"/>
            <w:hideMark/>
          </w:tcPr>
          <w:p w14:paraId="701D59A1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31047A1D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3CD717F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B87C923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333C1FCE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49CDE61" w14:textId="77777777" w:rsidR="00071162" w:rsidRPr="001D3E6A" w:rsidRDefault="00071162" w:rsidP="00403126">
            <w:pPr>
              <w:spacing w:after="160" w:line="278" w:lineRule="auto"/>
            </w:pPr>
          </w:p>
        </w:tc>
      </w:tr>
      <w:tr w:rsidR="00071162" w:rsidRPr="001D3E6A" w14:paraId="733D55EA" w14:textId="77777777" w:rsidTr="00403126">
        <w:tc>
          <w:tcPr>
            <w:tcW w:w="0" w:type="auto"/>
            <w:hideMark/>
          </w:tcPr>
          <w:p w14:paraId="346C257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Medicine vs Obstetrics/Gynecology</w:t>
            </w:r>
          </w:p>
        </w:tc>
        <w:tc>
          <w:tcPr>
            <w:tcW w:w="0" w:type="auto"/>
            <w:hideMark/>
          </w:tcPr>
          <w:p w14:paraId="33E5CEB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-0.280 (0.253)</w:t>
            </w:r>
          </w:p>
        </w:tc>
        <w:tc>
          <w:tcPr>
            <w:tcW w:w="0" w:type="auto"/>
            <w:hideMark/>
          </w:tcPr>
          <w:p w14:paraId="123770A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0.76 (0.46–1.24)</w:t>
            </w:r>
          </w:p>
        </w:tc>
        <w:tc>
          <w:tcPr>
            <w:tcW w:w="0" w:type="auto"/>
            <w:hideMark/>
          </w:tcPr>
          <w:p w14:paraId="73E9CFB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0.269</w:t>
            </w:r>
          </w:p>
        </w:tc>
        <w:tc>
          <w:tcPr>
            <w:tcW w:w="0" w:type="auto"/>
            <w:hideMark/>
          </w:tcPr>
          <w:p w14:paraId="6BD3AFB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-0.232 (0.252)</w:t>
            </w:r>
          </w:p>
        </w:tc>
        <w:tc>
          <w:tcPr>
            <w:tcW w:w="0" w:type="auto"/>
            <w:hideMark/>
          </w:tcPr>
          <w:p w14:paraId="330A18D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0.79 (0.48–1.29)</w:t>
            </w:r>
          </w:p>
        </w:tc>
        <w:tc>
          <w:tcPr>
            <w:tcW w:w="0" w:type="auto"/>
            <w:hideMark/>
          </w:tcPr>
          <w:p w14:paraId="2566C91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0.357</w:t>
            </w:r>
          </w:p>
        </w:tc>
      </w:tr>
      <w:tr w:rsidR="00071162" w:rsidRPr="001D3E6A" w14:paraId="66705249" w14:textId="77777777" w:rsidTr="00403126">
        <w:tc>
          <w:tcPr>
            <w:tcW w:w="0" w:type="auto"/>
            <w:hideMark/>
          </w:tcPr>
          <w:p w14:paraId="1315D4B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Pediatrics vs Obstetrics/Gynecology</w:t>
            </w:r>
          </w:p>
        </w:tc>
        <w:tc>
          <w:tcPr>
            <w:tcW w:w="0" w:type="auto"/>
            <w:hideMark/>
          </w:tcPr>
          <w:p w14:paraId="478D465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0.091 (0.249)</w:t>
            </w:r>
          </w:p>
        </w:tc>
        <w:tc>
          <w:tcPr>
            <w:tcW w:w="0" w:type="auto"/>
            <w:hideMark/>
          </w:tcPr>
          <w:p w14:paraId="11CF7E3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1.10 (0.68–1.79)</w:t>
            </w:r>
          </w:p>
        </w:tc>
        <w:tc>
          <w:tcPr>
            <w:tcW w:w="0" w:type="auto"/>
            <w:hideMark/>
          </w:tcPr>
          <w:p w14:paraId="602A20A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0.715</w:t>
            </w:r>
          </w:p>
        </w:tc>
        <w:tc>
          <w:tcPr>
            <w:tcW w:w="0" w:type="auto"/>
            <w:hideMark/>
          </w:tcPr>
          <w:p w14:paraId="4B339F9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0.482 (0.248)</w:t>
            </w:r>
          </w:p>
        </w:tc>
        <w:tc>
          <w:tcPr>
            <w:tcW w:w="0" w:type="auto"/>
            <w:hideMark/>
          </w:tcPr>
          <w:p w14:paraId="167EB73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1.62 (1.00–2.64)</w:t>
            </w:r>
          </w:p>
        </w:tc>
        <w:tc>
          <w:tcPr>
            <w:tcW w:w="0" w:type="auto"/>
            <w:hideMark/>
          </w:tcPr>
          <w:p w14:paraId="1648159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0.052</w:t>
            </w:r>
          </w:p>
        </w:tc>
      </w:tr>
      <w:tr w:rsidR="00071162" w:rsidRPr="001D3E6A" w14:paraId="7266C1C9" w14:textId="77777777" w:rsidTr="00403126">
        <w:tc>
          <w:tcPr>
            <w:tcW w:w="0" w:type="auto"/>
            <w:hideMark/>
          </w:tcPr>
          <w:p w14:paraId="7E11A8F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Emergency vs Obstetrics/Gynecology</w:t>
            </w:r>
          </w:p>
        </w:tc>
        <w:tc>
          <w:tcPr>
            <w:tcW w:w="0" w:type="auto"/>
            <w:hideMark/>
          </w:tcPr>
          <w:p w14:paraId="068BDB8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0.471 (0.256)</w:t>
            </w:r>
          </w:p>
        </w:tc>
        <w:tc>
          <w:tcPr>
            <w:tcW w:w="0" w:type="auto"/>
            <w:hideMark/>
          </w:tcPr>
          <w:p w14:paraId="3E71B51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1.60 (0.97–2.64)</w:t>
            </w:r>
          </w:p>
        </w:tc>
        <w:tc>
          <w:tcPr>
            <w:tcW w:w="0" w:type="auto"/>
            <w:hideMark/>
          </w:tcPr>
          <w:p w14:paraId="2B3E090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0.066</w:t>
            </w:r>
          </w:p>
        </w:tc>
        <w:tc>
          <w:tcPr>
            <w:tcW w:w="0" w:type="auto"/>
            <w:hideMark/>
          </w:tcPr>
          <w:p w14:paraId="05ED362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0.708 (0.254)</w:t>
            </w:r>
          </w:p>
        </w:tc>
        <w:tc>
          <w:tcPr>
            <w:tcW w:w="0" w:type="auto"/>
            <w:hideMark/>
          </w:tcPr>
          <w:p w14:paraId="78440DA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2.03 (1.23–3.35)</w:t>
            </w:r>
          </w:p>
        </w:tc>
        <w:tc>
          <w:tcPr>
            <w:tcW w:w="0" w:type="auto"/>
            <w:hideMark/>
          </w:tcPr>
          <w:p w14:paraId="65CC871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0.005</w:t>
            </w:r>
          </w:p>
        </w:tc>
      </w:tr>
      <w:tr w:rsidR="00071162" w:rsidRPr="001D3E6A" w14:paraId="75CD24E7" w14:textId="77777777" w:rsidTr="00403126">
        <w:tc>
          <w:tcPr>
            <w:tcW w:w="0" w:type="auto"/>
            <w:hideMark/>
          </w:tcPr>
          <w:p w14:paraId="6B252CB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rPr>
                <w:b/>
                <w:bCs/>
              </w:rPr>
              <w:t>Sex and age</w:t>
            </w:r>
          </w:p>
        </w:tc>
        <w:tc>
          <w:tcPr>
            <w:tcW w:w="0" w:type="auto"/>
            <w:hideMark/>
          </w:tcPr>
          <w:p w14:paraId="0C312327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541E4B56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93CF69D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2CDACBE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768C858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9DAB136" w14:textId="77777777" w:rsidR="00071162" w:rsidRPr="001D3E6A" w:rsidRDefault="00071162" w:rsidP="00403126">
            <w:pPr>
              <w:spacing w:after="160" w:line="278" w:lineRule="auto"/>
            </w:pPr>
          </w:p>
        </w:tc>
      </w:tr>
      <w:tr w:rsidR="00071162" w:rsidRPr="001D3E6A" w14:paraId="76623EE1" w14:textId="77777777" w:rsidTr="00403126">
        <w:tc>
          <w:tcPr>
            <w:tcW w:w="0" w:type="auto"/>
            <w:hideMark/>
          </w:tcPr>
          <w:p w14:paraId="5A0DAC4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Male sex</w:t>
            </w:r>
          </w:p>
        </w:tc>
        <w:tc>
          <w:tcPr>
            <w:tcW w:w="0" w:type="auto"/>
            <w:hideMark/>
          </w:tcPr>
          <w:p w14:paraId="5996EB1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-0.066 (0.056)</w:t>
            </w:r>
          </w:p>
        </w:tc>
        <w:tc>
          <w:tcPr>
            <w:tcW w:w="0" w:type="auto"/>
            <w:hideMark/>
          </w:tcPr>
          <w:p w14:paraId="0DC5E69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0.94 (0.85–1.05)</w:t>
            </w:r>
          </w:p>
        </w:tc>
        <w:tc>
          <w:tcPr>
            <w:tcW w:w="0" w:type="auto"/>
            <w:hideMark/>
          </w:tcPr>
          <w:p w14:paraId="7C2CE84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0.239</w:t>
            </w:r>
          </w:p>
        </w:tc>
        <w:tc>
          <w:tcPr>
            <w:tcW w:w="0" w:type="auto"/>
            <w:hideMark/>
          </w:tcPr>
          <w:p w14:paraId="61D7E46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-0.039 (0.056)</w:t>
            </w:r>
          </w:p>
        </w:tc>
        <w:tc>
          <w:tcPr>
            <w:tcW w:w="0" w:type="auto"/>
            <w:hideMark/>
          </w:tcPr>
          <w:p w14:paraId="3263148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0.96 (0.86–1.07)</w:t>
            </w:r>
          </w:p>
        </w:tc>
        <w:tc>
          <w:tcPr>
            <w:tcW w:w="0" w:type="auto"/>
            <w:hideMark/>
          </w:tcPr>
          <w:p w14:paraId="1E1713E0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0.481</w:t>
            </w:r>
          </w:p>
        </w:tc>
      </w:tr>
      <w:tr w:rsidR="00071162" w:rsidRPr="001D3E6A" w14:paraId="0B0A9961" w14:textId="77777777" w:rsidTr="00403126">
        <w:tc>
          <w:tcPr>
            <w:tcW w:w="0" w:type="auto"/>
            <w:hideMark/>
          </w:tcPr>
          <w:p w14:paraId="32133B0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Age</w:t>
            </w:r>
          </w:p>
        </w:tc>
        <w:tc>
          <w:tcPr>
            <w:tcW w:w="0" w:type="auto"/>
            <w:hideMark/>
          </w:tcPr>
          <w:p w14:paraId="26CBFD4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-0.001 (0.003)</w:t>
            </w:r>
          </w:p>
        </w:tc>
        <w:tc>
          <w:tcPr>
            <w:tcW w:w="0" w:type="auto"/>
            <w:hideMark/>
          </w:tcPr>
          <w:p w14:paraId="7ABFFA5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1.00 (0.99–1.01)</w:t>
            </w:r>
          </w:p>
        </w:tc>
        <w:tc>
          <w:tcPr>
            <w:tcW w:w="0" w:type="auto"/>
            <w:hideMark/>
          </w:tcPr>
          <w:p w14:paraId="31F4816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0.739</w:t>
            </w:r>
          </w:p>
        </w:tc>
        <w:tc>
          <w:tcPr>
            <w:tcW w:w="0" w:type="auto"/>
            <w:hideMark/>
          </w:tcPr>
          <w:p w14:paraId="0C15082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0.001 (0.002)</w:t>
            </w:r>
          </w:p>
        </w:tc>
        <w:tc>
          <w:tcPr>
            <w:tcW w:w="0" w:type="auto"/>
            <w:hideMark/>
          </w:tcPr>
          <w:p w14:paraId="1DE5F7A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1.00 (1.00–1.01)</w:t>
            </w:r>
          </w:p>
        </w:tc>
        <w:tc>
          <w:tcPr>
            <w:tcW w:w="0" w:type="auto"/>
            <w:hideMark/>
          </w:tcPr>
          <w:p w14:paraId="1A5A08A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0.617</w:t>
            </w:r>
          </w:p>
        </w:tc>
      </w:tr>
      <w:tr w:rsidR="00071162" w:rsidRPr="001D3E6A" w14:paraId="0FF1EF5A" w14:textId="77777777" w:rsidTr="00403126">
        <w:tc>
          <w:tcPr>
            <w:tcW w:w="0" w:type="auto"/>
            <w:hideMark/>
          </w:tcPr>
          <w:p w14:paraId="30AAE63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Transfer</w:t>
            </w:r>
          </w:p>
        </w:tc>
        <w:tc>
          <w:tcPr>
            <w:tcW w:w="0" w:type="auto"/>
            <w:hideMark/>
          </w:tcPr>
          <w:p w14:paraId="274FC7B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0.065 (0.067)</w:t>
            </w:r>
          </w:p>
        </w:tc>
        <w:tc>
          <w:tcPr>
            <w:tcW w:w="0" w:type="auto"/>
            <w:hideMark/>
          </w:tcPr>
          <w:p w14:paraId="3AADA69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1.07 (0.94–1.22)</w:t>
            </w:r>
          </w:p>
        </w:tc>
        <w:tc>
          <w:tcPr>
            <w:tcW w:w="0" w:type="auto"/>
            <w:hideMark/>
          </w:tcPr>
          <w:p w14:paraId="32DD23B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0.331</w:t>
            </w:r>
          </w:p>
        </w:tc>
        <w:tc>
          <w:tcPr>
            <w:tcW w:w="0" w:type="auto"/>
            <w:hideMark/>
          </w:tcPr>
          <w:p w14:paraId="68B0A93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0.114 (0.065)</w:t>
            </w:r>
          </w:p>
        </w:tc>
        <w:tc>
          <w:tcPr>
            <w:tcW w:w="0" w:type="auto"/>
            <w:hideMark/>
          </w:tcPr>
          <w:p w14:paraId="5C581BC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1.12 (0.99–1.28)</w:t>
            </w:r>
          </w:p>
        </w:tc>
        <w:tc>
          <w:tcPr>
            <w:tcW w:w="0" w:type="auto"/>
            <w:hideMark/>
          </w:tcPr>
          <w:p w14:paraId="3B2EDD70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0.080</w:t>
            </w:r>
          </w:p>
        </w:tc>
      </w:tr>
      <w:tr w:rsidR="00071162" w:rsidRPr="001D3E6A" w14:paraId="295A9405" w14:textId="77777777" w:rsidTr="00403126">
        <w:tc>
          <w:tcPr>
            <w:tcW w:w="0" w:type="auto"/>
            <w:hideMark/>
          </w:tcPr>
          <w:p w14:paraId="4F78051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rPr>
                <w:b/>
                <w:bCs/>
              </w:rPr>
              <w:t>Clinical characteristics</w:t>
            </w:r>
          </w:p>
        </w:tc>
        <w:tc>
          <w:tcPr>
            <w:tcW w:w="0" w:type="auto"/>
            <w:hideMark/>
          </w:tcPr>
          <w:p w14:paraId="4A693D4B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2614794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903D0BC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26B7937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016004F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7169B8F" w14:textId="77777777" w:rsidR="00071162" w:rsidRPr="001D3E6A" w:rsidRDefault="00071162" w:rsidP="00403126">
            <w:pPr>
              <w:spacing w:after="160" w:line="278" w:lineRule="auto"/>
            </w:pPr>
          </w:p>
        </w:tc>
      </w:tr>
      <w:tr w:rsidR="00071162" w:rsidRPr="001D3E6A" w14:paraId="3C0AD2F2" w14:textId="77777777" w:rsidTr="00403126">
        <w:tc>
          <w:tcPr>
            <w:tcW w:w="0" w:type="auto"/>
            <w:hideMark/>
          </w:tcPr>
          <w:p w14:paraId="12ED39D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Anemia</w:t>
            </w:r>
          </w:p>
        </w:tc>
        <w:tc>
          <w:tcPr>
            <w:tcW w:w="0" w:type="auto"/>
            <w:hideMark/>
          </w:tcPr>
          <w:p w14:paraId="31D0C58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0.553 (0.087)</w:t>
            </w:r>
          </w:p>
        </w:tc>
        <w:tc>
          <w:tcPr>
            <w:tcW w:w="0" w:type="auto"/>
            <w:hideMark/>
          </w:tcPr>
          <w:p w14:paraId="3136660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1.74 (1.47–2.06)</w:t>
            </w:r>
          </w:p>
        </w:tc>
        <w:tc>
          <w:tcPr>
            <w:tcW w:w="0" w:type="auto"/>
            <w:hideMark/>
          </w:tcPr>
          <w:p w14:paraId="0EF58EF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  <w:tc>
          <w:tcPr>
            <w:tcW w:w="0" w:type="auto"/>
            <w:hideMark/>
          </w:tcPr>
          <w:p w14:paraId="7D7A3A7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0.553 (0.074)</w:t>
            </w:r>
          </w:p>
        </w:tc>
        <w:tc>
          <w:tcPr>
            <w:tcW w:w="0" w:type="auto"/>
            <w:hideMark/>
          </w:tcPr>
          <w:p w14:paraId="55221C4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1.74 (1.50–2.02)</w:t>
            </w:r>
          </w:p>
        </w:tc>
        <w:tc>
          <w:tcPr>
            <w:tcW w:w="0" w:type="auto"/>
            <w:hideMark/>
          </w:tcPr>
          <w:p w14:paraId="18A2E3D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</w:tr>
      <w:tr w:rsidR="00071162" w:rsidRPr="001D3E6A" w14:paraId="34225D9A" w14:textId="77777777" w:rsidTr="00403126">
        <w:tc>
          <w:tcPr>
            <w:tcW w:w="0" w:type="auto"/>
            <w:hideMark/>
          </w:tcPr>
          <w:p w14:paraId="064B57B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lastRenderedPageBreak/>
              <w:t>HIV infection</w:t>
            </w:r>
          </w:p>
        </w:tc>
        <w:tc>
          <w:tcPr>
            <w:tcW w:w="0" w:type="auto"/>
            <w:hideMark/>
          </w:tcPr>
          <w:p w14:paraId="1371047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1.234 (0.092)</w:t>
            </w:r>
          </w:p>
        </w:tc>
        <w:tc>
          <w:tcPr>
            <w:tcW w:w="0" w:type="auto"/>
            <w:hideMark/>
          </w:tcPr>
          <w:p w14:paraId="71C4FBC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3.44 (2.88–4.13)</w:t>
            </w:r>
          </w:p>
        </w:tc>
        <w:tc>
          <w:tcPr>
            <w:tcW w:w="0" w:type="auto"/>
            <w:hideMark/>
          </w:tcPr>
          <w:p w14:paraId="2CFCFEF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  <w:tc>
          <w:tcPr>
            <w:tcW w:w="0" w:type="auto"/>
            <w:hideMark/>
          </w:tcPr>
          <w:p w14:paraId="00CEA17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1.574 (0.066)</w:t>
            </w:r>
          </w:p>
        </w:tc>
        <w:tc>
          <w:tcPr>
            <w:tcW w:w="0" w:type="auto"/>
            <w:hideMark/>
          </w:tcPr>
          <w:p w14:paraId="1214907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4.83 (4.24–5.50)</w:t>
            </w:r>
          </w:p>
        </w:tc>
        <w:tc>
          <w:tcPr>
            <w:tcW w:w="0" w:type="auto"/>
            <w:hideMark/>
          </w:tcPr>
          <w:p w14:paraId="39F62CD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</w:tr>
      <w:tr w:rsidR="00071162" w:rsidRPr="001D3E6A" w14:paraId="1523821F" w14:textId="77777777" w:rsidTr="00403126">
        <w:tc>
          <w:tcPr>
            <w:tcW w:w="0" w:type="auto"/>
            <w:hideMark/>
          </w:tcPr>
          <w:p w14:paraId="256DAEE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Prior malaria treatment</w:t>
            </w:r>
          </w:p>
        </w:tc>
        <w:tc>
          <w:tcPr>
            <w:tcW w:w="0" w:type="auto"/>
            <w:hideMark/>
          </w:tcPr>
          <w:p w14:paraId="7BDC3C4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-0.019 (0.075)</w:t>
            </w:r>
          </w:p>
        </w:tc>
        <w:tc>
          <w:tcPr>
            <w:tcW w:w="0" w:type="auto"/>
            <w:hideMark/>
          </w:tcPr>
          <w:p w14:paraId="4B01072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0.98 (0.84–1.13)</w:t>
            </w:r>
          </w:p>
        </w:tc>
        <w:tc>
          <w:tcPr>
            <w:tcW w:w="0" w:type="auto"/>
            <w:hideMark/>
          </w:tcPr>
          <w:p w14:paraId="017CF03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0.800</w:t>
            </w:r>
          </w:p>
        </w:tc>
        <w:tc>
          <w:tcPr>
            <w:tcW w:w="0" w:type="auto"/>
            <w:hideMark/>
          </w:tcPr>
          <w:p w14:paraId="3119120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-0.946 (0.081)</w:t>
            </w:r>
          </w:p>
        </w:tc>
        <w:tc>
          <w:tcPr>
            <w:tcW w:w="0" w:type="auto"/>
            <w:hideMark/>
          </w:tcPr>
          <w:p w14:paraId="29D657E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0.39 (0.33–0.46)</w:t>
            </w:r>
          </w:p>
        </w:tc>
        <w:tc>
          <w:tcPr>
            <w:tcW w:w="0" w:type="auto"/>
            <w:hideMark/>
          </w:tcPr>
          <w:p w14:paraId="1EF76D2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</w:tr>
      <w:tr w:rsidR="00071162" w:rsidRPr="001D3E6A" w14:paraId="54670DB5" w14:textId="77777777" w:rsidTr="00403126">
        <w:tc>
          <w:tcPr>
            <w:tcW w:w="0" w:type="auto"/>
            <w:hideMark/>
          </w:tcPr>
          <w:p w14:paraId="0E438E4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Correct treatment</w:t>
            </w:r>
          </w:p>
        </w:tc>
        <w:tc>
          <w:tcPr>
            <w:tcW w:w="0" w:type="auto"/>
            <w:hideMark/>
          </w:tcPr>
          <w:p w14:paraId="50B6260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-0.225 (0.093)</w:t>
            </w:r>
          </w:p>
        </w:tc>
        <w:tc>
          <w:tcPr>
            <w:tcW w:w="0" w:type="auto"/>
            <w:hideMark/>
          </w:tcPr>
          <w:p w14:paraId="76DDAFC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0.80 (0.66–0.97)</w:t>
            </w:r>
          </w:p>
        </w:tc>
        <w:tc>
          <w:tcPr>
            <w:tcW w:w="0" w:type="auto"/>
            <w:hideMark/>
          </w:tcPr>
          <w:p w14:paraId="31AD1D3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0.016</w:t>
            </w:r>
          </w:p>
        </w:tc>
        <w:tc>
          <w:tcPr>
            <w:tcW w:w="0" w:type="auto"/>
            <w:hideMark/>
          </w:tcPr>
          <w:p w14:paraId="5945A7C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-0.230 (0.090)</w:t>
            </w:r>
          </w:p>
        </w:tc>
        <w:tc>
          <w:tcPr>
            <w:tcW w:w="0" w:type="auto"/>
            <w:hideMark/>
          </w:tcPr>
          <w:p w14:paraId="604197D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0.79 (0.66–0.95)</w:t>
            </w:r>
          </w:p>
        </w:tc>
        <w:tc>
          <w:tcPr>
            <w:tcW w:w="0" w:type="auto"/>
            <w:hideMark/>
          </w:tcPr>
          <w:p w14:paraId="4F6AEF3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0.011</w:t>
            </w:r>
          </w:p>
        </w:tc>
      </w:tr>
      <w:tr w:rsidR="00071162" w:rsidRPr="001D3E6A" w14:paraId="724C8478" w14:textId="77777777" w:rsidTr="00403126">
        <w:tc>
          <w:tcPr>
            <w:tcW w:w="0" w:type="auto"/>
            <w:hideMark/>
          </w:tcPr>
          <w:p w14:paraId="1085A99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Severe condition at admission</w:t>
            </w:r>
          </w:p>
        </w:tc>
        <w:tc>
          <w:tcPr>
            <w:tcW w:w="0" w:type="auto"/>
            <w:hideMark/>
          </w:tcPr>
          <w:p w14:paraId="72C8526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0.275 (0.117)</w:t>
            </w:r>
          </w:p>
        </w:tc>
        <w:tc>
          <w:tcPr>
            <w:tcW w:w="0" w:type="auto"/>
            <w:hideMark/>
          </w:tcPr>
          <w:p w14:paraId="0A0E5B5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1.32 (1.05–1.66)</w:t>
            </w:r>
          </w:p>
        </w:tc>
        <w:tc>
          <w:tcPr>
            <w:tcW w:w="0" w:type="auto"/>
            <w:hideMark/>
          </w:tcPr>
          <w:p w14:paraId="63D2E04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0.019</w:t>
            </w:r>
          </w:p>
        </w:tc>
        <w:tc>
          <w:tcPr>
            <w:tcW w:w="0" w:type="auto"/>
            <w:hideMark/>
          </w:tcPr>
          <w:p w14:paraId="2BF4306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0.308 (0.124)</w:t>
            </w:r>
          </w:p>
        </w:tc>
        <w:tc>
          <w:tcPr>
            <w:tcW w:w="0" w:type="auto"/>
            <w:hideMark/>
          </w:tcPr>
          <w:p w14:paraId="51F0F8D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1.36 (1.07–1.73)</w:t>
            </w:r>
          </w:p>
        </w:tc>
        <w:tc>
          <w:tcPr>
            <w:tcW w:w="0" w:type="auto"/>
            <w:hideMark/>
          </w:tcPr>
          <w:p w14:paraId="248736C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0.013</w:t>
            </w:r>
          </w:p>
        </w:tc>
      </w:tr>
      <w:tr w:rsidR="00071162" w:rsidRPr="001D3E6A" w14:paraId="2623581E" w14:textId="77777777" w:rsidTr="00403126">
        <w:tc>
          <w:tcPr>
            <w:tcW w:w="0" w:type="auto"/>
            <w:hideMark/>
          </w:tcPr>
          <w:p w14:paraId="7C82E12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Traditional treatment</w:t>
            </w:r>
          </w:p>
        </w:tc>
        <w:tc>
          <w:tcPr>
            <w:tcW w:w="0" w:type="auto"/>
            <w:hideMark/>
          </w:tcPr>
          <w:p w14:paraId="4405B000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1.834 (0.195)</w:t>
            </w:r>
          </w:p>
        </w:tc>
        <w:tc>
          <w:tcPr>
            <w:tcW w:w="0" w:type="auto"/>
            <w:hideMark/>
          </w:tcPr>
          <w:p w14:paraId="293DC77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6.26 (4.27–9.18)</w:t>
            </w:r>
          </w:p>
        </w:tc>
        <w:tc>
          <w:tcPr>
            <w:tcW w:w="0" w:type="auto"/>
            <w:hideMark/>
          </w:tcPr>
          <w:p w14:paraId="421912E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  <w:tc>
          <w:tcPr>
            <w:tcW w:w="0" w:type="auto"/>
            <w:hideMark/>
          </w:tcPr>
          <w:p w14:paraId="56F7852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0.540 (0.181)</w:t>
            </w:r>
          </w:p>
        </w:tc>
        <w:tc>
          <w:tcPr>
            <w:tcW w:w="0" w:type="auto"/>
            <w:hideMark/>
          </w:tcPr>
          <w:p w14:paraId="70BD1E4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1.72 (1.21–2.45)</w:t>
            </w:r>
          </w:p>
        </w:tc>
        <w:tc>
          <w:tcPr>
            <w:tcW w:w="0" w:type="auto"/>
            <w:hideMark/>
          </w:tcPr>
          <w:p w14:paraId="2240AC6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0.003</w:t>
            </w:r>
          </w:p>
        </w:tc>
      </w:tr>
      <w:tr w:rsidR="00071162" w:rsidRPr="001D3E6A" w14:paraId="3616BA75" w14:textId="77777777" w:rsidTr="00403126">
        <w:tc>
          <w:tcPr>
            <w:tcW w:w="0" w:type="auto"/>
            <w:hideMark/>
          </w:tcPr>
          <w:p w14:paraId="34F8492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Traditional treatment × North</w:t>
            </w:r>
          </w:p>
        </w:tc>
        <w:tc>
          <w:tcPr>
            <w:tcW w:w="0" w:type="auto"/>
            <w:hideMark/>
          </w:tcPr>
          <w:p w14:paraId="341BE16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0.329 (0.127)</w:t>
            </w:r>
          </w:p>
        </w:tc>
        <w:tc>
          <w:tcPr>
            <w:tcW w:w="0" w:type="auto"/>
            <w:hideMark/>
          </w:tcPr>
          <w:p w14:paraId="2CA2B350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1.39 (1.09–1.78)</w:t>
            </w:r>
          </w:p>
        </w:tc>
        <w:tc>
          <w:tcPr>
            <w:tcW w:w="0" w:type="auto"/>
            <w:hideMark/>
          </w:tcPr>
          <w:p w14:paraId="78C5D2C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0.010</w:t>
            </w:r>
          </w:p>
        </w:tc>
        <w:tc>
          <w:tcPr>
            <w:tcW w:w="0" w:type="auto"/>
            <w:hideMark/>
          </w:tcPr>
          <w:p w14:paraId="58354BB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-0.112 (0.131)</w:t>
            </w:r>
          </w:p>
        </w:tc>
        <w:tc>
          <w:tcPr>
            <w:tcW w:w="0" w:type="auto"/>
            <w:hideMark/>
          </w:tcPr>
          <w:p w14:paraId="0FA71A9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0.89 (0.69–1.15)</w:t>
            </w:r>
          </w:p>
        </w:tc>
        <w:tc>
          <w:tcPr>
            <w:tcW w:w="0" w:type="auto"/>
            <w:hideMark/>
          </w:tcPr>
          <w:p w14:paraId="18B36AD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0.392</w:t>
            </w:r>
          </w:p>
        </w:tc>
      </w:tr>
      <w:tr w:rsidR="00071162" w:rsidRPr="001D3E6A" w14:paraId="374762B8" w14:textId="77777777" w:rsidTr="00403126">
        <w:tc>
          <w:tcPr>
            <w:tcW w:w="0" w:type="auto"/>
            <w:hideMark/>
          </w:tcPr>
          <w:p w14:paraId="20FBFA1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Traditional treatment × South</w:t>
            </w:r>
          </w:p>
        </w:tc>
        <w:tc>
          <w:tcPr>
            <w:tcW w:w="0" w:type="auto"/>
            <w:hideMark/>
          </w:tcPr>
          <w:p w14:paraId="7DB6FBA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1.103 (0.194)</w:t>
            </w:r>
          </w:p>
        </w:tc>
        <w:tc>
          <w:tcPr>
            <w:tcW w:w="0" w:type="auto"/>
            <w:hideMark/>
          </w:tcPr>
          <w:p w14:paraId="6FE2378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3.01 (2.06–4.40)</w:t>
            </w:r>
          </w:p>
        </w:tc>
        <w:tc>
          <w:tcPr>
            <w:tcW w:w="0" w:type="auto"/>
            <w:hideMark/>
          </w:tcPr>
          <w:p w14:paraId="5479E11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&lt;0.001</w:t>
            </w:r>
          </w:p>
        </w:tc>
        <w:tc>
          <w:tcPr>
            <w:tcW w:w="0" w:type="auto"/>
            <w:hideMark/>
          </w:tcPr>
          <w:p w14:paraId="62BCB9C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0.318 (0.181)</w:t>
            </w:r>
          </w:p>
        </w:tc>
        <w:tc>
          <w:tcPr>
            <w:tcW w:w="0" w:type="auto"/>
            <w:hideMark/>
          </w:tcPr>
          <w:p w14:paraId="7D2F9DE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1.37 (0.96–1.96)</w:t>
            </w:r>
          </w:p>
        </w:tc>
        <w:tc>
          <w:tcPr>
            <w:tcW w:w="0" w:type="auto"/>
            <w:hideMark/>
          </w:tcPr>
          <w:p w14:paraId="26CA3B0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0.079</w:t>
            </w:r>
          </w:p>
        </w:tc>
      </w:tr>
      <w:tr w:rsidR="00071162" w:rsidRPr="001D3E6A" w14:paraId="5F9BEF12" w14:textId="77777777" w:rsidTr="00403126">
        <w:tc>
          <w:tcPr>
            <w:tcW w:w="0" w:type="auto"/>
            <w:hideMark/>
          </w:tcPr>
          <w:p w14:paraId="48A30B4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rPr>
                <w:b/>
                <w:bCs/>
              </w:rPr>
              <w:t>Region</w:t>
            </w:r>
          </w:p>
        </w:tc>
        <w:tc>
          <w:tcPr>
            <w:tcW w:w="0" w:type="auto"/>
            <w:hideMark/>
          </w:tcPr>
          <w:p w14:paraId="31F3915C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681C3A9B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E013164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ED07E14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0F819A50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7A09A8C1" w14:textId="77777777" w:rsidR="00071162" w:rsidRPr="001D3E6A" w:rsidRDefault="00071162" w:rsidP="00403126">
            <w:pPr>
              <w:spacing w:after="160" w:line="278" w:lineRule="auto"/>
            </w:pPr>
          </w:p>
        </w:tc>
      </w:tr>
      <w:tr w:rsidR="00071162" w:rsidRPr="001D3E6A" w14:paraId="745C0454" w14:textId="77777777" w:rsidTr="00403126">
        <w:tc>
          <w:tcPr>
            <w:tcW w:w="0" w:type="auto"/>
            <w:hideMark/>
          </w:tcPr>
          <w:p w14:paraId="7C2F623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North vs Centre</w:t>
            </w:r>
          </w:p>
        </w:tc>
        <w:tc>
          <w:tcPr>
            <w:tcW w:w="0" w:type="auto"/>
            <w:hideMark/>
          </w:tcPr>
          <w:p w14:paraId="40D818F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-0.283 (0.131)</w:t>
            </w:r>
          </w:p>
        </w:tc>
        <w:tc>
          <w:tcPr>
            <w:tcW w:w="0" w:type="auto"/>
            <w:hideMark/>
          </w:tcPr>
          <w:p w14:paraId="3D43C4E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0.75 (0.58–0.97)</w:t>
            </w:r>
          </w:p>
        </w:tc>
        <w:tc>
          <w:tcPr>
            <w:tcW w:w="0" w:type="auto"/>
            <w:hideMark/>
          </w:tcPr>
          <w:p w14:paraId="6BE4C83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0.031</w:t>
            </w:r>
          </w:p>
        </w:tc>
        <w:tc>
          <w:tcPr>
            <w:tcW w:w="0" w:type="auto"/>
            <w:hideMark/>
          </w:tcPr>
          <w:p w14:paraId="42E12BE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-0.217 (0.135)</w:t>
            </w:r>
          </w:p>
        </w:tc>
        <w:tc>
          <w:tcPr>
            <w:tcW w:w="0" w:type="auto"/>
            <w:hideMark/>
          </w:tcPr>
          <w:p w14:paraId="535E6C5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0.80 (0.61–1.04)</w:t>
            </w:r>
          </w:p>
        </w:tc>
        <w:tc>
          <w:tcPr>
            <w:tcW w:w="0" w:type="auto"/>
            <w:hideMark/>
          </w:tcPr>
          <w:p w14:paraId="686E8E7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0.108</w:t>
            </w:r>
          </w:p>
        </w:tc>
      </w:tr>
      <w:tr w:rsidR="00071162" w:rsidRPr="001D3E6A" w14:paraId="643D53BA" w14:textId="77777777" w:rsidTr="00403126">
        <w:tc>
          <w:tcPr>
            <w:tcW w:w="0" w:type="auto"/>
            <w:hideMark/>
          </w:tcPr>
          <w:p w14:paraId="091F04F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South vs Centre</w:t>
            </w:r>
          </w:p>
        </w:tc>
        <w:tc>
          <w:tcPr>
            <w:tcW w:w="0" w:type="auto"/>
            <w:hideMark/>
          </w:tcPr>
          <w:p w14:paraId="060DB0A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-0.186 (0.220)</w:t>
            </w:r>
          </w:p>
        </w:tc>
        <w:tc>
          <w:tcPr>
            <w:tcW w:w="0" w:type="auto"/>
            <w:hideMark/>
          </w:tcPr>
          <w:p w14:paraId="563DB580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0.83 (0.54–1.28)</w:t>
            </w:r>
          </w:p>
        </w:tc>
        <w:tc>
          <w:tcPr>
            <w:tcW w:w="0" w:type="auto"/>
            <w:hideMark/>
          </w:tcPr>
          <w:p w14:paraId="1868E55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0.382</w:t>
            </w:r>
          </w:p>
        </w:tc>
        <w:tc>
          <w:tcPr>
            <w:tcW w:w="0" w:type="auto"/>
            <w:hideMark/>
          </w:tcPr>
          <w:p w14:paraId="0B33EFE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0.376 (0.206)</w:t>
            </w:r>
          </w:p>
        </w:tc>
        <w:tc>
          <w:tcPr>
            <w:tcW w:w="0" w:type="auto"/>
            <w:hideMark/>
          </w:tcPr>
          <w:p w14:paraId="6287904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1.46 (0.98–2.20)</w:t>
            </w:r>
          </w:p>
        </w:tc>
        <w:tc>
          <w:tcPr>
            <w:tcW w:w="0" w:type="auto"/>
            <w:hideMark/>
          </w:tcPr>
          <w:p w14:paraId="05B74E2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0.068</w:t>
            </w:r>
          </w:p>
        </w:tc>
      </w:tr>
      <w:tr w:rsidR="00071162" w:rsidRPr="001D3E6A" w14:paraId="6DF7BF0B" w14:textId="77777777" w:rsidTr="00403126">
        <w:tc>
          <w:tcPr>
            <w:tcW w:w="0" w:type="auto"/>
            <w:hideMark/>
          </w:tcPr>
          <w:p w14:paraId="1FC1FD8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rPr>
                <w:b/>
                <w:bCs/>
              </w:rPr>
              <w:t>Facility type</w:t>
            </w:r>
          </w:p>
        </w:tc>
        <w:tc>
          <w:tcPr>
            <w:tcW w:w="0" w:type="auto"/>
            <w:hideMark/>
          </w:tcPr>
          <w:p w14:paraId="70291B82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74112BC8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51C984AD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3AF3C5C7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34F73078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0A0B48E2" w14:textId="77777777" w:rsidR="00071162" w:rsidRPr="001D3E6A" w:rsidRDefault="00071162" w:rsidP="00403126">
            <w:pPr>
              <w:spacing w:after="160" w:line="278" w:lineRule="auto"/>
            </w:pPr>
          </w:p>
        </w:tc>
      </w:tr>
      <w:tr w:rsidR="00071162" w:rsidRPr="001D3E6A" w14:paraId="797481C4" w14:textId="77777777" w:rsidTr="00403126">
        <w:tc>
          <w:tcPr>
            <w:tcW w:w="0" w:type="auto"/>
            <w:hideMark/>
          </w:tcPr>
          <w:p w14:paraId="54690AF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Central hospital vs Health center with inpatient services</w:t>
            </w:r>
          </w:p>
        </w:tc>
        <w:tc>
          <w:tcPr>
            <w:tcW w:w="0" w:type="auto"/>
            <w:hideMark/>
          </w:tcPr>
          <w:p w14:paraId="5CD7B82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-0.331 (0.146)</w:t>
            </w:r>
          </w:p>
        </w:tc>
        <w:tc>
          <w:tcPr>
            <w:tcW w:w="0" w:type="auto"/>
            <w:hideMark/>
          </w:tcPr>
          <w:p w14:paraId="5AC13A2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0.72 (0.54–0.95)</w:t>
            </w:r>
          </w:p>
        </w:tc>
        <w:tc>
          <w:tcPr>
            <w:tcW w:w="0" w:type="auto"/>
            <w:hideMark/>
          </w:tcPr>
          <w:p w14:paraId="41E1305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0.023</w:t>
            </w:r>
          </w:p>
        </w:tc>
        <w:tc>
          <w:tcPr>
            <w:tcW w:w="0" w:type="auto"/>
            <w:hideMark/>
          </w:tcPr>
          <w:p w14:paraId="7708D76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-0.275 (0.158)</w:t>
            </w:r>
          </w:p>
        </w:tc>
        <w:tc>
          <w:tcPr>
            <w:tcW w:w="0" w:type="auto"/>
            <w:hideMark/>
          </w:tcPr>
          <w:p w14:paraId="293C0A5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0.76 (0.56–1.03)</w:t>
            </w:r>
          </w:p>
        </w:tc>
        <w:tc>
          <w:tcPr>
            <w:tcW w:w="0" w:type="auto"/>
            <w:hideMark/>
          </w:tcPr>
          <w:p w14:paraId="7F65A4E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0.082</w:t>
            </w:r>
          </w:p>
        </w:tc>
      </w:tr>
      <w:tr w:rsidR="00071162" w:rsidRPr="001D3E6A" w14:paraId="4321BF03" w14:textId="77777777" w:rsidTr="00403126">
        <w:tc>
          <w:tcPr>
            <w:tcW w:w="0" w:type="auto"/>
            <w:hideMark/>
          </w:tcPr>
          <w:p w14:paraId="05A3379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lastRenderedPageBreak/>
              <w:t>District hospital vs Health center with inpatient services</w:t>
            </w:r>
          </w:p>
        </w:tc>
        <w:tc>
          <w:tcPr>
            <w:tcW w:w="0" w:type="auto"/>
            <w:hideMark/>
          </w:tcPr>
          <w:p w14:paraId="61993BC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-0.135 (0.116)</w:t>
            </w:r>
          </w:p>
        </w:tc>
        <w:tc>
          <w:tcPr>
            <w:tcW w:w="0" w:type="auto"/>
            <w:hideMark/>
          </w:tcPr>
          <w:p w14:paraId="4E98296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0.87 (0.70–1.09)</w:t>
            </w:r>
          </w:p>
        </w:tc>
        <w:tc>
          <w:tcPr>
            <w:tcW w:w="0" w:type="auto"/>
            <w:hideMark/>
          </w:tcPr>
          <w:p w14:paraId="3E79068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0.238</w:t>
            </w:r>
          </w:p>
        </w:tc>
        <w:tc>
          <w:tcPr>
            <w:tcW w:w="0" w:type="auto"/>
            <w:hideMark/>
          </w:tcPr>
          <w:p w14:paraId="43FCF031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-0.028 (0.119)</w:t>
            </w:r>
          </w:p>
        </w:tc>
        <w:tc>
          <w:tcPr>
            <w:tcW w:w="0" w:type="auto"/>
            <w:hideMark/>
          </w:tcPr>
          <w:p w14:paraId="59975EA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0.97 (0.77–1.23)</w:t>
            </w:r>
          </w:p>
        </w:tc>
        <w:tc>
          <w:tcPr>
            <w:tcW w:w="0" w:type="auto"/>
            <w:hideMark/>
          </w:tcPr>
          <w:p w14:paraId="1F16A76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0.814</w:t>
            </w:r>
          </w:p>
        </w:tc>
      </w:tr>
      <w:tr w:rsidR="00071162" w:rsidRPr="001D3E6A" w14:paraId="5C35ADEE" w14:textId="77777777" w:rsidTr="00403126">
        <w:tc>
          <w:tcPr>
            <w:tcW w:w="0" w:type="auto"/>
            <w:hideMark/>
          </w:tcPr>
          <w:p w14:paraId="00A9BBB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General hospital vs Health center with inpatient services</w:t>
            </w:r>
          </w:p>
        </w:tc>
        <w:tc>
          <w:tcPr>
            <w:tcW w:w="0" w:type="auto"/>
            <w:hideMark/>
          </w:tcPr>
          <w:p w14:paraId="0A925AD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-0.299 (0.278)</w:t>
            </w:r>
          </w:p>
        </w:tc>
        <w:tc>
          <w:tcPr>
            <w:tcW w:w="0" w:type="auto"/>
            <w:hideMark/>
          </w:tcPr>
          <w:p w14:paraId="2BB3559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0.74 (0.43–1.27)</w:t>
            </w:r>
          </w:p>
        </w:tc>
        <w:tc>
          <w:tcPr>
            <w:tcW w:w="0" w:type="auto"/>
            <w:hideMark/>
          </w:tcPr>
          <w:p w14:paraId="19E6D69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0.281</w:t>
            </w:r>
          </w:p>
        </w:tc>
        <w:tc>
          <w:tcPr>
            <w:tcW w:w="0" w:type="auto"/>
            <w:hideMark/>
          </w:tcPr>
          <w:p w14:paraId="47C3031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-0.742 (0.288)</w:t>
            </w:r>
          </w:p>
        </w:tc>
        <w:tc>
          <w:tcPr>
            <w:tcW w:w="0" w:type="auto"/>
            <w:hideMark/>
          </w:tcPr>
          <w:p w14:paraId="1F5A22D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0.48 (0.27–0.84)</w:t>
            </w:r>
          </w:p>
        </w:tc>
        <w:tc>
          <w:tcPr>
            <w:tcW w:w="0" w:type="auto"/>
            <w:hideMark/>
          </w:tcPr>
          <w:p w14:paraId="5FF885E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0.010</w:t>
            </w:r>
          </w:p>
        </w:tc>
      </w:tr>
      <w:tr w:rsidR="00071162" w:rsidRPr="001D3E6A" w14:paraId="04CA5AD0" w14:textId="77777777" w:rsidTr="00403126">
        <w:tc>
          <w:tcPr>
            <w:tcW w:w="0" w:type="auto"/>
            <w:hideMark/>
          </w:tcPr>
          <w:p w14:paraId="125E7A7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Provincial hospital vs Health center with inpatient services</w:t>
            </w:r>
          </w:p>
        </w:tc>
        <w:tc>
          <w:tcPr>
            <w:tcW w:w="0" w:type="auto"/>
            <w:hideMark/>
          </w:tcPr>
          <w:p w14:paraId="4D8C525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-0.056 (0.115)</w:t>
            </w:r>
          </w:p>
        </w:tc>
        <w:tc>
          <w:tcPr>
            <w:tcW w:w="0" w:type="auto"/>
            <w:hideMark/>
          </w:tcPr>
          <w:p w14:paraId="1B3F8ECD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0.95 (0.76–1.19)</w:t>
            </w:r>
          </w:p>
        </w:tc>
        <w:tc>
          <w:tcPr>
            <w:tcW w:w="0" w:type="auto"/>
            <w:hideMark/>
          </w:tcPr>
          <w:p w14:paraId="705614F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0.625</w:t>
            </w:r>
          </w:p>
        </w:tc>
        <w:tc>
          <w:tcPr>
            <w:tcW w:w="0" w:type="auto"/>
            <w:hideMark/>
          </w:tcPr>
          <w:p w14:paraId="316FB81A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-0.124 (0.125)</w:t>
            </w:r>
          </w:p>
        </w:tc>
        <w:tc>
          <w:tcPr>
            <w:tcW w:w="0" w:type="auto"/>
            <w:hideMark/>
          </w:tcPr>
          <w:p w14:paraId="25F68BE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0.88 (0.69–1.13)</w:t>
            </w:r>
          </w:p>
        </w:tc>
        <w:tc>
          <w:tcPr>
            <w:tcW w:w="0" w:type="auto"/>
            <w:hideMark/>
          </w:tcPr>
          <w:p w14:paraId="7E61B0D8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0.322</w:t>
            </w:r>
          </w:p>
        </w:tc>
      </w:tr>
      <w:tr w:rsidR="00071162" w:rsidRPr="001D3E6A" w14:paraId="7592E0A8" w14:textId="77777777" w:rsidTr="00403126">
        <w:tc>
          <w:tcPr>
            <w:tcW w:w="0" w:type="auto"/>
            <w:hideMark/>
          </w:tcPr>
          <w:p w14:paraId="620A9947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Rural hospital vs Health center with inpatient services</w:t>
            </w:r>
          </w:p>
        </w:tc>
        <w:tc>
          <w:tcPr>
            <w:tcW w:w="0" w:type="auto"/>
            <w:hideMark/>
          </w:tcPr>
          <w:p w14:paraId="4BA7301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0.094 (0.115)</w:t>
            </w:r>
          </w:p>
        </w:tc>
        <w:tc>
          <w:tcPr>
            <w:tcW w:w="0" w:type="auto"/>
            <w:hideMark/>
          </w:tcPr>
          <w:p w14:paraId="67EC4FB2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1.10 (0.88–1.37)</w:t>
            </w:r>
          </w:p>
        </w:tc>
        <w:tc>
          <w:tcPr>
            <w:tcW w:w="0" w:type="auto"/>
            <w:hideMark/>
          </w:tcPr>
          <w:p w14:paraId="6FBA571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0.414</w:t>
            </w:r>
          </w:p>
        </w:tc>
        <w:tc>
          <w:tcPr>
            <w:tcW w:w="0" w:type="auto"/>
            <w:hideMark/>
          </w:tcPr>
          <w:p w14:paraId="5AAC487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0.084 (0.122)</w:t>
            </w:r>
          </w:p>
        </w:tc>
        <w:tc>
          <w:tcPr>
            <w:tcW w:w="0" w:type="auto"/>
            <w:hideMark/>
          </w:tcPr>
          <w:p w14:paraId="1E64530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1.09 (0.86–1.38)</w:t>
            </w:r>
          </w:p>
        </w:tc>
        <w:tc>
          <w:tcPr>
            <w:tcW w:w="0" w:type="auto"/>
            <w:hideMark/>
          </w:tcPr>
          <w:p w14:paraId="09D2C31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0.490</w:t>
            </w:r>
          </w:p>
        </w:tc>
      </w:tr>
      <w:tr w:rsidR="00071162" w:rsidRPr="001D3E6A" w14:paraId="542279A6" w14:textId="77777777" w:rsidTr="00403126">
        <w:tc>
          <w:tcPr>
            <w:tcW w:w="0" w:type="auto"/>
            <w:hideMark/>
          </w:tcPr>
          <w:p w14:paraId="1EC179A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rPr>
                <w:b/>
                <w:bCs/>
              </w:rPr>
              <w:t>Interaction: Correct treatment × Region</w:t>
            </w:r>
          </w:p>
        </w:tc>
        <w:tc>
          <w:tcPr>
            <w:tcW w:w="0" w:type="auto"/>
            <w:hideMark/>
          </w:tcPr>
          <w:p w14:paraId="7F65CA5E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7F118742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5E7EECC8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64E8D99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4E9AF15C" w14:textId="77777777" w:rsidR="00071162" w:rsidRPr="001D3E6A" w:rsidRDefault="00071162" w:rsidP="00403126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292A3AE7" w14:textId="77777777" w:rsidR="00071162" w:rsidRPr="001D3E6A" w:rsidRDefault="00071162" w:rsidP="00403126">
            <w:pPr>
              <w:spacing w:after="160" w:line="278" w:lineRule="auto"/>
            </w:pPr>
          </w:p>
        </w:tc>
      </w:tr>
      <w:tr w:rsidR="00071162" w:rsidRPr="001D3E6A" w14:paraId="56B282CA" w14:textId="77777777" w:rsidTr="00403126">
        <w:tc>
          <w:tcPr>
            <w:tcW w:w="0" w:type="auto"/>
            <w:hideMark/>
          </w:tcPr>
          <w:p w14:paraId="49A1A4F4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Correct treatment × North</w:t>
            </w:r>
          </w:p>
        </w:tc>
        <w:tc>
          <w:tcPr>
            <w:tcW w:w="0" w:type="auto"/>
            <w:hideMark/>
          </w:tcPr>
          <w:p w14:paraId="594201B3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0.099 (0.141)</w:t>
            </w:r>
          </w:p>
        </w:tc>
        <w:tc>
          <w:tcPr>
            <w:tcW w:w="0" w:type="auto"/>
            <w:hideMark/>
          </w:tcPr>
          <w:p w14:paraId="544820CB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1.10 (0.83–1.45)</w:t>
            </w:r>
          </w:p>
        </w:tc>
        <w:tc>
          <w:tcPr>
            <w:tcW w:w="0" w:type="auto"/>
            <w:hideMark/>
          </w:tcPr>
          <w:p w14:paraId="6E1EF3BE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0.482</w:t>
            </w:r>
          </w:p>
        </w:tc>
        <w:tc>
          <w:tcPr>
            <w:tcW w:w="0" w:type="auto"/>
            <w:hideMark/>
          </w:tcPr>
          <w:p w14:paraId="3479C4B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0.196 (0.135)</w:t>
            </w:r>
          </w:p>
        </w:tc>
        <w:tc>
          <w:tcPr>
            <w:tcW w:w="0" w:type="auto"/>
            <w:hideMark/>
          </w:tcPr>
          <w:p w14:paraId="3E7CBB0F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1.22 (0.94–1.59)</w:t>
            </w:r>
          </w:p>
        </w:tc>
        <w:tc>
          <w:tcPr>
            <w:tcW w:w="0" w:type="auto"/>
            <w:hideMark/>
          </w:tcPr>
          <w:p w14:paraId="5220FDB9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0.146</w:t>
            </w:r>
          </w:p>
        </w:tc>
      </w:tr>
      <w:tr w:rsidR="00071162" w:rsidRPr="001D3E6A" w14:paraId="3516020E" w14:textId="77777777" w:rsidTr="00403126">
        <w:tc>
          <w:tcPr>
            <w:tcW w:w="0" w:type="auto"/>
            <w:hideMark/>
          </w:tcPr>
          <w:p w14:paraId="19505E6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Correct treatment × South</w:t>
            </w:r>
          </w:p>
        </w:tc>
        <w:tc>
          <w:tcPr>
            <w:tcW w:w="0" w:type="auto"/>
            <w:hideMark/>
          </w:tcPr>
          <w:p w14:paraId="3B42087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-0.131 (0.186)</w:t>
            </w:r>
          </w:p>
        </w:tc>
        <w:tc>
          <w:tcPr>
            <w:tcW w:w="0" w:type="auto"/>
            <w:hideMark/>
          </w:tcPr>
          <w:p w14:paraId="6F4B3A1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0.88 (0.61–1.27)</w:t>
            </w:r>
          </w:p>
        </w:tc>
        <w:tc>
          <w:tcPr>
            <w:tcW w:w="0" w:type="auto"/>
            <w:hideMark/>
          </w:tcPr>
          <w:p w14:paraId="34001FB5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0.494</w:t>
            </w:r>
          </w:p>
        </w:tc>
        <w:tc>
          <w:tcPr>
            <w:tcW w:w="0" w:type="auto"/>
            <w:hideMark/>
          </w:tcPr>
          <w:p w14:paraId="03CD21C6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-0.121 (0.185)</w:t>
            </w:r>
          </w:p>
        </w:tc>
        <w:tc>
          <w:tcPr>
            <w:tcW w:w="0" w:type="auto"/>
            <w:hideMark/>
          </w:tcPr>
          <w:p w14:paraId="6F955330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0.89 (0.62–1.28)</w:t>
            </w:r>
          </w:p>
        </w:tc>
        <w:tc>
          <w:tcPr>
            <w:tcW w:w="0" w:type="auto"/>
            <w:hideMark/>
          </w:tcPr>
          <w:p w14:paraId="4EA5435C" w14:textId="77777777" w:rsidR="00071162" w:rsidRPr="001D3E6A" w:rsidRDefault="00071162" w:rsidP="00403126">
            <w:pPr>
              <w:spacing w:after="160" w:line="278" w:lineRule="auto"/>
            </w:pPr>
            <w:r w:rsidRPr="001D3E6A">
              <w:t>0.513</w:t>
            </w:r>
          </w:p>
        </w:tc>
      </w:tr>
    </w:tbl>
    <w:p w14:paraId="2859A090" w14:textId="77777777" w:rsidR="00071162" w:rsidRPr="0055722A" w:rsidRDefault="00071162" w:rsidP="00071162">
      <w:pPr>
        <w:jc w:val="both"/>
        <w:rPr>
          <w:i/>
          <w:iCs/>
        </w:rPr>
      </w:pPr>
      <w:r w:rsidRPr="0055722A">
        <w:rPr>
          <w:i/>
          <w:iCs/>
          <w:sz w:val="20"/>
          <w:szCs w:val="20"/>
        </w:rPr>
        <w:t xml:space="preserve">Cox = Cox proportional hazards model; PWE = piecewise exponential model; HR = hazard ratio; SE = standard error. Hazard ratios and 95% confidence intervals were calculated as exponentiated coefficients. Reference categories were obstetrics/gynecology ward </w:t>
      </w:r>
      <w:proofErr w:type="spellStart"/>
      <w:r w:rsidRPr="0055722A">
        <w:rPr>
          <w:i/>
          <w:iCs/>
          <w:sz w:val="20"/>
          <w:szCs w:val="20"/>
        </w:rPr>
        <w:t>for ward</w:t>
      </w:r>
      <w:proofErr w:type="spellEnd"/>
      <w:r w:rsidRPr="0055722A">
        <w:rPr>
          <w:i/>
          <w:iCs/>
          <w:sz w:val="20"/>
          <w:szCs w:val="20"/>
        </w:rPr>
        <w:t xml:space="preserve"> type, center for region, and health center with inpatient services for facility type.</w:t>
      </w:r>
    </w:p>
    <w:p w14:paraId="1171871D" w14:textId="77777777" w:rsidR="00071162" w:rsidRPr="001D3465" w:rsidRDefault="00071162" w:rsidP="00071162">
      <w:pPr>
        <w:jc w:val="both"/>
      </w:pPr>
    </w:p>
    <w:p w14:paraId="55C67B45" w14:textId="77777777" w:rsidR="00CB6B9C" w:rsidRDefault="00CB6B9C"/>
    <w:sectPr w:rsidR="00CB6B9C" w:rsidSect="00071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62"/>
    <w:rsid w:val="00071162"/>
    <w:rsid w:val="0019686F"/>
    <w:rsid w:val="00380D7E"/>
    <w:rsid w:val="005714B3"/>
    <w:rsid w:val="005D5E75"/>
    <w:rsid w:val="00662713"/>
    <w:rsid w:val="00AB10D4"/>
    <w:rsid w:val="00AD093E"/>
    <w:rsid w:val="00CB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4D5"/>
  <w15:chartTrackingRefBased/>
  <w15:docId w15:val="{DABBCBA7-1BF2-4FAF-A3D2-71664993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62"/>
  </w:style>
  <w:style w:type="paragraph" w:styleId="Heading1">
    <w:name w:val="heading 1"/>
    <w:basedOn w:val="Normal"/>
    <w:next w:val="Normal"/>
    <w:link w:val="Heading1Char"/>
    <w:uiPriority w:val="9"/>
    <w:qFormat/>
    <w:rsid w:val="00071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1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1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1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1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1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071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munyangaju</dc:creator>
  <cp:keywords/>
  <dc:description/>
  <cp:lastModifiedBy>isabelle munyangaju</cp:lastModifiedBy>
  <cp:revision>1</cp:revision>
  <dcterms:created xsi:type="dcterms:W3CDTF">2026-04-13T17:08:00Z</dcterms:created>
  <dcterms:modified xsi:type="dcterms:W3CDTF">2026-04-13T17:08:00Z</dcterms:modified>
</cp:coreProperties>
</file>