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FFEA6" w14:textId="77777777" w:rsidR="00CF6614" w:rsidRPr="0020701C" w:rsidRDefault="00CF6614" w:rsidP="00CF6614">
      <w:pPr>
        <w:spacing w:line="480" w:lineRule="auto"/>
        <w:jc w:val="center"/>
        <w:rPr>
          <w:sz w:val="18"/>
          <w:szCs w:val="20"/>
        </w:rPr>
      </w:pPr>
      <w:r w:rsidRPr="0020701C">
        <w:rPr>
          <w:b/>
          <w:bCs/>
          <w:sz w:val="18"/>
          <w:szCs w:val="20"/>
        </w:rPr>
        <w:t>Table 2. Comparison of categorical variables between DVT and non-DVT groups after UKA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18"/>
        <w:gridCol w:w="940"/>
        <w:gridCol w:w="1470"/>
        <w:gridCol w:w="1417"/>
        <w:gridCol w:w="1843"/>
        <w:gridCol w:w="1218"/>
      </w:tblGrid>
      <w:tr w:rsidR="00CF6614" w:rsidRPr="0020701C" w14:paraId="0A38B696" w14:textId="77777777" w:rsidTr="00DE04F6">
        <w:tc>
          <w:tcPr>
            <w:tcW w:w="1418" w:type="dxa"/>
            <w:hideMark/>
          </w:tcPr>
          <w:p w14:paraId="5E791D84" w14:textId="77777777" w:rsidR="00CF6614" w:rsidRPr="0020701C" w:rsidRDefault="00CF6614" w:rsidP="00DE04F6">
            <w:pPr>
              <w:spacing w:line="480" w:lineRule="auto"/>
              <w:jc w:val="left"/>
              <w:rPr>
                <w:b/>
                <w:bCs/>
                <w:sz w:val="18"/>
                <w:szCs w:val="20"/>
              </w:rPr>
            </w:pPr>
            <w:r w:rsidRPr="0020701C">
              <w:rPr>
                <w:b/>
                <w:bCs/>
                <w:sz w:val="18"/>
                <w:szCs w:val="20"/>
              </w:rPr>
              <w:t xml:space="preserve"> Variable</w:t>
            </w:r>
          </w:p>
        </w:tc>
        <w:tc>
          <w:tcPr>
            <w:tcW w:w="2410" w:type="dxa"/>
            <w:gridSpan w:val="2"/>
            <w:hideMark/>
          </w:tcPr>
          <w:p w14:paraId="676E2A6A" w14:textId="77777777" w:rsidR="00CF6614" w:rsidRPr="0020701C" w:rsidRDefault="00CF6614" w:rsidP="00DE04F6">
            <w:pPr>
              <w:spacing w:line="480" w:lineRule="auto"/>
              <w:jc w:val="left"/>
              <w:rPr>
                <w:b/>
                <w:bCs/>
                <w:sz w:val="18"/>
                <w:szCs w:val="20"/>
              </w:rPr>
            </w:pPr>
            <w:r w:rsidRPr="0020701C">
              <w:rPr>
                <w:b/>
                <w:bCs/>
                <w:sz w:val="18"/>
                <w:szCs w:val="20"/>
              </w:rPr>
              <w:t xml:space="preserve"> Categories</w:t>
            </w:r>
          </w:p>
        </w:tc>
        <w:tc>
          <w:tcPr>
            <w:tcW w:w="1417" w:type="dxa"/>
            <w:hideMark/>
          </w:tcPr>
          <w:p w14:paraId="085E2011" w14:textId="77777777" w:rsidR="00CF6614" w:rsidRPr="0020701C" w:rsidRDefault="00CF6614" w:rsidP="00DE04F6">
            <w:pPr>
              <w:spacing w:line="480" w:lineRule="auto"/>
              <w:jc w:val="center"/>
              <w:rPr>
                <w:b/>
                <w:bCs/>
                <w:sz w:val="18"/>
                <w:szCs w:val="20"/>
              </w:rPr>
            </w:pPr>
            <w:r w:rsidRPr="0020701C">
              <w:rPr>
                <w:b/>
                <w:bCs/>
                <w:sz w:val="18"/>
                <w:szCs w:val="20"/>
              </w:rPr>
              <w:t xml:space="preserve"> DVT group (n=40)</w:t>
            </w:r>
          </w:p>
        </w:tc>
        <w:tc>
          <w:tcPr>
            <w:tcW w:w="1843" w:type="dxa"/>
            <w:hideMark/>
          </w:tcPr>
          <w:p w14:paraId="1E00F3CF" w14:textId="77777777" w:rsidR="00CF6614" w:rsidRPr="0020701C" w:rsidRDefault="00CF6614" w:rsidP="00DE04F6">
            <w:pPr>
              <w:spacing w:line="480" w:lineRule="auto"/>
              <w:jc w:val="center"/>
              <w:rPr>
                <w:b/>
                <w:bCs/>
                <w:sz w:val="18"/>
                <w:szCs w:val="20"/>
              </w:rPr>
            </w:pPr>
            <w:r w:rsidRPr="0020701C">
              <w:rPr>
                <w:b/>
                <w:bCs/>
                <w:sz w:val="18"/>
                <w:szCs w:val="20"/>
              </w:rPr>
              <w:t xml:space="preserve"> Non-DVT group (n=25</w:t>
            </w:r>
            <w:r>
              <w:rPr>
                <w:rFonts w:hint="eastAsia"/>
                <w:b/>
                <w:bCs/>
                <w:sz w:val="18"/>
                <w:szCs w:val="20"/>
              </w:rPr>
              <w:t>4</w:t>
            </w:r>
            <w:r w:rsidRPr="0020701C">
              <w:rPr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218" w:type="dxa"/>
            <w:hideMark/>
          </w:tcPr>
          <w:p w14:paraId="2596188E" w14:textId="77777777" w:rsidR="00CF6614" w:rsidRPr="0020701C" w:rsidRDefault="00CF6614" w:rsidP="00DE04F6">
            <w:pPr>
              <w:spacing w:line="480" w:lineRule="auto"/>
              <w:jc w:val="center"/>
              <w:rPr>
                <w:b/>
                <w:bCs/>
                <w:sz w:val="18"/>
                <w:szCs w:val="20"/>
              </w:rPr>
            </w:pPr>
            <w:r w:rsidRPr="0020701C">
              <w:rPr>
                <w:b/>
                <w:bCs/>
                <w:sz w:val="18"/>
                <w:szCs w:val="20"/>
              </w:rPr>
              <w:t xml:space="preserve"> P-value</w:t>
            </w:r>
          </w:p>
        </w:tc>
      </w:tr>
      <w:tr w:rsidR="00CF6614" w:rsidRPr="0020701C" w14:paraId="1CF8CC12" w14:textId="77777777" w:rsidTr="00DE04F6">
        <w:tc>
          <w:tcPr>
            <w:tcW w:w="2358" w:type="dxa"/>
            <w:gridSpan w:val="2"/>
            <w:hideMark/>
          </w:tcPr>
          <w:p w14:paraId="3CC15868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Age group</w:t>
            </w:r>
          </w:p>
        </w:tc>
        <w:tc>
          <w:tcPr>
            <w:tcW w:w="1470" w:type="dxa"/>
            <w:hideMark/>
          </w:tcPr>
          <w:p w14:paraId="6069654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hideMark/>
          </w:tcPr>
          <w:p w14:paraId="465FF47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hideMark/>
          </w:tcPr>
          <w:p w14:paraId="6A31791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hideMark/>
          </w:tcPr>
          <w:p w14:paraId="06FFC36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0.027</w:t>
            </w:r>
            <w:r w:rsidRPr="0020701C">
              <w:rPr>
                <w:rFonts w:hint="eastAsia"/>
                <w:sz w:val="22"/>
                <w:szCs w:val="24"/>
                <w:vertAlign w:val="superscript"/>
              </w:rPr>
              <w:t>*</w:t>
            </w:r>
          </w:p>
        </w:tc>
      </w:tr>
      <w:tr w:rsidR="00CF6614" w:rsidRPr="0020701C" w14:paraId="11939294" w14:textId="77777777" w:rsidTr="00DE04F6">
        <w:tc>
          <w:tcPr>
            <w:tcW w:w="3828" w:type="dxa"/>
            <w:gridSpan w:val="3"/>
            <w:tcBorders>
              <w:bottom w:val="nil"/>
            </w:tcBorders>
            <w:hideMark/>
          </w:tcPr>
          <w:p w14:paraId="0FB98D1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≥70 years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5C6711F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19 (20.0%)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7929CDD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76 (80.0%)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53CA43B0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39236711" w14:textId="77777777" w:rsidTr="00DE04F6">
        <w:tc>
          <w:tcPr>
            <w:tcW w:w="3828" w:type="dxa"/>
            <w:gridSpan w:val="3"/>
            <w:tcBorders>
              <w:top w:val="nil"/>
              <w:bottom w:val="single" w:sz="6" w:space="0" w:color="auto"/>
            </w:tcBorders>
            <w:hideMark/>
          </w:tcPr>
          <w:p w14:paraId="656AF0D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&lt;70 years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hideMark/>
          </w:tcPr>
          <w:p w14:paraId="52A7117F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21 (10.6%)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  <w:hideMark/>
          </w:tcPr>
          <w:p w14:paraId="6E570C5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178 (89.4%)</w:t>
            </w:r>
          </w:p>
        </w:tc>
        <w:tc>
          <w:tcPr>
            <w:tcW w:w="1218" w:type="dxa"/>
            <w:tcBorders>
              <w:top w:val="nil"/>
              <w:bottom w:val="single" w:sz="6" w:space="0" w:color="auto"/>
            </w:tcBorders>
            <w:hideMark/>
          </w:tcPr>
          <w:p w14:paraId="1C81C30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68B974E1" w14:textId="77777777" w:rsidTr="00DE04F6">
        <w:tc>
          <w:tcPr>
            <w:tcW w:w="2358" w:type="dxa"/>
            <w:gridSpan w:val="2"/>
            <w:tcBorders>
              <w:top w:val="single" w:sz="6" w:space="0" w:color="auto"/>
            </w:tcBorders>
            <w:hideMark/>
          </w:tcPr>
          <w:p w14:paraId="1E35BF42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</w:t>
            </w:r>
            <w:r w:rsidRPr="005F0EC8">
              <w:rPr>
                <w:sz w:val="18"/>
                <w:szCs w:val="20"/>
              </w:rPr>
              <w:t>Surgical side</w:t>
            </w:r>
          </w:p>
        </w:tc>
        <w:tc>
          <w:tcPr>
            <w:tcW w:w="1470" w:type="dxa"/>
            <w:tcBorders>
              <w:top w:val="single" w:sz="6" w:space="0" w:color="auto"/>
            </w:tcBorders>
            <w:hideMark/>
          </w:tcPr>
          <w:p w14:paraId="0EF716C7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hideMark/>
          </w:tcPr>
          <w:p w14:paraId="383194EE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hideMark/>
          </w:tcPr>
          <w:p w14:paraId="612B309F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</w:tcBorders>
            <w:hideMark/>
          </w:tcPr>
          <w:p w14:paraId="50F52C83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&lt;0.001</w:t>
            </w:r>
          </w:p>
        </w:tc>
      </w:tr>
      <w:tr w:rsidR="00CF6614" w:rsidRPr="0020701C" w14:paraId="01F36B1A" w14:textId="77777777" w:rsidTr="00DE04F6">
        <w:tc>
          <w:tcPr>
            <w:tcW w:w="3828" w:type="dxa"/>
            <w:gridSpan w:val="3"/>
            <w:hideMark/>
          </w:tcPr>
          <w:p w14:paraId="2DC5CD08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Left</w:t>
            </w:r>
          </w:p>
        </w:tc>
        <w:tc>
          <w:tcPr>
            <w:tcW w:w="1417" w:type="dxa"/>
            <w:hideMark/>
          </w:tcPr>
          <w:p w14:paraId="185777F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11 (9.8%)</w:t>
            </w:r>
          </w:p>
        </w:tc>
        <w:tc>
          <w:tcPr>
            <w:tcW w:w="1843" w:type="dxa"/>
            <w:hideMark/>
          </w:tcPr>
          <w:p w14:paraId="6EA1D9D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107 (90.7%)</w:t>
            </w:r>
          </w:p>
        </w:tc>
        <w:tc>
          <w:tcPr>
            <w:tcW w:w="1218" w:type="dxa"/>
            <w:hideMark/>
          </w:tcPr>
          <w:p w14:paraId="522F76F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3A6AFDF5" w14:textId="77777777" w:rsidTr="00DE04F6">
        <w:tc>
          <w:tcPr>
            <w:tcW w:w="3828" w:type="dxa"/>
            <w:gridSpan w:val="3"/>
            <w:tcBorders>
              <w:bottom w:val="nil"/>
            </w:tcBorders>
            <w:hideMark/>
          </w:tcPr>
          <w:p w14:paraId="72606C9B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Right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78335DEF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17 (11.8%)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65A792AE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>127 (88.2%)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68B31CF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4ACF668A" w14:textId="77777777" w:rsidTr="00DE04F6">
        <w:tc>
          <w:tcPr>
            <w:tcW w:w="3828" w:type="dxa"/>
            <w:gridSpan w:val="3"/>
            <w:tcBorders>
              <w:top w:val="nil"/>
              <w:bottom w:val="single" w:sz="6" w:space="0" w:color="auto"/>
            </w:tcBorders>
            <w:hideMark/>
          </w:tcPr>
          <w:p w14:paraId="359D6BC2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Bilateral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hideMark/>
          </w:tcPr>
          <w:p w14:paraId="733BBD73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12 (37.5%)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  <w:hideMark/>
          </w:tcPr>
          <w:p w14:paraId="55DFEC0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20 (62.5%)</w:t>
            </w:r>
          </w:p>
        </w:tc>
        <w:tc>
          <w:tcPr>
            <w:tcW w:w="1218" w:type="dxa"/>
            <w:tcBorders>
              <w:top w:val="nil"/>
              <w:bottom w:val="single" w:sz="6" w:space="0" w:color="auto"/>
            </w:tcBorders>
            <w:hideMark/>
          </w:tcPr>
          <w:p w14:paraId="0A6E76C7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167C9C47" w14:textId="77777777" w:rsidTr="00DE04F6">
        <w:tc>
          <w:tcPr>
            <w:tcW w:w="2358" w:type="dxa"/>
            <w:gridSpan w:val="2"/>
            <w:tcBorders>
              <w:top w:val="single" w:sz="6" w:space="0" w:color="auto"/>
            </w:tcBorders>
            <w:hideMark/>
          </w:tcPr>
          <w:p w14:paraId="119DA975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Hypertension</w:t>
            </w:r>
          </w:p>
        </w:tc>
        <w:tc>
          <w:tcPr>
            <w:tcW w:w="1470" w:type="dxa"/>
            <w:tcBorders>
              <w:top w:val="single" w:sz="6" w:space="0" w:color="auto"/>
            </w:tcBorders>
            <w:hideMark/>
          </w:tcPr>
          <w:p w14:paraId="687AA18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hideMark/>
          </w:tcPr>
          <w:p w14:paraId="4392ADF3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hideMark/>
          </w:tcPr>
          <w:p w14:paraId="6D28262E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</w:tcBorders>
            <w:hideMark/>
          </w:tcPr>
          <w:p w14:paraId="384DA9E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rFonts w:hint="eastAsia"/>
                <w:sz w:val="18"/>
                <w:szCs w:val="20"/>
              </w:rPr>
              <w:t xml:space="preserve"> 0.228</w:t>
            </w:r>
          </w:p>
        </w:tc>
      </w:tr>
      <w:tr w:rsidR="00CF6614" w:rsidRPr="0020701C" w14:paraId="4F05D178" w14:textId="77777777" w:rsidTr="00DE04F6">
        <w:tc>
          <w:tcPr>
            <w:tcW w:w="3828" w:type="dxa"/>
            <w:gridSpan w:val="3"/>
            <w:tcBorders>
              <w:bottom w:val="nil"/>
            </w:tcBorders>
            <w:hideMark/>
          </w:tcPr>
          <w:p w14:paraId="45840597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74D75BB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23 (16.1%)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04E6E1A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120 (83.9%)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286BEA3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4DD9A81B" w14:textId="77777777" w:rsidTr="00DE04F6">
        <w:tc>
          <w:tcPr>
            <w:tcW w:w="3828" w:type="dxa"/>
            <w:gridSpan w:val="3"/>
            <w:tcBorders>
              <w:top w:val="nil"/>
              <w:bottom w:val="single" w:sz="6" w:space="0" w:color="auto"/>
            </w:tcBorders>
            <w:hideMark/>
          </w:tcPr>
          <w:p w14:paraId="2D41C1F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No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hideMark/>
          </w:tcPr>
          <w:p w14:paraId="4EBBAEC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17 (11.3%)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  <w:hideMark/>
          </w:tcPr>
          <w:p w14:paraId="112CADAF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134 (88.7%)</w:t>
            </w:r>
          </w:p>
        </w:tc>
        <w:tc>
          <w:tcPr>
            <w:tcW w:w="1218" w:type="dxa"/>
            <w:tcBorders>
              <w:top w:val="nil"/>
              <w:bottom w:val="single" w:sz="6" w:space="0" w:color="auto"/>
            </w:tcBorders>
            <w:hideMark/>
          </w:tcPr>
          <w:p w14:paraId="7A0FDE8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0045943D" w14:textId="77777777" w:rsidTr="00DE04F6">
        <w:tc>
          <w:tcPr>
            <w:tcW w:w="2358" w:type="dxa"/>
            <w:gridSpan w:val="2"/>
            <w:tcBorders>
              <w:top w:val="single" w:sz="6" w:space="0" w:color="auto"/>
            </w:tcBorders>
          </w:tcPr>
          <w:p w14:paraId="3212E867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Diabetes mellitus</w:t>
            </w:r>
          </w:p>
        </w:tc>
        <w:tc>
          <w:tcPr>
            <w:tcW w:w="1470" w:type="dxa"/>
            <w:tcBorders>
              <w:top w:val="single" w:sz="6" w:space="0" w:color="auto"/>
            </w:tcBorders>
          </w:tcPr>
          <w:p w14:paraId="1A6A9408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05BDBDDE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5B29A1A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</w:tcBorders>
          </w:tcPr>
          <w:p w14:paraId="672B396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rFonts w:hint="eastAsia"/>
                <w:sz w:val="18"/>
                <w:szCs w:val="20"/>
              </w:rPr>
              <w:t xml:space="preserve"> 0.925</w:t>
            </w:r>
          </w:p>
        </w:tc>
      </w:tr>
      <w:tr w:rsidR="00CF6614" w:rsidRPr="0020701C" w14:paraId="1187F95D" w14:textId="77777777" w:rsidTr="00DE04F6">
        <w:tc>
          <w:tcPr>
            <w:tcW w:w="3828" w:type="dxa"/>
            <w:gridSpan w:val="3"/>
            <w:tcBorders>
              <w:bottom w:val="nil"/>
            </w:tcBorders>
            <w:hideMark/>
          </w:tcPr>
          <w:p w14:paraId="085492A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2F8A9D6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7 (13.2%)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73C5825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46 (86.8%)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7B2690A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770CD195" w14:textId="77777777" w:rsidTr="00DE04F6">
        <w:tc>
          <w:tcPr>
            <w:tcW w:w="3828" w:type="dxa"/>
            <w:gridSpan w:val="3"/>
            <w:tcBorders>
              <w:top w:val="nil"/>
              <w:bottom w:val="single" w:sz="6" w:space="0" w:color="auto"/>
            </w:tcBorders>
            <w:hideMark/>
          </w:tcPr>
          <w:p w14:paraId="28761C2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No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hideMark/>
          </w:tcPr>
          <w:p w14:paraId="56230D4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33 (13.7%)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  <w:hideMark/>
          </w:tcPr>
          <w:p w14:paraId="19C192C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208 (86.3%)</w:t>
            </w:r>
          </w:p>
        </w:tc>
        <w:tc>
          <w:tcPr>
            <w:tcW w:w="1218" w:type="dxa"/>
            <w:tcBorders>
              <w:top w:val="nil"/>
              <w:bottom w:val="single" w:sz="6" w:space="0" w:color="auto"/>
            </w:tcBorders>
            <w:hideMark/>
          </w:tcPr>
          <w:p w14:paraId="3229577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5E929A5F" w14:textId="77777777" w:rsidTr="00DE04F6">
        <w:tc>
          <w:tcPr>
            <w:tcW w:w="2358" w:type="dxa"/>
            <w:gridSpan w:val="2"/>
            <w:tcBorders>
              <w:top w:val="single" w:sz="6" w:space="0" w:color="auto"/>
            </w:tcBorders>
            <w:hideMark/>
          </w:tcPr>
          <w:p w14:paraId="41D1362B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Occupational status</w:t>
            </w:r>
          </w:p>
        </w:tc>
        <w:tc>
          <w:tcPr>
            <w:tcW w:w="1470" w:type="dxa"/>
            <w:tcBorders>
              <w:top w:val="single" w:sz="6" w:space="0" w:color="auto"/>
            </w:tcBorders>
            <w:hideMark/>
          </w:tcPr>
          <w:p w14:paraId="1217DEF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hideMark/>
          </w:tcPr>
          <w:p w14:paraId="38D1B7A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hideMark/>
          </w:tcPr>
          <w:p w14:paraId="607F0FD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</w:tcBorders>
            <w:hideMark/>
          </w:tcPr>
          <w:p w14:paraId="058F1E8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0.003</w:t>
            </w:r>
          </w:p>
        </w:tc>
      </w:tr>
      <w:tr w:rsidR="00CF6614" w:rsidRPr="0020701C" w14:paraId="00C790BD" w14:textId="77777777" w:rsidTr="00DE04F6">
        <w:tc>
          <w:tcPr>
            <w:tcW w:w="3828" w:type="dxa"/>
            <w:gridSpan w:val="3"/>
            <w:hideMark/>
          </w:tcPr>
          <w:p w14:paraId="3939285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Farmer</w:t>
            </w:r>
          </w:p>
        </w:tc>
        <w:tc>
          <w:tcPr>
            <w:tcW w:w="1417" w:type="dxa"/>
            <w:hideMark/>
          </w:tcPr>
          <w:p w14:paraId="60CD9F2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21 (15.4%)</w:t>
            </w:r>
          </w:p>
        </w:tc>
        <w:tc>
          <w:tcPr>
            <w:tcW w:w="1843" w:type="dxa"/>
            <w:hideMark/>
          </w:tcPr>
          <w:p w14:paraId="4B5F2CD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107 (</w:t>
            </w:r>
            <w:r w:rsidRPr="0020701C">
              <w:rPr>
                <w:rFonts w:hint="eastAsia"/>
                <w:sz w:val="18"/>
                <w:szCs w:val="20"/>
              </w:rPr>
              <w:t>83.</w:t>
            </w:r>
            <w:r w:rsidRPr="0020701C">
              <w:rPr>
                <w:sz w:val="18"/>
                <w:szCs w:val="20"/>
              </w:rPr>
              <w:t>6%)</w:t>
            </w:r>
          </w:p>
        </w:tc>
        <w:tc>
          <w:tcPr>
            <w:tcW w:w="1218" w:type="dxa"/>
            <w:hideMark/>
          </w:tcPr>
          <w:p w14:paraId="1D487BF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10B05D8E" w14:textId="77777777" w:rsidTr="00DE04F6">
        <w:tc>
          <w:tcPr>
            <w:tcW w:w="3828" w:type="dxa"/>
            <w:gridSpan w:val="3"/>
            <w:hideMark/>
          </w:tcPr>
          <w:p w14:paraId="0308616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Retired employee</w:t>
            </w:r>
          </w:p>
        </w:tc>
        <w:tc>
          <w:tcPr>
            <w:tcW w:w="1417" w:type="dxa"/>
            <w:hideMark/>
          </w:tcPr>
          <w:p w14:paraId="738C7AF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9 (32.1%)</w:t>
            </w:r>
          </w:p>
        </w:tc>
        <w:tc>
          <w:tcPr>
            <w:tcW w:w="1843" w:type="dxa"/>
            <w:hideMark/>
          </w:tcPr>
          <w:p w14:paraId="6F571C73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19 (67.9%)</w:t>
            </w:r>
          </w:p>
        </w:tc>
        <w:tc>
          <w:tcPr>
            <w:tcW w:w="1218" w:type="dxa"/>
            <w:hideMark/>
          </w:tcPr>
          <w:p w14:paraId="7BEB65E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6C7535B5" w14:textId="77777777" w:rsidTr="00DE04F6">
        <w:tc>
          <w:tcPr>
            <w:tcW w:w="3828" w:type="dxa"/>
            <w:gridSpan w:val="3"/>
            <w:tcBorders>
              <w:bottom w:val="nil"/>
            </w:tcBorders>
            <w:hideMark/>
          </w:tcPr>
          <w:p w14:paraId="5901CAF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Unemployed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34D3DF9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0 (0%)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3F355B6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9 (100%)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7CFF6290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25FF33CD" w14:textId="77777777" w:rsidTr="00DE04F6">
        <w:tc>
          <w:tcPr>
            <w:tcW w:w="3828" w:type="dxa"/>
            <w:gridSpan w:val="3"/>
            <w:tcBorders>
              <w:top w:val="nil"/>
              <w:bottom w:val="single" w:sz="6" w:space="0" w:color="auto"/>
            </w:tcBorders>
            <w:hideMark/>
          </w:tcPr>
          <w:p w14:paraId="679A4348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Others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hideMark/>
          </w:tcPr>
          <w:p w14:paraId="24141BF7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10 (7.8%)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  <w:hideMark/>
          </w:tcPr>
          <w:p w14:paraId="3281A168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119 (92.2%)</w:t>
            </w:r>
          </w:p>
        </w:tc>
        <w:tc>
          <w:tcPr>
            <w:tcW w:w="1218" w:type="dxa"/>
            <w:tcBorders>
              <w:top w:val="nil"/>
              <w:bottom w:val="single" w:sz="6" w:space="0" w:color="auto"/>
            </w:tcBorders>
            <w:hideMark/>
          </w:tcPr>
          <w:p w14:paraId="3219E1FB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19E3BC5F" w14:textId="77777777" w:rsidTr="00DE04F6">
        <w:tc>
          <w:tcPr>
            <w:tcW w:w="2358" w:type="dxa"/>
            <w:gridSpan w:val="2"/>
            <w:tcBorders>
              <w:top w:val="single" w:sz="6" w:space="0" w:color="auto"/>
            </w:tcBorders>
            <w:hideMark/>
          </w:tcPr>
          <w:p w14:paraId="4A72FC3D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Anesthesia method</w:t>
            </w:r>
          </w:p>
        </w:tc>
        <w:tc>
          <w:tcPr>
            <w:tcW w:w="1470" w:type="dxa"/>
            <w:tcBorders>
              <w:top w:val="single" w:sz="6" w:space="0" w:color="auto"/>
            </w:tcBorders>
            <w:hideMark/>
          </w:tcPr>
          <w:p w14:paraId="384395EA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hideMark/>
          </w:tcPr>
          <w:p w14:paraId="13DAFF1D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hideMark/>
          </w:tcPr>
          <w:p w14:paraId="5379AB7D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</w:tcBorders>
            <w:hideMark/>
          </w:tcPr>
          <w:p w14:paraId="7DB4BDD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0.464</w:t>
            </w:r>
          </w:p>
        </w:tc>
      </w:tr>
      <w:tr w:rsidR="00CF6614" w:rsidRPr="0020701C" w14:paraId="01CE6502" w14:textId="77777777" w:rsidTr="00DE04F6">
        <w:tc>
          <w:tcPr>
            <w:tcW w:w="3828" w:type="dxa"/>
            <w:gridSpan w:val="3"/>
            <w:tcBorders>
              <w:bottom w:val="nil"/>
            </w:tcBorders>
            <w:hideMark/>
          </w:tcPr>
          <w:p w14:paraId="50BE4547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Combined spinal-epidural anesthesia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2E749A8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30 (14.6%)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4A59B9F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176 (85.4%)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6F3FE8AF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18C7B60B" w14:textId="77777777" w:rsidTr="00DE04F6">
        <w:tc>
          <w:tcPr>
            <w:tcW w:w="3828" w:type="dxa"/>
            <w:gridSpan w:val="3"/>
            <w:tcBorders>
              <w:top w:val="nil"/>
              <w:bottom w:val="single" w:sz="6" w:space="0" w:color="auto"/>
            </w:tcBorders>
            <w:hideMark/>
          </w:tcPr>
          <w:p w14:paraId="6605B2B3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Intravenous general anesthesia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hideMark/>
          </w:tcPr>
          <w:p w14:paraId="03A566FB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10 (11.4%)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  <w:hideMark/>
          </w:tcPr>
          <w:p w14:paraId="7B6C6F8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78 (88.6%)</w:t>
            </w:r>
          </w:p>
        </w:tc>
        <w:tc>
          <w:tcPr>
            <w:tcW w:w="1218" w:type="dxa"/>
            <w:tcBorders>
              <w:top w:val="nil"/>
              <w:bottom w:val="single" w:sz="6" w:space="0" w:color="auto"/>
            </w:tcBorders>
            <w:hideMark/>
          </w:tcPr>
          <w:p w14:paraId="09FF0DF9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418C9D60" w14:textId="77777777" w:rsidTr="00DE04F6">
        <w:tc>
          <w:tcPr>
            <w:tcW w:w="2358" w:type="dxa"/>
            <w:gridSpan w:val="2"/>
            <w:tcBorders>
              <w:top w:val="single" w:sz="6" w:space="0" w:color="auto"/>
            </w:tcBorders>
            <w:hideMark/>
          </w:tcPr>
          <w:p w14:paraId="409F7A65" w14:textId="77777777" w:rsidR="00CF6614" w:rsidRPr="0020701C" w:rsidRDefault="00CF6614" w:rsidP="00DE04F6">
            <w:pPr>
              <w:spacing w:line="480" w:lineRule="auto"/>
              <w:jc w:val="left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Preoperative DVT</w:t>
            </w:r>
          </w:p>
        </w:tc>
        <w:tc>
          <w:tcPr>
            <w:tcW w:w="1470" w:type="dxa"/>
            <w:tcBorders>
              <w:top w:val="single" w:sz="6" w:space="0" w:color="auto"/>
            </w:tcBorders>
            <w:hideMark/>
          </w:tcPr>
          <w:p w14:paraId="4127499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hideMark/>
          </w:tcPr>
          <w:p w14:paraId="1B3ED19E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hideMark/>
          </w:tcPr>
          <w:p w14:paraId="53FC50DF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</w:tcBorders>
            <w:hideMark/>
          </w:tcPr>
          <w:p w14:paraId="11B756E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&lt;0.001</w:t>
            </w:r>
          </w:p>
        </w:tc>
      </w:tr>
      <w:tr w:rsidR="00CF6614" w:rsidRPr="0020701C" w14:paraId="241DB5B5" w14:textId="77777777" w:rsidTr="00DE04F6">
        <w:tc>
          <w:tcPr>
            <w:tcW w:w="3828" w:type="dxa"/>
            <w:gridSpan w:val="3"/>
            <w:hideMark/>
          </w:tcPr>
          <w:p w14:paraId="4A7E4916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417" w:type="dxa"/>
            <w:hideMark/>
          </w:tcPr>
          <w:p w14:paraId="69C6A95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10 (35.7%)</w:t>
            </w:r>
          </w:p>
        </w:tc>
        <w:tc>
          <w:tcPr>
            <w:tcW w:w="1843" w:type="dxa"/>
            <w:hideMark/>
          </w:tcPr>
          <w:p w14:paraId="055B01A4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18 (64.3%)</w:t>
            </w:r>
          </w:p>
        </w:tc>
        <w:tc>
          <w:tcPr>
            <w:tcW w:w="1218" w:type="dxa"/>
            <w:hideMark/>
          </w:tcPr>
          <w:p w14:paraId="0F5AA94D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  <w:tr w:rsidR="00CF6614" w:rsidRPr="0020701C" w14:paraId="5BEAF86C" w14:textId="77777777" w:rsidTr="00DE04F6">
        <w:tc>
          <w:tcPr>
            <w:tcW w:w="3828" w:type="dxa"/>
            <w:gridSpan w:val="3"/>
            <w:hideMark/>
          </w:tcPr>
          <w:p w14:paraId="22D0A637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No</w:t>
            </w:r>
          </w:p>
        </w:tc>
        <w:tc>
          <w:tcPr>
            <w:tcW w:w="1417" w:type="dxa"/>
            <w:hideMark/>
          </w:tcPr>
          <w:p w14:paraId="39854E11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30 (11.3%)</w:t>
            </w:r>
          </w:p>
        </w:tc>
        <w:tc>
          <w:tcPr>
            <w:tcW w:w="1843" w:type="dxa"/>
            <w:hideMark/>
          </w:tcPr>
          <w:p w14:paraId="4A10C3F5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  <w:r w:rsidRPr="0020701C">
              <w:rPr>
                <w:sz w:val="18"/>
                <w:szCs w:val="20"/>
              </w:rPr>
              <w:t xml:space="preserve"> 236 (88.7%)</w:t>
            </w:r>
          </w:p>
        </w:tc>
        <w:tc>
          <w:tcPr>
            <w:tcW w:w="1218" w:type="dxa"/>
            <w:hideMark/>
          </w:tcPr>
          <w:p w14:paraId="003A696C" w14:textId="77777777" w:rsidR="00CF6614" w:rsidRPr="0020701C" w:rsidRDefault="00CF6614" w:rsidP="00DE04F6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</w:tbl>
    <w:p w14:paraId="60493D2C" w14:textId="77777777" w:rsidR="00CF6614" w:rsidRPr="0020701C" w:rsidRDefault="00CF6614" w:rsidP="00CF6614">
      <w:pPr>
        <w:spacing w:line="480" w:lineRule="auto"/>
        <w:jc w:val="left"/>
        <w:rPr>
          <w:sz w:val="20"/>
          <w:szCs w:val="21"/>
        </w:rPr>
      </w:pPr>
      <w:r w:rsidRPr="0020701C">
        <w:rPr>
          <w:sz w:val="20"/>
          <w:szCs w:val="21"/>
        </w:rPr>
        <w:t>* P &lt; 0.05 indicates statistical significance.</w:t>
      </w:r>
    </w:p>
    <w:p w14:paraId="74BCA576" w14:textId="77777777" w:rsidR="00CF6614" w:rsidRPr="003C1C0C" w:rsidRDefault="00CF6614" w:rsidP="00CF6614">
      <w:pPr>
        <w:spacing w:line="480" w:lineRule="auto"/>
        <w:rPr>
          <w:rFonts w:ascii="Times New Roman" w:hAnsi="Times New Roman" w:cs="Times New Roman"/>
          <w:szCs w:val="21"/>
        </w:rPr>
      </w:pPr>
    </w:p>
    <w:p w14:paraId="3E1DF38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14"/>
    <w:rsid w:val="000C4033"/>
    <w:rsid w:val="00173ED8"/>
    <w:rsid w:val="004B42CB"/>
    <w:rsid w:val="00535A41"/>
    <w:rsid w:val="005F2B46"/>
    <w:rsid w:val="006E1731"/>
    <w:rsid w:val="00866D74"/>
    <w:rsid w:val="00882A73"/>
    <w:rsid w:val="0095305D"/>
    <w:rsid w:val="00B260B7"/>
    <w:rsid w:val="00B85331"/>
    <w:rsid w:val="00CF6614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92A1"/>
  <w15:chartTrackingRefBased/>
  <w15:docId w15:val="{8F124220-44FF-457D-8D3F-F0DBC8AF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61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61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61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61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61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61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61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61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61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61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61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6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61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6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61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6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61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6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1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614"/>
    <w:rPr>
      <w:b/>
      <w:bCs/>
      <w:smallCaps/>
      <w:color w:val="0F4761" w:themeColor="accent1" w:themeShade="BF"/>
      <w:spacing w:val="5"/>
    </w:rPr>
  </w:style>
  <w:style w:type="table" w:customStyle="1" w:styleId="2">
    <w:name w:val="网格型2"/>
    <w:basedOn w:val="TableNormal"/>
    <w:next w:val="TableGrid"/>
    <w:uiPriority w:val="39"/>
    <w:rsid w:val="00CF6614"/>
    <w:pPr>
      <w:spacing w:after="0" w:line="240" w:lineRule="auto"/>
    </w:pPr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12" w:space="0" w:color="auto"/>
        <w:bottom w:val="single" w:sz="12" w:space="0" w:color="auto"/>
      </w:tblBorders>
    </w:tblPr>
  </w:style>
  <w:style w:type="table" w:styleId="TableGrid">
    <w:name w:val="Table Grid"/>
    <w:basedOn w:val="TableNormal"/>
    <w:uiPriority w:val="39"/>
    <w:rsid w:val="00CF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cp:lastPrinted>2026-05-11T12:53:00Z</cp:lastPrinted>
  <dcterms:created xsi:type="dcterms:W3CDTF">2026-05-11T12:53:00Z</dcterms:created>
  <dcterms:modified xsi:type="dcterms:W3CDTF">2026-05-11T12:54:00Z</dcterms:modified>
</cp:coreProperties>
</file>