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5DEC" w14:textId="1134B678" w:rsidR="009A1FED" w:rsidRPr="00641A04" w:rsidRDefault="009A1FED" w:rsidP="009A1FED">
      <w:pPr>
        <w:pStyle w:val="S09PARAGRAFISUCESSIVI"/>
        <w:spacing w:after="180"/>
        <w:ind w:firstLine="0"/>
        <w:jc w:val="center"/>
        <w:rPr>
          <w:rFonts w:ascii="Times New Roman" w:hAnsi="Times New Roman" w:cs="Times New Roman"/>
          <w:b/>
          <w:sz w:val="20"/>
          <w:szCs w:val="20"/>
        </w:rPr>
      </w:pPr>
      <w:r w:rsidRPr="00641A04">
        <w:rPr>
          <w:rFonts w:ascii="Times New Roman" w:hAnsi="Times New Roman" w:cs="Times New Roman"/>
          <w:b/>
          <w:sz w:val="20"/>
          <w:szCs w:val="20"/>
        </w:rPr>
        <w:t>SUPPLEMENTARY MATERIAL</w:t>
      </w:r>
    </w:p>
    <w:p w14:paraId="1270AA6F" w14:textId="77777777" w:rsidR="009A1FED" w:rsidRPr="00641A04" w:rsidRDefault="009A1FED" w:rsidP="009A1FED">
      <w:pPr>
        <w:pStyle w:val="S09PRIMOPARAGRAFO"/>
        <w:ind w:firstLine="0"/>
        <w:rPr>
          <w:rFonts w:ascii="Times New Roman" w:hAnsi="Times New Roman" w:cs="Times New Roman"/>
          <w:b/>
          <w:sz w:val="20"/>
          <w:szCs w:val="20"/>
        </w:rPr>
      </w:pPr>
      <w:r w:rsidRPr="00641A04">
        <w:rPr>
          <w:rFonts w:ascii="Times New Roman" w:hAnsi="Times New Roman" w:cs="Times New Roman"/>
          <w:b/>
          <w:sz w:val="20"/>
          <w:szCs w:val="20"/>
        </w:rPr>
        <w:t>VALORIZATION POTENTIAL OF BY-PRODUCTS FROM TECHNOLOGICALLY PROCESSED QUINCE FRUIT IN INNOVATIVE FOOD PRODUCTS</w:t>
      </w:r>
    </w:p>
    <w:p w14:paraId="623247F5" w14:textId="77777777" w:rsidR="009A1FED" w:rsidRPr="00641A04" w:rsidRDefault="009A1FED" w:rsidP="009A1FED">
      <w:pPr>
        <w:pStyle w:val="S09PRIMOPARAGRAFO"/>
        <w:ind w:firstLine="0"/>
        <w:rPr>
          <w:rFonts w:ascii="Times New Roman" w:hAnsi="Times New Roman" w:cs="Times New Roman"/>
          <w:sz w:val="20"/>
          <w:szCs w:val="20"/>
        </w:rPr>
      </w:pPr>
    </w:p>
    <w:p w14:paraId="77A83437" w14:textId="54FF537A" w:rsidR="009A1FED" w:rsidRPr="00641A04" w:rsidRDefault="009A1FED" w:rsidP="009A1FED">
      <w:pPr>
        <w:pStyle w:val="S09PRIMOPARAGRAFO"/>
        <w:ind w:firstLine="0"/>
        <w:rPr>
          <w:rFonts w:ascii="Times New Roman" w:hAnsi="Times New Roman" w:cs="Times New Roman"/>
          <w:sz w:val="20"/>
          <w:szCs w:val="20"/>
        </w:rPr>
      </w:pPr>
      <w:r w:rsidRPr="00641A04">
        <w:rPr>
          <w:rFonts w:ascii="Times New Roman" w:hAnsi="Times New Roman" w:cs="Times New Roman"/>
          <w:sz w:val="20"/>
          <w:szCs w:val="20"/>
        </w:rPr>
        <w:t>VOLLMANNOVA Alena, TOTH Tomas, LIDIKOVA Judita, MUSILOVA Janette, CERYOVA Natalia, JAKUBCINOVA Jana*</w:t>
      </w:r>
    </w:p>
    <w:p w14:paraId="0AE81BBE" w14:textId="77777777" w:rsidR="009A1FED" w:rsidRPr="00641A04" w:rsidRDefault="009A1FED" w:rsidP="009A1FED">
      <w:pPr>
        <w:pStyle w:val="S09PRIMOPARAGRAFO"/>
        <w:ind w:firstLine="0"/>
        <w:rPr>
          <w:rFonts w:ascii="Times New Roman" w:hAnsi="Times New Roman" w:cs="Times New Roman"/>
          <w:sz w:val="20"/>
          <w:szCs w:val="20"/>
        </w:rPr>
      </w:pPr>
    </w:p>
    <w:p w14:paraId="27C0640D" w14:textId="00AA7B98" w:rsidR="009A1FED" w:rsidRPr="00092506" w:rsidRDefault="009A1FED" w:rsidP="00092506">
      <w:pPr>
        <w:pStyle w:val="S09PRIMOPARAGRAFO"/>
        <w:ind w:firstLine="0"/>
        <w:rPr>
          <w:rFonts w:ascii="Times New Roman" w:hAnsi="Times New Roman" w:cs="Times New Roman"/>
          <w:sz w:val="20"/>
          <w:szCs w:val="20"/>
        </w:rPr>
      </w:pPr>
      <w:r w:rsidRPr="00641A04">
        <w:rPr>
          <w:rFonts w:ascii="Times New Roman" w:hAnsi="Times New Roman" w:cs="Times New Roman"/>
          <w:sz w:val="20"/>
          <w:szCs w:val="20"/>
        </w:rPr>
        <w:t xml:space="preserve">Institute of Food Sciences, Faculty of Biotechnology and Food Sciences, </w:t>
      </w:r>
      <w:r w:rsidR="00092506">
        <w:rPr>
          <w:rFonts w:ascii="Times New Roman" w:hAnsi="Times New Roman" w:cs="Times New Roman"/>
          <w:sz w:val="20"/>
          <w:szCs w:val="20"/>
        </w:rPr>
        <w:t xml:space="preserve">Slovak University of Agriculture in Nitra, </w:t>
      </w:r>
      <w:r w:rsidRPr="00641A04">
        <w:rPr>
          <w:rFonts w:ascii="Times New Roman" w:hAnsi="Times New Roman" w:cs="Times New Roman"/>
          <w:sz w:val="20"/>
          <w:szCs w:val="20"/>
        </w:rPr>
        <w:t xml:space="preserve">Tr. A. </w:t>
      </w:r>
      <w:proofErr w:type="spellStart"/>
      <w:r w:rsidRPr="00641A04">
        <w:rPr>
          <w:rFonts w:ascii="Times New Roman" w:hAnsi="Times New Roman" w:cs="Times New Roman"/>
          <w:sz w:val="20"/>
          <w:szCs w:val="20"/>
        </w:rPr>
        <w:t>Hlinku</w:t>
      </w:r>
      <w:proofErr w:type="spellEnd"/>
      <w:r w:rsidRPr="00641A04">
        <w:rPr>
          <w:rFonts w:ascii="Times New Roman" w:hAnsi="Times New Roman" w:cs="Times New Roman"/>
          <w:sz w:val="20"/>
          <w:szCs w:val="20"/>
        </w:rPr>
        <w:t xml:space="preserve"> 2, 94976 Nitra, </w:t>
      </w:r>
      <w:r w:rsidRPr="00092506">
        <w:rPr>
          <w:rFonts w:ascii="Times New Roman" w:hAnsi="Times New Roman" w:cs="Times New Roman"/>
          <w:sz w:val="20"/>
          <w:szCs w:val="20"/>
        </w:rPr>
        <w:t>Slovakia</w:t>
      </w:r>
    </w:p>
    <w:p w14:paraId="1ACB16F9" w14:textId="77777777" w:rsidR="009A1FED" w:rsidRPr="00641A04" w:rsidRDefault="009A1FED" w:rsidP="009A1FED">
      <w:pPr>
        <w:pStyle w:val="Affiliations"/>
        <w:spacing w:line="276" w:lineRule="auto"/>
        <w:ind w:firstLine="0"/>
        <w:rPr>
          <w:rFonts w:ascii="Times New Roman" w:hAnsi="Times New Roman" w:cs="Times New Roman"/>
          <w:lang w:val="en-GB"/>
        </w:rPr>
      </w:pPr>
    </w:p>
    <w:p w14:paraId="7C3D1689" w14:textId="77777777" w:rsidR="009A1FED" w:rsidRPr="00641A04" w:rsidRDefault="009A1FED" w:rsidP="009A1FED">
      <w:pPr>
        <w:pStyle w:val="Affiliations"/>
        <w:spacing w:line="276" w:lineRule="auto"/>
        <w:ind w:firstLine="0"/>
        <w:rPr>
          <w:rFonts w:ascii="Times New Roman" w:hAnsi="Times New Roman" w:cs="Times New Roman"/>
          <w:i w:val="0"/>
          <w:lang w:val="en-GB"/>
        </w:rPr>
      </w:pPr>
      <w:r w:rsidRPr="00641A04">
        <w:rPr>
          <w:rFonts w:ascii="Times New Roman" w:hAnsi="Times New Roman" w:cs="Times New Roman"/>
          <w:i w:val="0"/>
          <w:iCs/>
          <w:lang w:val="en-GB"/>
        </w:rPr>
        <w:t>*Corresponding author:</w:t>
      </w:r>
      <w:r w:rsidRPr="00641A04">
        <w:rPr>
          <w:rFonts w:ascii="Times New Roman" w:hAnsi="Times New Roman" w:cs="Times New Roman"/>
          <w:b/>
          <w:bCs/>
          <w:i w:val="0"/>
          <w:lang w:val="en-GB"/>
        </w:rPr>
        <w:t xml:space="preserve">  </w:t>
      </w:r>
      <w:r w:rsidRPr="00641A04">
        <w:rPr>
          <w:rFonts w:ascii="Times New Roman" w:hAnsi="Times New Roman" w:cs="Times New Roman"/>
          <w:i w:val="0"/>
          <w:lang w:val="en-GB"/>
        </w:rPr>
        <w:t xml:space="preserve">jana.jakubcinova@uniag.sk </w:t>
      </w:r>
    </w:p>
    <w:p w14:paraId="2F9A62A9" w14:textId="77777777" w:rsidR="00641A04" w:rsidRDefault="00641A04" w:rsidP="00375D43">
      <w:pPr>
        <w:pStyle w:val="S09PARAGRAFISUCESSIVI"/>
        <w:spacing w:after="180"/>
        <w:ind w:firstLine="0"/>
        <w:rPr>
          <w:rFonts w:ascii="Times New Roman" w:hAnsi="Times New Roman" w:cs="Times New Roman"/>
          <w:b/>
          <w:sz w:val="20"/>
          <w:szCs w:val="20"/>
        </w:rPr>
      </w:pPr>
    </w:p>
    <w:p w14:paraId="0D83A4D1" w14:textId="57609754" w:rsidR="009A1FED" w:rsidRPr="00641A04" w:rsidRDefault="009A1FED" w:rsidP="00375D43">
      <w:pPr>
        <w:pStyle w:val="S09PARAGRAFISUCESSIVI"/>
        <w:spacing w:after="180"/>
        <w:ind w:firstLine="0"/>
        <w:rPr>
          <w:rFonts w:ascii="Times New Roman" w:hAnsi="Times New Roman" w:cs="Times New Roman"/>
          <w:b/>
          <w:sz w:val="20"/>
          <w:szCs w:val="20"/>
        </w:rPr>
      </w:pPr>
      <w:r w:rsidRPr="00641A04">
        <w:rPr>
          <w:rFonts w:ascii="Times New Roman" w:hAnsi="Times New Roman" w:cs="Times New Roman"/>
          <w:b/>
          <w:sz w:val="20"/>
          <w:szCs w:val="20"/>
        </w:rPr>
        <w:t>Material and Methods</w:t>
      </w:r>
    </w:p>
    <w:p w14:paraId="3F672801" w14:textId="3DFF7DA3" w:rsidR="00375D43" w:rsidRPr="00641A04" w:rsidRDefault="00375D43" w:rsidP="00375D43">
      <w:pPr>
        <w:pStyle w:val="S09PARAGRAFISUCESSIVI"/>
        <w:spacing w:after="180"/>
        <w:ind w:firstLine="0"/>
        <w:rPr>
          <w:rFonts w:ascii="Times New Roman" w:hAnsi="Times New Roman" w:cs="Times New Roman"/>
          <w:b/>
          <w:sz w:val="20"/>
          <w:szCs w:val="20"/>
        </w:rPr>
      </w:pPr>
      <w:r w:rsidRPr="00641A04">
        <w:rPr>
          <w:rFonts w:ascii="Times New Roman" w:hAnsi="Times New Roman" w:cs="Times New Roman"/>
          <w:b/>
          <w:sz w:val="20"/>
          <w:szCs w:val="20"/>
        </w:rPr>
        <w:t xml:space="preserve">Plant material </w:t>
      </w:r>
    </w:p>
    <w:p w14:paraId="7376728C" w14:textId="77777777"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sz w:val="20"/>
          <w:szCs w:val="20"/>
        </w:rPr>
        <w:t xml:space="preserve">Nine selected quince varieties (Aurelia, </w:t>
      </w:r>
      <w:proofErr w:type="spellStart"/>
      <w:r w:rsidRPr="00641A04">
        <w:rPr>
          <w:rFonts w:ascii="Times New Roman" w:hAnsi="Times New Roman" w:cs="Times New Roman"/>
          <w:sz w:val="20"/>
          <w:szCs w:val="20"/>
        </w:rPr>
        <w:t>Cydora</w:t>
      </w:r>
      <w:proofErr w:type="spellEnd"/>
      <w:r w:rsidRPr="00641A04">
        <w:rPr>
          <w:rFonts w:ascii="Times New Roman" w:hAnsi="Times New Roman" w:cs="Times New Roman"/>
          <w:sz w:val="20"/>
          <w:szCs w:val="20"/>
        </w:rPr>
        <w:t xml:space="preserve"> Robusta, </w:t>
      </w:r>
      <w:proofErr w:type="spellStart"/>
      <w:r w:rsidRPr="00641A04">
        <w:rPr>
          <w:rFonts w:ascii="Times New Roman" w:hAnsi="Times New Roman" w:cs="Times New Roman"/>
          <w:sz w:val="20"/>
          <w:szCs w:val="20"/>
        </w:rPr>
        <w:t>Hruškovitá</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Izobilnaja</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Kocúrova</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Konstantinopolska</w:t>
      </w:r>
      <w:proofErr w:type="spellEnd"/>
      <w:r w:rsidRPr="00641A04">
        <w:rPr>
          <w:rFonts w:ascii="Times New Roman" w:hAnsi="Times New Roman" w:cs="Times New Roman"/>
          <w:sz w:val="20"/>
          <w:szCs w:val="20"/>
        </w:rPr>
        <w:t xml:space="preserve">, Morava, </w:t>
      </w:r>
      <w:proofErr w:type="spellStart"/>
      <w:r w:rsidRPr="00641A04">
        <w:rPr>
          <w:rFonts w:ascii="Times New Roman" w:hAnsi="Times New Roman" w:cs="Times New Roman"/>
          <w:sz w:val="20"/>
          <w:szCs w:val="20"/>
        </w:rPr>
        <w:t>Otličnica</w:t>
      </w:r>
      <w:proofErr w:type="spellEnd"/>
      <w:r w:rsidRPr="00641A04">
        <w:rPr>
          <w:rFonts w:ascii="Times New Roman" w:hAnsi="Times New Roman" w:cs="Times New Roman"/>
          <w:sz w:val="20"/>
          <w:szCs w:val="20"/>
        </w:rPr>
        <w:t xml:space="preserve">, and </w:t>
      </w:r>
      <w:proofErr w:type="spellStart"/>
      <w:r w:rsidRPr="00641A04">
        <w:rPr>
          <w:rFonts w:ascii="Times New Roman" w:hAnsi="Times New Roman" w:cs="Times New Roman"/>
          <w:sz w:val="20"/>
          <w:szCs w:val="20"/>
        </w:rPr>
        <w:t>Plovdivskaja</w:t>
      </w:r>
      <w:proofErr w:type="spellEnd"/>
      <w:r w:rsidRPr="00641A04">
        <w:rPr>
          <w:rFonts w:ascii="Times New Roman" w:hAnsi="Times New Roman" w:cs="Times New Roman"/>
          <w:sz w:val="20"/>
          <w:szCs w:val="20"/>
        </w:rPr>
        <w:t xml:space="preserve">) were obtained from the organic farm </w:t>
      </w:r>
      <w:proofErr w:type="spellStart"/>
      <w:r w:rsidRPr="00641A04">
        <w:rPr>
          <w:rFonts w:ascii="Times New Roman" w:hAnsi="Times New Roman" w:cs="Times New Roman"/>
          <w:sz w:val="20"/>
          <w:szCs w:val="20"/>
        </w:rPr>
        <w:t>Blatnička</w:t>
      </w:r>
      <w:proofErr w:type="spellEnd"/>
      <w:r w:rsidRPr="00641A04">
        <w:rPr>
          <w:rFonts w:ascii="Times New Roman" w:hAnsi="Times New Roman" w:cs="Times New Roman"/>
          <w:sz w:val="20"/>
          <w:szCs w:val="20"/>
        </w:rPr>
        <w:t xml:space="preserve"> (Czech Republic) and were </w:t>
      </w:r>
      <w:proofErr w:type="spellStart"/>
      <w:r w:rsidRPr="00641A04">
        <w:rPr>
          <w:rFonts w:ascii="Times New Roman" w:hAnsi="Times New Roman" w:cs="Times New Roman"/>
          <w:sz w:val="20"/>
          <w:szCs w:val="20"/>
        </w:rPr>
        <w:t>analyzed</w:t>
      </w:r>
      <w:proofErr w:type="spellEnd"/>
      <w:r w:rsidRPr="00641A04">
        <w:rPr>
          <w:rFonts w:ascii="Times New Roman" w:hAnsi="Times New Roman" w:cs="Times New Roman"/>
          <w:sz w:val="20"/>
          <w:szCs w:val="20"/>
        </w:rPr>
        <w:t xml:space="preserve"> over a three-year period. </w:t>
      </w:r>
    </w:p>
    <w:p w14:paraId="221549F1" w14:textId="77777777"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sz w:val="20"/>
          <w:szCs w:val="20"/>
        </w:rPr>
        <w:t>Aurelia – hard, aromatic fruits with a smooth yellow-green skin.</w:t>
      </w:r>
    </w:p>
    <w:p w14:paraId="25C25761" w14:textId="77777777" w:rsidR="00375D43" w:rsidRPr="00641A04" w:rsidRDefault="00375D43" w:rsidP="00375D43">
      <w:pPr>
        <w:pStyle w:val="S09PARAGRAFISUCESSIVI"/>
        <w:ind w:firstLine="0"/>
        <w:rPr>
          <w:rFonts w:ascii="Times New Roman" w:hAnsi="Times New Roman" w:cs="Times New Roman"/>
          <w:sz w:val="20"/>
          <w:szCs w:val="20"/>
        </w:rPr>
      </w:pPr>
      <w:proofErr w:type="spellStart"/>
      <w:r w:rsidRPr="00641A04">
        <w:rPr>
          <w:rFonts w:ascii="Times New Roman" w:hAnsi="Times New Roman" w:cs="Times New Roman"/>
          <w:sz w:val="20"/>
          <w:szCs w:val="20"/>
        </w:rPr>
        <w:t>Cydora</w:t>
      </w:r>
      <w:proofErr w:type="spellEnd"/>
      <w:r w:rsidRPr="00641A04">
        <w:rPr>
          <w:rFonts w:ascii="Times New Roman" w:hAnsi="Times New Roman" w:cs="Times New Roman"/>
          <w:sz w:val="20"/>
          <w:szCs w:val="20"/>
        </w:rPr>
        <w:t xml:space="preserve"> Robusta – large, fragrant and bright yellow fruits with a medium-thick yellow skin.</w:t>
      </w:r>
    </w:p>
    <w:p w14:paraId="2B9ED9E3" w14:textId="77777777" w:rsidR="00375D43" w:rsidRPr="00641A04" w:rsidRDefault="00375D43" w:rsidP="00375D43">
      <w:pPr>
        <w:pStyle w:val="S09PARAGRAFISUCESSIVI"/>
        <w:ind w:firstLine="0"/>
        <w:rPr>
          <w:rFonts w:ascii="Times New Roman" w:hAnsi="Times New Roman" w:cs="Times New Roman"/>
          <w:sz w:val="20"/>
          <w:szCs w:val="20"/>
        </w:rPr>
      </w:pPr>
      <w:proofErr w:type="spellStart"/>
      <w:r w:rsidRPr="00641A04">
        <w:rPr>
          <w:rFonts w:ascii="Times New Roman" w:hAnsi="Times New Roman" w:cs="Times New Roman"/>
          <w:sz w:val="20"/>
          <w:szCs w:val="20"/>
        </w:rPr>
        <w:t>Hruškovitá</w:t>
      </w:r>
      <w:proofErr w:type="spellEnd"/>
      <w:r w:rsidRPr="00641A04">
        <w:rPr>
          <w:rFonts w:ascii="Times New Roman" w:hAnsi="Times New Roman" w:cs="Times New Roman"/>
          <w:sz w:val="20"/>
          <w:szCs w:val="20"/>
        </w:rPr>
        <w:t xml:space="preserve"> – deep yellow, pear-shaped, plump fruits.</w:t>
      </w:r>
    </w:p>
    <w:p w14:paraId="0819B568" w14:textId="77777777" w:rsidR="00375D43" w:rsidRPr="00641A04" w:rsidRDefault="00375D43" w:rsidP="00375D43">
      <w:pPr>
        <w:pStyle w:val="S09PARAGRAFISUCESSIVI"/>
        <w:ind w:firstLine="0"/>
        <w:rPr>
          <w:rFonts w:ascii="Times New Roman" w:hAnsi="Times New Roman" w:cs="Times New Roman"/>
          <w:sz w:val="20"/>
          <w:szCs w:val="20"/>
        </w:rPr>
      </w:pPr>
      <w:proofErr w:type="spellStart"/>
      <w:r w:rsidRPr="00641A04">
        <w:rPr>
          <w:rFonts w:ascii="Times New Roman" w:hAnsi="Times New Roman" w:cs="Times New Roman"/>
          <w:sz w:val="20"/>
          <w:szCs w:val="20"/>
        </w:rPr>
        <w:t>Izobilnaja</w:t>
      </w:r>
      <w:proofErr w:type="spellEnd"/>
      <w:r w:rsidRPr="00641A04">
        <w:rPr>
          <w:rFonts w:ascii="Times New Roman" w:hAnsi="Times New Roman" w:cs="Times New Roman"/>
          <w:sz w:val="20"/>
          <w:szCs w:val="20"/>
        </w:rPr>
        <w:t xml:space="preserve"> – fruits of a typical wide, pear-shaped shape, lemon-yellow </w:t>
      </w:r>
      <w:proofErr w:type="spellStart"/>
      <w:r w:rsidRPr="00641A04">
        <w:rPr>
          <w:rFonts w:ascii="Times New Roman" w:hAnsi="Times New Roman" w:cs="Times New Roman"/>
          <w:sz w:val="20"/>
          <w:szCs w:val="20"/>
        </w:rPr>
        <w:t>color</w:t>
      </w:r>
      <w:proofErr w:type="spellEnd"/>
      <w:r w:rsidRPr="00641A04">
        <w:rPr>
          <w:rFonts w:ascii="Times New Roman" w:hAnsi="Times New Roman" w:cs="Times New Roman"/>
          <w:sz w:val="20"/>
          <w:szCs w:val="20"/>
        </w:rPr>
        <w:t>, hard, very aromatic, skin.</w:t>
      </w:r>
    </w:p>
    <w:p w14:paraId="5D510563" w14:textId="77777777" w:rsidR="00375D43" w:rsidRPr="00641A04" w:rsidRDefault="00375D43" w:rsidP="00375D43">
      <w:pPr>
        <w:pStyle w:val="S09PARAGRAFISUCESSIVI"/>
        <w:ind w:firstLine="0"/>
        <w:rPr>
          <w:rFonts w:ascii="Times New Roman" w:hAnsi="Times New Roman" w:cs="Times New Roman"/>
          <w:sz w:val="20"/>
          <w:szCs w:val="20"/>
        </w:rPr>
      </w:pPr>
      <w:proofErr w:type="spellStart"/>
      <w:r w:rsidRPr="00641A04">
        <w:rPr>
          <w:rFonts w:ascii="Times New Roman" w:hAnsi="Times New Roman" w:cs="Times New Roman"/>
          <w:sz w:val="20"/>
          <w:szCs w:val="20"/>
        </w:rPr>
        <w:t>Kocúrova</w:t>
      </w:r>
      <w:proofErr w:type="spellEnd"/>
      <w:r w:rsidRPr="00641A04">
        <w:rPr>
          <w:rFonts w:ascii="Times New Roman" w:hAnsi="Times New Roman" w:cs="Times New Roman"/>
          <w:sz w:val="20"/>
          <w:szCs w:val="20"/>
        </w:rPr>
        <w:t xml:space="preserve"> – pear-shaped fruits with deep yellow skin, with a distinctive aroma and taste.</w:t>
      </w:r>
    </w:p>
    <w:p w14:paraId="0848800F" w14:textId="77777777" w:rsidR="00375D43" w:rsidRPr="00641A04" w:rsidRDefault="00375D43" w:rsidP="00375D43">
      <w:pPr>
        <w:pStyle w:val="S09PARAGRAFISUCESSIVI"/>
        <w:ind w:firstLine="0"/>
        <w:rPr>
          <w:rFonts w:ascii="Times New Roman" w:hAnsi="Times New Roman" w:cs="Times New Roman"/>
          <w:sz w:val="20"/>
          <w:szCs w:val="20"/>
        </w:rPr>
      </w:pPr>
      <w:proofErr w:type="spellStart"/>
      <w:r w:rsidRPr="00641A04">
        <w:rPr>
          <w:rFonts w:ascii="Times New Roman" w:hAnsi="Times New Roman" w:cs="Times New Roman"/>
          <w:sz w:val="20"/>
          <w:szCs w:val="20"/>
        </w:rPr>
        <w:t>Konstanopolska</w:t>
      </w:r>
      <w:proofErr w:type="spellEnd"/>
      <w:r w:rsidRPr="00641A04">
        <w:rPr>
          <w:rFonts w:ascii="Times New Roman" w:hAnsi="Times New Roman" w:cs="Times New Roman"/>
          <w:sz w:val="20"/>
          <w:szCs w:val="20"/>
        </w:rPr>
        <w:t xml:space="preserve"> – apple-shaped fruits with a distinctive aroma, light yellow flesh, juicy, delicate, aromatic.</w:t>
      </w:r>
    </w:p>
    <w:p w14:paraId="606571CD" w14:textId="77777777"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sz w:val="20"/>
          <w:szCs w:val="20"/>
        </w:rPr>
        <w:t xml:space="preserve">Morava – large fruits with a velvety surface and an intense yellow </w:t>
      </w:r>
      <w:proofErr w:type="spellStart"/>
      <w:r w:rsidRPr="00641A04">
        <w:rPr>
          <w:rFonts w:ascii="Times New Roman" w:hAnsi="Times New Roman" w:cs="Times New Roman"/>
          <w:sz w:val="20"/>
          <w:szCs w:val="20"/>
        </w:rPr>
        <w:t>color</w:t>
      </w:r>
      <w:proofErr w:type="spellEnd"/>
      <w:r w:rsidRPr="00641A04">
        <w:rPr>
          <w:rFonts w:ascii="Times New Roman" w:hAnsi="Times New Roman" w:cs="Times New Roman"/>
          <w:sz w:val="20"/>
          <w:szCs w:val="20"/>
        </w:rPr>
        <w:t xml:space="preserve"> when ripe.</w:t>
      </w:r>
    </w:p>
    <w:p w14:paraId="2ECBA1B6" w14:textId="77777777" w:rsidR="00375D43" w:rsidRPr="00641A04" w:rsidRDefault="00375D43" w:rsidP="00375D43">
      <w:pPr>
        <w:pStyle w:val="S09PARAGRAFISUCESSIVI"/>
        <w:ind w:firstLine="0"/>
        <w:rPr>
          <w:rFonts w:ascii="Times New Roman" w:hAnsi="Times New Roman" w:cs="Times New Roman"/>
          <w:sz w:val="20"/>
          <w:szCs w:val="20"/>
        </w:rPr>
      </w:pPr>
      <w:proofErr w:type="spellStart"/>
      <w:r w:rsidRPr="00641A04">
        <w:rPr>
          <w:rFonts w:ascii="Times New Roman" w:hAnsi="Times New Roman" w:cs="Times New Roman"/>
          <w:sz w:val="20"/>
          <w:szCs w:val="20"/>
        </w:rPr>
        <w:t>Otličnica</w:t>
      </w:r>
      <w:proofErr w:type="spellEnd"/>
      <w:r w:rsidRPr="00641A04">
        <w:rPr>
          <w:rFonts w:ascii="Times New Roman" w:hAnsi="Times New Roman" w:cs="Times New Roman"/>
          <w:sz w:val="20"/>
          <w:szCs w:val="20"/>
        </w:rPr>
        <w:t xml:space="preserve"> – large fruits with a firm bright yellow skin.</w:t>
      </w:r>
    </w:p>
    <w:p w14:paraId="55078D98" w14:textId="77777777" w:rsidR="00375D43" w:rsidRPr="00641A04" w:rsidRDefault="00375D43" w:rsidP="00375D43">
      <w:pPr>
        <w:pStyle w:val="S09PARAGRAFISUCESSIVI"/>
        <w:ind w:firstLine="0"/>
        <w:rPr>
          <w:rFonts w:ascii="Times New Roman" w:hAnsi="Times New Roman" w:cs="Times New Roman"/>
          <w:sz w:val="20"/>
          <w:szCs w:val="20"/>
        </w:rPr>
      </w:pPr>
      <w:proofErr w:type="spellStart"/>
      <w:r w:rsidRPr="00641A04">
        <w:rPr>
          <w:rFonts w:ascii="Times New Roman" w:hAnsi="Times New Roman" w:cs="Times New Roman"/>
          <w:sz w:val="20"/>
          <w:szCs w:val="20"/>
        </w:rPr>
        <w:t>Plovdivskaja</w:t>
      </w:r>
      <w:proofErr w:type="spellEnd"/>
      <w:r w:rsidRPr="00641A04">
        <w:rPr>
          <w:rFonts w:ascii="Times New Roman" w:hAnsi="Times New Roman" w:cs="Times New Roman"/>
          <w:sz w:val="20"/>
          <w:szCs w:val="20"/>
        </w:rPr>
        <w:t xml:space="preserve"> – large fruits with yellow skin and pale-yellow flesh.</w:t>
      </w:r>
    </w:p>
    <w:p w14:paraId="1DCFEF31" w14:textId="77777777" w:rsidR="00375D43" w:rsidRPr="00641A04" w:rsidRDefault="00375D43" w:rsidP="00375D43">
      <w:pPr>
        <w:pStyle w:val="S09PARAGRAFISUCESSIVI"/>
        <w:ind w:firstLine="0"/>
        <w:rPr>
          <w:rFonts w:ascii="Times New Roman" w:hAnsi="Times New Roman" w:cs="Times New Roman"/>
          <w:sz w:val="20"/>
          <w:szCs w:val="20"/>
        </w:rPr>
      </w:pPr>
    </w:p>
    <w:p w14:paraId="4D17DEA7" w14:textId="77777777"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sz w:val="20"/>
          <w:szCs w:val="20"/>
        </w:rPr>
        <w:t xml:space="preserve">Organic Farm </w:t>
      </w:r>
      <w:proofErr w:type="spellStart"/>
      <w:r w:rsidRPr="00641A04">
        <w:rPr>
          <w:rFonts w:ascii="Times New Roman" w:hAnsi="Times New Roman" w:cs="Times New Roman"/>
          <w:sz w:val="20"/>
          <w:szCs w:val="20"/>
        </w:rPr>
        <w:t>Blatnička</w:t>
      </w:r>
      <w:proofErr w:type="spellEnd"/>
      <w:r w:rsidRPr="00641A04">
        <w:rPr>
          <w:rFonts w:ascii="Times New Roman" w:hAnsi="Times New Roman" w:cs="Times New Roman"/>
          <w:sz w:val="20"/>
          <w:szCs w:val="20"/>
        </w:rPr>
        <w:t xml:space="preserve"> is a small organic farm in the foothills of the White Carpathian </w:t>
      </w:r>
      <w:proofErr w:type="spellStart"/>
      <w:r w:rsidRPr="00641A04">
        <w:rPr>
          <w:rFonts w:ascii="Times New Roman" w:hAnsi="Times New Roman" w:cs="Times New Roman"/>
          <w:sz w:val="20"/>
          <w:szCs w:val="20"/>
        </w:rPr>
        <w:t>Mountanis</w:t>
      </w:r>
      <w:proofErr w:type="spellEnd"/>
      <w:r w:rsidRPr="00641A04">
        <w:rPr>
          <w:rFonts w:ascii="Times New Roman" w:hAnsi="Times New Roman" w:cs="Times New Roman"/>
          <w:sz w:val="20"/>
          <w:szCs w:val="20"/>
        </w:rPr>
        <w:t xml:space="preserve"> close to the </w:t>
      </w:r>
      <w:proofErr w:type="gramStart"/>
      <w:r w:rsidRPr="00641A04">
        <w:rPr>
          <w:rFonts w:ascii="Times New Roman" w:hAnsi="Times New Roman" w:cs="Times New Roman"/>
          <w:sz w:val="20"/>
          <w:szCs w:val="20"/>
        </w:rPr>
        <w:t>Czech-Slovak</w:t>
      </w:r>
      <w:proofErr w:type="gramEnd"/>
      <w:r w:rsidRPr="00641A04">
        <w:rPr>
          <w:rFonts w:ascii="Times New Roman" w:hAnsi="Times New Roman" w:cs="Times New Roman"/>
          <w:sz w:val="20"/>
          <w:szCs w:val="20"/>
        </w:rPr>
        <w:t xml:space="preserve"> border. The </w:t>
      </w:r>
      <w:proofErr w:type="spellStart"/>
      <w:r w:rsidRPr="00641A04">
        <w:rPr>
          <w:rFonts w:ascii="Times New Roman" w:hAnsi="Times New Roman" w:cs="Times New Roman"/>
          <w:sz w:val="20"/>
          <w:szCs w:val="20"/>
        </w:rPr>
        <w:t>Blatnička</w:t>
      </w:r>
      <w:proofErr w:type="spellEnd"/>
      <w:r w:rsidRPr="00641A04">
        <w:rPr>
          <w:rFonts w:ascii="Times New Roman" w:hAnsi="Times New Roman" w:cs="Times New Roman"/>
          <w:sz w:val="20"/>
          <w:szCs w:val="20"/>
        </w:rPr>
        <w:t xml:space="preserve"> farm focuses primarily on the production of old forgotten varieties of fruit or other traditional crops, which are now considered to be forgotten plant species. Many of them are being rediscovered today due to their unique composition and content of biologically valuable components, and there is currently a growing interest in their use in innovative food products. For example, minority traditional fruit species such as chokeberry, dogwood, hawthorn, medlar, rosehip, rowan, mulberry or quince are grown in </w:t>
      </w:r>
      <w:proofErr w:type="spellStart"/>
      <w:r w:rsidRPr="00641A04">
        <w:rPr>
          <w:rFonts w:ascii="Times New Roman" w:hAnsi="Times New Roman" w:cs="Times New Roman"/>
          <w:sz w:val="20"/>
          <w:szCs w:val="20"/>
        </w:rPr>
        <w:t>Blatnička</w:t>
      </w:r>
      <w:proofErr w:type="spellEnd"/>
      <w:r w:rsidRPr="00641A04">
        <w:rPr>
          <w:rFonts w:ascii="Times New Roman" w:hAnsi="Times New Roman" w:cs="Times New Roman"/>
          <w:sz w:val="20"/>
          <w:szCs w:val="20"/>
        </w:rPr>
        <w:t xml:space="preserve">. In its eco-orchards in South Moravia, the </w:t>
      </w:r>
      <w:proofErr w:type="spellStart"/>
      <w:r w:rsidRPr="00641A04">
        <w:rPr>
          <w:rFonts w:ascii="Times New Roman" w:hAnsi="Times New Roman" w:cs="Times New Roman"/>
          <w:sz w:val="20"/>
          <w:szCs w:val="20"/>
        </w:rPr>
        <w:t>Blatnička</w:t>
      </w:r>
      <w:proofErr w:type="spellEnd"/>
      <w:r w:rsidRPr="00641A04">
        <w:rPr>
          <w:rFonts w:ascii="Times New Roman" w:hAnsi="Times New Roman" w:cs="Times New Roman"/>
          <w:sz w:val="20"/>
          <w:szCs w:val="20"/>
        </w:rPr>
        <w:t xml:space="preserve"> farm currently grows 39 varieties of quince.</w:t>
      </w:r>
    </w:p>
    <w:p w14:paraId="27C57AD2" w14:textId="77777777" w:rsidR="00375D43" w:rsidRPr="00641A04" w:rsidRDefault="00375D43" w:rsidP="00375D43">
      <w:pPr>
        <w:pStyle w:val="S09PARAGRAFISUCESSIVI"/>
        <w:ind w:firstLine="0"/>
        <w:rPr>
          <w:rFonts w:ascii="Times New Roman" w:hAnsi="Times New Roman" w:cs="Times New Roman"/>
          <w:sz w:val="20"/>
          <w:szCs w:val="20"/>
        </w:rPr>
      </w:pPr>
    </w:p>
    <w:p w14:paraId="5E058F12" w14:textId="1CD2F25B" w:rsidR="00375D43" w:rsidRPr="00641A04" w:rsidRDefault="00375D43" w:rsidP="00375D43">
      <w:pPr>
        <w:pStyle w:val="S09PARAGRAFISUCESSIVI"/>
        <w:ind w:firstLine="0"/>
        <w:rPr>
          <w:rFonts w:ascii="Times New Roman" w:hAnsi="Times New Roman" w:cs="Times New Roman"/>
          <w:b/>
          <w:sz w:val="20"/>
          <w:szCs w:val="20"/>
        </w:rPr>
      </w:pPr>
      <w:r w:rsidRPr="00641A04">
        <w:rPr>
          <w:rFonts w:ascii="Times New Roman" w:hAnsi="Times New Roman" w:cs="Times New Roman"/>
          <w:b/>
          <w:sz w:val="20"/>
          <w:szCs w:val="20"/>
        </w:rPr>
        <w:t xml:space="preserve">Sample preparation </w:t>
      </w:r>
    </w:p>
    <w:p w14:paraId="164E9C01" w14:textId="23E5CD33"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sz w:val="20"/>
          <w:szCs w:val="20"/>
        </w:rPr>
        <w:t xml:space="preserve">After sampling the quince fruits, the fruits were cleaned in distilled water and then dried on filter paper at room temperature (22°C). The quince fruits were </w:t>
      </w:r>
      <w:r w:rsidR="0088195C" w:rsidRPr="00641A04">
        <w:rPr>
          <w:rFonts w:ascii="Times New Roman" w:hAnsi="Times New Roman" w:cs="Times New Roman"/>
          <w:sz w:val="20"/>
          <w:szCs w:val="20"/>
        </w:rPr>
        <w:t>peeled,</w:t>
      </w:r>
      <w:r w:rsidRPr="00641A04">
        <w:rPr>
          <w:rFonts w:ascii="Times New Roman" w:hAnsi="Times New Roman" w:cs="Times New Roman"/>
          <w:sz w:val="20"/>
          <w:szCs w:val="20"/>
        </w:rPr>
        <w:t xml:space="preserve"> and the peels were used to prepare the extract. </w:t>
      </w:r>
    </w:p>
    <w:p w14:paraId="60C38C82" w14:textId="77777777"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sz w:val="20"/>
          <w:szCs w:val="20"/>
        </w:rPr>
        <w:t xml:space="preserve"> </w:t>
      </w:r>
    </w:p>
    <w:p w14:paraId="48F22F44" w14:textId="013F83FE" w:rsidR="00375D43" w:rsidRPr="00641A04" w:rsidRDefault="00375D43" w:rsidP="00375D43">
      <w:pPr>
        <w:pStyle w:val="S09PARAGRAFISUCESSIVI"/>
        <w:spacing w:after="180"/>
        <w:ind w:firstLine="0"/>
        <w:rPr>
          <w:rFonts w:ascii="Times New Roman" w:hAnsi="Times New Roman" w:cs="Times New Roman"/>
          <w:b/>
          <w:sz w:val="20"/>
          <w:szCs w:val="20"/>
        </w:rPr>
      </w:pPr>
      <w:r w:rsidRPr="00641A04">
        <w:rPr>
          <w:rFonts w:ascii="Times New Roman" w:hAnsi="Times New Roman" w:cs="Times New Roman"/>
          <w:b/>
          <w:sz w:val="20"/>
          <w:szCs w:val="20"/>
        </w:rPr>
        <w:t xml:space="preserve">Extract preparation </w:t>
      </w:r>
    </w:p>
    <w:p w14:paraId="0E0C2DF4" w14:textId="77777777"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sz w:val="20"/>
          <w:szCs w:val="20"/>
        </w:rPr>
        <w:t>All quince peel samples were homogenized (</w:t>
      </w:r>
      <w:proofErr w:type="spellStart"/>
      <w:r w:rsidRPr="00641A04">
        <w:rPr>
          <w:rFonts w:ascii="Times New Roman" w:hAnsi="Times New Roman" w:cs="Times New Roman"/>
          <w:sz w:val="20"/>
          <w:szCs w:val="20"/>
        </w:rPr>
        <w:t>Grindomix</w:t>
      </w:r>
      <w:proofErr w:type="spellEnd"/>
      <w:r w:rsidRPr="00641A04">
        <w:rPr>
          <w:rFonts w:ascii="Times New Roman" w:hAnsi="Times New Roman" w:cs="Times New Roman"/>
          <w:sz w:val="20"/>
          <w:szCs w:val="20"/>
        </w:rPr>
        <w:t xml:space="preserve"> GM 200, </w:t>
      </w:r>
      <w:proofErr w:type="spellStart"/>
      <w:r w:rsidRPr="00641A04">
        <w:rPr>
          <w:rFonts w:ascii="Times New Roman" w:hAnsi="Times New Roman" w:cs="Times New Roman"/>
          <w:sz w:val="20"/>
          <w:szCs w:val="20"/>
        </w:rPr>
        <w:t>Retsch</w:t>
      </w:r>
      <w:proofErr w:type="spellEnd"/>
      <w:r w:rsidRPr="00641A04">
        <w:rPr>
          <w:rFonts w:ascii="Times New Roman" w:hAnsi="Times New Roman" w:cs="Times New Roman"/>
          <w:sz w:val="20"/>
          <w:szCs w:val="20"/>
        </w:rPr>
        <w:t xml:space="preserve"> GmbH, Germany) and 25 g of the homogenized material was extracted with 50 ml of 80% methanol for 12 h on a horizontal shaker (</w:t>
      </w:r>
      <w:proofErr w:type="spellStart"/>
      <w:r w:rsidRPr="00641A04">
        <w:rPr>
          <w:rFonts w:ascii="Times New Roman" w:hAnsi="Times New Roman" w:cs="Times New Roman"/>
          <w:sz w:val="20"/>
          <w:szCs w:val="20"/>
        </w:rPr>
        <w:t>Heidolph</w:t>
      </w:r>
      <w:proofErr w:type="spellEnd"/>
      <w:r w:rsidRPr="00641A04">
        <w:rPr>
          <w:rFonts w:ascii="Times New Roman" w:hAnsi="Times New Roman" w:cs="Times New Roman"/>
          <w:sz w:val="20"/>
          <w:szCs w:val="20"/>
        </w:rPr>
        <w:t xml:space="preserve"> Promax 1020, </w:t>
      </w:r>
      <w:proofErr w:type="spellStart"/>
      <w:r w:rsidRPr="00641A04">
        <w:rPr>
          <w:rFonts w:ascii="Times New Roman" w:hAnsi="Times New Roman" w:cs="Times New Roman"/>
          <w:sz w:val="20"/>
          <w:szCs w:val="20"/>
        </w:rPr>
        <w:t>Heidolph</w:t>
      </w:r>
      <w:proofErr w:type="spellEnd"/>
      <w:r w:rsidRPr="00641A04">
        <w:rPr>
          <w:rFonts w:ascii="Times New Roman" w:hAnsi="Times New Roman" w:cs="Times New Roman"/>
          <w:sz w:val="20"/>
          <w:szCs w:val="20"/>
        </w:rPr>
        <w:t xml:space="preserve"> Instruments GmbH, Germany) at 115 oscillations per minute. After shaking, the extracts were filtered through </w:t>
      </w:r>
      <w:proofErr w:type="spellStart"/>
      <w:r w:rsidRPr="00641A04">
        <w:rPr>
          <w:rFonts w:ascii="Times New Roman" w:hAnsi="Times New Roman" w:cs="Times New Roman"/>
          <w:sz w:val="20"/>
          <w:szCs w:val="20"/>
        </w:rPr>
        <w:t>Munktel</w:t>
      </w:r>
      <w:proofErr w:type="spellEnd"/>
      <w:r w:rsidRPr="00641A04">
        <w:rPr>
          <w:rFonts w:ascii="Times New Roman" w:hAnsi="Times New Roman" w:cs="Times New Roman"/>
          <w:sz w:val="20"/>
          <w:szCs w:val="20"/>
        </w:rPr>
        <w:t xml:space="preserve"> No. 392 filter paper (</w:t>
      </w:r>
      <w:proofErr w:type="spellStart"/>
      <w:r w:rsidRPr="00641A04">
        <w:rPr>
          <w:rFonts w:ascii="Times New Roman" w:hAnsi="Times New Roman" w:cs="Times New Roman"/>
          <w:sz w:val="20"/>
          <w:szCs w:val="20"/>
        </w:rPr>
        <w:t>Munktell</w:t>
      </w:r>
      <w:proofErr w:type="spellEnd"/>
      <w:r w:rsidRPr="00641A04">
        <w:rPr>
          <w:rFonts w:ascii="Times New Roman" w:hAnsi="Times New Roman" w:cs="Times New Roman"/>
          <w:sz w:val="20"/>
          <w:szCs w:val="20"/>
        </w:rPr>
        <w:t xml:space="preserve"> &amp; </w:t>
      </w:r>
      <w:proofErr w:type="spellStart"/>
      <w:r w:rsidRPr="00641A04">
        <w:rPr>
          <w:rFonts w:ascii="Times New Roman" w:hAnsi="Times New Roman" w:cs="Times New Roman"/>
          <w:sz w:val="20"/>
          <w:szCs w:val="20"/>
        </w:rPr>
        <w:t>Filtrac</w:t>
      </w:r>
      <w:proofErr w:type="spellEnd"/>
      <w:r w:rsidRPr="00641A04">
        <w:rPr>
          <w:rFonts w:ascii="Times New Roman" w:hAnsi="Times New Roman" w:cs="Times New Roman"/>
          <w:sz w:val="20"/>
          <w:szCs w:val="20"/>
        </w:rPr>
        <w:t xml:space="preserve"> GmbH, Germany). The extracts prepared in this way were stored in sealable centrifuge tubes at 4°C in a refrigerator until analysis.</w:t>
      </w:r>
    </w:p>
    <w:p w14:paraId="044BB2D9" w14:textId="77777777" w:rsidR="00375D43" w:rsidRPr="00641A04" w:rsidRDefault="00375D43" w:rsidP="00375D43">
      <w:pPr>
        <w:pStyle w:val="S09PARAGRAFISUCESSIVI"/>
        <w:ind w:firstLine="0"/>
        <w:rPr>
          <w:rFonts w:ascii="Times New Roman" w:hAnsi="Times New Roman" w:cs="Times New Roman"/>
          <w:sz w:val="20"/>
          <w:szCs w:val="20"/>
        </w:rPr>
      </w:pPr>
    </w:p>
    <w:p w14:paraId="6718F410" w14:textId="39086C43" w:rsidR="00375D43" w:rsidRPr="00641A04" w:rsidRDefault="00375D43" w:rsidP="00375D43">
      <w:pPr>
        <w:pStyle w:val="S09PARAGRAFISUCESSIVI"/>
        <w:spacing w:after="180"/>
        <w:ind w:firstLine="0"/>
        <w:rPr>
          <w:rFonts w:ascii="Times New Roman" w:hAnsi="Times New Roman" w:cs="Times New Roman"/>
          <w:b/>
          <w:sz w:val="20"/>
          <w:szCs w:val="20"/>
        </w:rPr>
      </w:pPr>
      <w:r w:rsidRPr="00641A04">
        <w:rPr>
          <w:rFonts w:ascii="Times New Roman" w:hAnsi="Times New Roman" w:cs="Times New Roman"/>
          <w:b/>
          <w:sz w:val="20"/>
          <w:szCs w:val="20"/>
        </w:rPr>
        <w:lastRenderedPageBreak/>
        <w:t xml:space="preserve">Chemical analysis </w:t>
      </w:r>
    </w:p>
    <w:p w14:paraId="435803B9" w14:textId="11E595D6"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i/>
          <w:iCs/>
          <w:sz w:val="20"/>
          <w:szCs w:val="20"/>
        </w:rPr>
        <w:t xml:space="preserve">Content of </w:t>
      </w:r>
      <w:proofErr w:type="spellStart"/>
      <w:r w:rsidRPr="00641A04">
        <w:rPr>
          <w:rFonts w:ascii="Times New Roman" w:hAnsi="Times New Roman" w:cs="Times New Roman"/>
          <w:i/>
          <w:iCs/>
          <w:sz w:val="20"/>
          <w:szCs w:val="20"/>
        </w:rPr>
        <w:t>macroelements</w:t>
      </w:r>
      <w:proofErr w:type="spellEnd"/>
      <w:r w:rsidRPr="00641A04">
        <w:rPr>
          <w:rFonts w:ascii="Times New Roman" w:hAnsi="Times New Roman" w:cs="Times New Roman"/>
          <w:sz w:val="20"/>
          <w:szCs w:val="20"/>
        </w:rPr>
        <w:t xml:space="preserve">  </w:t>
      </w:r>
    </w:p>
    <w:p w14:paraId="229397FE" w14:textId="77777777" w:rsidR="00375D43" w:rsidRPr="00641A04" w:rsidRDefault="00375D43" w:rsidP="00375D43">
      <w:pPr>
        <w:pStyle w:val="S09PARAGRAFISUCESSIVI"/>
        <w:ind w:firstLine="0"/>
        <w:rPr>
          <w:rFonts w:ascii="Times New Roman" w:hAnsi="Times New Roman" w:cs="Times New Roman"/>
          <w:sz w:val="20"/>
          <w:szCs w:val="20"/>
        </w:rPr>
      </w:pPr>
    </w:p>
    <w:p w14:paraId="5C5099FC" w14:textId="2277E9B2"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 xml:space="preserve">Dried samples (1 g) were digested with 10 mL concentrated HNO₃ and 5 mL concentrated </w:t>
      </w:r>
      <w:proofErr w:type="spellStart"/>
      <w:r w:rsidRPr="00AC7B81">
        <w:rPr>
          <w:rFonts w:ascii="Times New Roman" w:hAnsi="Times New Roman" w:cs="Times New Roman"/>
          <w:sz w:val="20"/>
          <w:szCs w:val="20"/>
        </w:rPr>
        <w:t>HClO</w:t>
      </w:r>
      <w:proofErr w:type="spellEnd"/>
      <w:r w:rsidRPr="00AC7B81">
        <w:rPr>
          <w:rFonts w:ascii="Times New Roman" w:hAnsi="Times New Roman" w:cs="Times New Roman"/>
          <w:sz w:val="20"/>
          <w:szCs w:val="20"/>
        </w:rPr>
        <w:t>₄. The mixtures were left to stand overnight and subsequently mineralized in a sand bath until the evolution of white fumes indicated complete digestion. After cooling, the digests were filtered into 100 mL volumetric flasks, and the filter paper was rinsed with hot redistilled water. The solutions were then brought to volume with redistilled water. Reagent blanks were prepared following the same procedure.</w:t>
      </w:r>
      <w:r w:rsidRPr="00641A04">
        <w:rPr>
          <w:rFonts w:ascii="Times New Roman" w:hAnsi="Times New Roman" w:cs="Times New Roman"/>
          <w:sz w:val="20"/>
          <w:szCs w:val="20"/>
        </w:rPr>
        <w:t xml:space="preserve"> </w:t>
      </w:r>
      <w:r w:rsidRPr="00AC7B81">
        <w:rPr>
          <w:rFonts w:ascii="Times New Roman" w:hAnsi="Times New Roman" w:cs="Times New Roman"/>
          <w:sz w:val="20"/>
          <w:szCs w:val="20"/>
        </w:rPr>
        <w:t xml:space="preserve">Prior to analysis, an aliquot (2 mL) of each digest was diluted to 50 mL with redistilled water. Elemental concentrations were determined by flame atomic absorption spectrometry (AAS) using a Varian AA 240FS. The following wavelengths were used: K (766.5 nm), Ca (422.7 nm), Na (589.0 nm), and Mg (285.2 nm) </w:t>
      </w:r>
      <w:r w:rsidRPr="00641A04">
        <w:rPr>
          <w:rFonts w:ascii="Times New Roman" w:hAnsi="Times New Roman" w:cs="Times New Roman"/>
          <w:b/>
          <w:bCs/>
          <w:sz w:val="20"/>
          <w:szCs w:val="20"/>
        </w:rPr>
        <w:t>[1,2]</w:t>
      </w:r>
      <w:r w:rsidRPr="00AC7B81">
        <w:rPr>
          <w:rFonts w:ascii="Times New Roman" w:hAnsi="Times New Roman" w:cs="Times New Roman"/>
          <w:sz w:val="20"/>
          <w:szCs w:val="20"/>
        </w:rPr>
        <w:t>.</w:t>
      </w:r>
    </w:p>
    <w:p w14:paraId="7623947C" w14:textId="48194197"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Phosphorus was determined using the molybdenum blue method</w:t>
      </w:r>
      <w:r w:rsidRPr="00641A04">
        <w:rPr>
          <w:rFonts w:ascii="Times New Roman" w:hAnsi="Times New Roman" w:cs="Times New Roman"/>
          <w:sz w:val="20"/>
          <w:szCs w:val="20"/>
        </w:rPr>
        <w:t xml:space="preserve"> </w:t>
      </w:r>
      <w:r w:rsidRPr="00641A04">
        <w:rPr>
          <w:rFonts w:ascii="Times New Roman" w:hAnsi="Times New Roman" w:cs="Times New Roman"/>
          <w:b/>
          <w:bCs/>
          <w:sz w:val="20"/>
          <w:szCs w:val="20"/>
        </w:rPr>
        <w:t>[3]</w:t>
      </w:r>
      <w:r w:rsidRPr="00AC7B81">
        <w:rPr>
          <w:rFonts w:ascii="Times New Roman" w:hAnsi="Times New Roman" w:cs="Times New Roman"/>
          <w:sz w:val="20"/>
          <w:szCs w:val="20"/>
        </w:rPr>
        <w:t xml:space="preserve">. An aliquot of the digest (1 mL) was transferred to a 50 mL volumetric flask, mixed with 8 mL of </w:t>
      </w:r>
      <w:proofErr w:type="spellStart"/>
      <w:r w:rsidRPr="00AC7B81">
        <w:rPr>
          <w:rFonts w:ascii="Times New Roman" w:hAnsi="Times New Roman" w:cs="Times New Roman"/>
          <w:sz w:val="20"/>
          <w:szCs w:val="20"/>
        </w:rPr>
        <w:t>color</w:t>
      </w:r>
      <w:proofErr w:type="spellEnd"/>
      <w:r w:rsidRPr="00AC7B81">
        <w:rPr>
          <w:rFonts w:ascii="Times New Roman" w:hAnsi="Times New Roman" w:cs="Times New Roman"/>
          <w:sz w:val="20"/>
          <w:szCs w:val="20"/>
        </w:rPr>
        <w:t xml:space="preserve"> reagent (Solution A), and diluted to volume with redistilled water. The mixture was allowed to stand for 2 h at room temperature to ensure full </w:t>
      </w:r>
      <w:proofErr w:type="spellStart"/>
      <w:r w:rsidRPr="00AC7B81">
        <w:rPr>
          <w:rFonts w:ascii="Times New Roman" w:hAnsi="Times New Roman" w:cs="Times New Roman"/>
          <w:sz w:val="20"/>
          <w:szCs w:val="20"/>
        </w:rPr>
        <w:t>color</w:t>
      </w:r>
      <w:proofErr w:type="spellEnd"/>
      <w:r w:rsidRPr="00AC7B81">
        <w:rPr>
          <w:rFonts w:ascii="Times New Roman" w:hAnsi="Times New Roman" w:cs="Times New Roman"/>
          <w:sz w:val="20"/>
          <w:szCs w:val="20"/>
        </w:rPr>
        <w:t xml:space="preserve"> development. Absorbance was then measured at 666 nm using a Shimadzu UV-1800.</w:t>
      </w:r>
      <w:r w:rsidRPr="00641A04">
        <w:rPr>
          <w:rFonts w:ascii="Times New Roman" w:hAnsi="Times New Roman" w:cs="Times New Roman"/>
          <w:sz w:val="20"/>
          <w:szCs w:val="20"/>
        </w:rPr>
        <w:t xml:space="preserve"> </w:t>
      </w:r>
      <w:r w:rsidRPr="00AC7B81">
        <w:rPr>
          <w:rFonts w:ascii="Times New Roman" w:hAnsi="Times New Roman" w:cs="Times New Roman"/>
          <w:sz w:val="20"/>
          <w:szCs w:val="20"/>
        </w:rPr>
        <w:t>Solution A (</w:t>
      </w:r>
      <w:proofErr w:type="spellStart"/>
      <w:r w:rsidRPr="00AC7B81">
        <w:rPr>
          <w:rFonts w:ascii="Times New Roman" w:hAnsi="Times New Roman" w:cs="Times New Roman"/>
          <w:sz w:val="20"/>
          <w:szCs w:val="20"/>
        </w:rPr>
        <w:t>color</w:t>
      </w:r>
      <w:proofErr w:type="spellEnd"/>
      <w:r w:rsidRPr="00AC7B81">
        <w:rPr>
          <w:rFonts w:ascii="Times New Roman" w:hAnsi="Times New Roman" w:cs="Times New Roman"/>
          <w:sz w:val="20"/>
          <w:szCs w:val="20"/>
        </w:rPr>
        <w:t xml:space="preserve"> reagent) was prepared by dissolving 2.64 g of ascorbic acid in a mixture containing 500 mL of Solution B and diluting to 2 L with redistilled water. Solution B consisted of 148 mL concentrated H₂SO₄, 12 g ammonium molybdate ((NH</w:t>
      </w:r>
      <w:proofErr w:type="gramStart"/>
      <w:r w:rsidRPr="00AC7B81">
        <w:rPr>
          <w:rFonts w:ascii="Times New Roman" w:hAnsi="Times New Roman" w:cs="Times New Roman"/>
          <w:sz w:val="20"/>
          <w:szCs w:val="20"/>
        </w:rPr>
        <w:t>₄)₂</w:t>
      </w:r>
      <w:proofErr w:type="spellStart"/>
      <w:proofErr w:type="gramEnd"/>
      <w:r w:rsidRPr="00AC7B81">
        <w:rPr>
          <w:rFonts w:ascii="Times New Roman" w:hAnsi="Times New Roman" w:cs="Times New Roman"/>
          <w:sz w:val="20"/>
          <w:szCs w:val="20"/>
        </w:rPr>
        <w:t>MoO</w:t>
      </w:r>
      <w:proofErr w:type="spellEnd"/>
      <w:r w:rsidRPr="00AC7B81">
        <w:rPr>
          <w:rFonts w:ascii="Times New Roman" w:hAnsi="Times New Roman" w:cs="Times New Roman"/>
          <w:sz w:val="20"/>
          <w:szCs w:val="20"/>
        </w:rPr>
        <w:t xml:space="preserve">₄), and 0.2908 g potassium </w:t>
      </w:r>
      <w:proofErr w:type="spellStart"/>
      <w:r w:rsidRPr="00AC7B81">
        <w:rPr>
          <w:rFonts w:ascii="Times New Roman" w:hAnsi="Times New Roman" w:cs="Times New Roman"/>
          <w:sz w:val="20"/>
          <w:szCs w:val="20"/>
        </w:rPr>
        <w:t>antimonyl</w:t>
      </w:r>
      <w:proofErr w:type="spellEnd"/>
      <w:r w:rsidRPr="00AC7B81">
        <w:rPr>
          <w:rFonts w:ascii="Times New Roman" w:hAnsi="Times New Roman" w:cs="Times New Roman"/>
          <w:sz w:val="20"/>
          <w:szCs w:val="20"/>
        </w:rPr>
        <w:t xml:space="preserve"> tartrate, diluted to volume with redistilled water.</w:t>
      </w:r>
    </w:p>
    <w:p w14:paraId="133A9F34" w14:textId="5B3C545A" w:rsidR="00375D43" w:rsidRPr="00641A04" w:rsidRDefault="00375D43" w:rsidP="00375D43">
      <w:pPr>
        <w:pStyle w:val="S09PARAGRAFISUCESSIVI"/>
        <w:ind w:firstLine="0"/>
        <w:rPr>
          <w:rFonts w:ascii="Times New Roman" w:hAnsi="Times New Roman" w:cs="Times New Roman"/>
          <w:sz w:val="20"/>
          <w:szCs w:val="20"/>
        </w:rPr>
      </w:pPr>
    </w:p>
    <w:p w14:paraId="4AFA3CA5" w14:textId="77777777" w:rsidR="00375D43" w:rsidRPr="00641A04" w:rsidRDefault="00375D43" w:rsidP="00375D43">
      <w:pPr>
        <w:pStyle w:val="S09PARAGRAFISUCESSIVI"/>
        <w:ind w:firstLine="0"/>
        <w:rPr>
          <w:rFonts w:ascii="Times New Roman" w:hAnsi="Times New Roman" w:cs="Times New Roman"/>
          <w:sz w:val="20"/>
          <w:szCs w:val="20"/>
        </w:rPr>
      </w:pPr>
    </w:p>
    <w:p w14:paraId="7CF56CF7" w14:textId="3B0A4B7C"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i/>
          <w:iCs/>
          <w:sz w:val="20"/>
          <w:szCs w:val="20"/>
        </w:rPr>
        <w:t>Content of microelements</w:t>
      </w:r>
      <w:r w:rsidRPr="00641A04">
        <w:rPr>
          <w:rFonts w:ascii="Times New Roman" w:hAnsi="Times New Roman" w:cs="Times New Roman"/>
          <w:sz w:val="20"/>
          <w:szCs w:val="20"/>
        </w:rPr>
        <w:t xml:space="preserve">  </w:t>
      </w:r>
    </w:p>
    <w:p w14:paraId="6E623690" w14:textId="77777777" w:rsidR="00375D43" w:rsidRPr="00641A04" w:rsidRDefault="00375D43" w:rsidP="00375D43">
      <w:pPr>
        <w:pStyle w:val="S09PARAGRAFISUCESSIVI"/>
        <w:ind w:firstLine="0"/>
        <w:rPr>
          <w:rFonts w:ascii="Times New Roman" w:hAnsi="Times New Roman" w:cs="Times New Roman"/>
          <w:sz w:val="20"/>
          <w:szCs w:val="20"/>
        </w:rPr>
      </w:pPr>
    </w:p>
    <w:p w14:paraId="7E61F30D" w14:textId="00A86382"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Dried samples were homogenized, and 1 g of each sample was subjected to microwave-assisted digestion using a mixture of 5 mL redistilled water and 5 mL extra-pure concentrated HNO₃ (1:1, v/v). Digestion was performed in sealed vessels using a CEM MARS Xpress. The digestion program (total time 55 min) consisted of three steps: ramp to 160 °</w:t>
      </w:r>
      <w:proofErr w:type="spellStart"/>
      <w:r w:rsidRPr="00AC7B81">
        <w:rPr>
          <w:rFonts w:ascii="Times New Roman" w:hAnsi="Times New Roman" w:cs="Times New Roman"/>
          <w:sz w:val="20"/>
          <w:szCs w:val="20"/>
        </w:rPr>
        <w:t>C over</w:t>
      </w:r>
      <w:proofErr w:type="spellEnd"/>
      <w:r w:rsidRPr="00AC7B81">
        <w:rPr>
          <w:rFonts w:ascii="Times New Roman" w:hAnsi="Times New Roman" w:cs="Times New Roman"/>
          <w:sz w:val="20"/>
          <w:szCs w:val="20"/>
        </w:rPr>
        <w:t xml:space="preserve"> 15 min at 800 W (90% power), hold at 160 °C for 20 min, and cooling.</w:t>
      </w:r>
    </w:p>
    <w:p w14:paraId="0EB63894" w14:textId="77777777"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After digestion, the solutions were filtered through quantitative filter paper (</w:t>
      </w:r>
      <w:proofErr w:type="spellStart"/>
      <w:r w:rsidRPr="00AC7B81">
        <w:rPr>
          <w:rFonts w:ascii="Times New Roman" w:hAnsi="Times New Roman" w:cs="Times New Roman"/>
          <w:sz w:val="20"/>
          <w:szCs w:val="20"/>
        </w:rPr>
        <w:t>Munktell</w:t>
      </w:r>
      <w:proofErr w:type="spellEnd"/>
      <w:r w:rsidRPr="00AC7B81">
        <w:rPr>
          <w:rFonts w:ascii="Times New Roman" w:hAnsi="Times New Roman" w:cs="Times New Roman"/>
          <w:sz w:val="20"/>
          <w:szCs w:val="20"/>
        </w:rPr>
        <w:t xml:space="preserve"> grade 390) into 50 mL volumetric flasks and diluted to volume with redistilled water.</w:t>
      </w:r>
    </w:p>
    <w:p w14:paraId="7FA54D2B" w14:textId="499512E0"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 xml:space="preserve">Elemental analysis was carried out by atomic absorption spectrometry using a Varian AA 240FS/240Z. Copper (324.8 nm), zinc (213.9 nm), manganese (279.5 nm), iron (248.3 nm), chromium (357.9 nm), nickel (232.0 nm), and cobalt (240.7 nm) were determined by flame AAS, while lead (217.0 nm) and cadmium (228.8 nm) were quantified using graphite furnace AAS with Zeeman background correction </w:t>
      </w:r>
      <w:r w:rsidRPr="00641A04">
        <w:rPr>
          <w:rFonts w:ascii="Times New Roman" w:hAnsi="Times New Roman" w:cs="Times New Roman"/>
          <w:b/>
          <w:bCs/>
          <w:sz w:val="20"/>
          <w:szCs w:val="20"/>
        </w:rPr>
        <w:t>[1,4]</w:t>
      </w:r>
      <w:r w:rsidRPr="00AC7B81">
        <w:rPr>
          <w:rFonts w:ascii="Times New Roman" w:hAnsi="Times New Roman" w:cs="Times New Roman"/>
          <w:sz w:val="20"/>
          <w:szCs w:val="20"/>
        </w:rPr>
        <w:t>.</w:t>
      </w:r>
    </w:p>
    <w:p w14:paraId="48D435D0" w14:textId="5F4E5DCE" w:rsidR="00375D43" w:rsidRPr="00641A04" w:rsidRDefault="00375D43" w:rsidP="00375D43">
      <w:pPr>
        <w:pStyle w:val="S09PARAGRAFISUCESSIVI"/>
        <w:ind w:firstLine="0"/>
        <w:rPr>
          <w:rFonts w:ascii="Times New Roman" w:hAnsi="Times New Roman" w:cs="Times New Roman"/>
          <w:sz w:val="20"/>
          <w:szCs w:val="20"/>
        </w:rPr>
      </w:pPr>
    </w:p>
    <w:p w14:paraId="10213E03" w14:textId="77777777" w:rsidR="00375D43" w:rsidRPr="00641A04" w:rsidRDefault="00375D43" w:rsidP="00375D43">
      <w:pPr>
        <w:pStyle w:val="S09PARAGRAFISUCESSIVI"/>
        <w:ind w:firstLine="0"/>
        <w:rPr>
          <w:rFonts w:ascii="Times New Roman" w:hAnsi="Times New Roman" w:cs="Times New Roman"/>
          <w:sz w:val="20"/>
          <w:szCs w:val="20"/>
        </w:rPr>
      </w:pPr>
    </w:p>
    <w:p w14:paraId="6654BD93" w14:textId="5F77DB64"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i/>
          <w:iCs/>
          <w:sz w:val="20"/>
          <w:szCs w:val="20"/>
        </w:rPr>
        <w:t xml:space="preserve">Total </w:t>
      </w:r>
      <w:r w:rsidR="009A1FED" w:rsidRPr="00641A04">
        <w:rPr>
          <w:rFonts w:ascii="Times New Roman" w:hAnsi="Times New Roman" w:cs="Times New Roman"/>
          <w:i/>
          <w:iCs/>
          <w:sz w:val="20"/>
          <w:szCs w:val="20"/>
        </w:rPr>
        <w:t>polyphenol content</w:t>
      </w:r>
      <w:r w:rsidRPr="00641A04">
        <w:rPr>
          <w:rFonts w:ascii="Times New Roman" w:hAnsi="Times New Roman" w:cs="Times New Roman"/>
          <w:sz w:val="20"/>
          <w:szCs w:val="20"/>
        </w:rPr>
        <w:t xml:space="preserve">  </w:t>
      </w:r>
    </w:p>
    <w:p w14:paraId="5BF98AFD" w14:textId="77777777" w:rsidR="00375D43" w:rsidRPr="00641A04" w:rsidRDefault="00375D43" w:rsidP="00375D43">
      <w:pPr>
        <w:pStyle w:val="S09PARAGRAFISUCESSIVI"/>
        <w:ind w:firstLine="0"/>
        <w:rPr>
          <w:rFonts w:ascii="Times New Roman" w:hAnsi="Times New Roman" w:cs="Times New Roman"/>
          <w:sz w:val="20"/>
          <w:szCs w:val="20"/>
        </w:rPr>
      </w:pPr>
    </w:p>
    <w:p w14:paraId="7E6D5D6F" w14:textId="79C5525E"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Total polyphenol content (TPC) was determined using the Folin–</w:t>
      </w:r>
      <w:proofErr w:type="spellStart"/>
      <w:r w:rsidRPr="00AC7B81">
        <w:rPr>
          <w:rFonts w:ascii="Times New Roman" w:hAnsi="Times New Roman" w:cs="Times New Roman"/>
          <w:sz w:val="20"/>
          <w:szCs w:val="20"/>
        </w:rPr>
        <w:t>Ciocalteu</w:t>
      </w:r>
      <w:proofErr w:type="spellEnd"/>
      <w:r w:rsidRPr="00AC7B81">
        <w:rPr>
          <w:rFonts w:ascii="Times New Roman" w:hAnsi="Times New Roman" w:cs="Times New Roman"/>
          <w:sz w:val="20"/>
          <w:szCs w:val="20"/>
        </w:rPr>
        <w:t xml:space="preserve"> method</w:t>
      </w:r>
      <w:r w:rsidRPr="00641A04">
        <w:rPr>
          <w:rFonts w:ascii="Times New Roman" w:hAnsi="Times New Roman" w:cs="Times New Roman"/>
          <w:sz w:val="20"/>
          <w:szCs w:val="20"/>
        </w:rPr>
        <w:t xml:space="preserve"> </w:t>
      </w:r>
      <w:r w:rsidRPr="00641A04">
        <w:rPr>
          <w:rFonts w:ascii="Times New Roman" w:hAnsi="Times New Roman" w:cs="Times New Roman"/>
          <w:b/>
          <w:bCs/>
          <w:sz w:val="20"/>
          <w:szCs w:val="20"/>
        </w:rPr>
        <w:t>[5]</w:t>
      </w:r>
      <w:r w:rsidRPr="00AC7B81">
        <w:rPr>
          <w:rFonts w:ascii="Times New Roman" w:hAnsi="Times New Roman" w:cs="Times New Roman"/>
          <w:sz w:val="20"/>
          <w:szCs w:val="20"/>
        </w:rPr>
        <w:t>. An aliquot of the methanolic extract (0.1 mL) was mixed with 2 mL of distilled water in a 50 mL volumetric flask, followed by the addition of Folin–</w:t>
      </w:r>
      <w:proofErr w:type="spellStart"/>
      <w:r w:rsidRPr="00AC7B81">
        <w:rPr>
          <w:rFonts w:ascii="Times New Roman" w:hAnsi="Times New Roman" w:cs="Times New Roman"/>
          <w:sz w:val="20"/>
          <w:szCs w:val="20"/>
        </w:rPr>
        <w:t>Ciocalteu</w:t>
      </w:r>
      <w:proofErr w:type="spellEnd"/>
      <w:r w:rsidRPr="00AC7B81">
        <w:rPr>
          <w:rFonts w:ascii="Times New Roman" w:hAnsi="Times New Roman" w:cs="Times New Roman"/>
          <w:sz w:val="20"/>
          <w:szCs w:val="20"/>
        </w:rPr>
        <w:t xml:space="preserve"> reagent. After 3 min, 5 mL of 20% (w/v) sodium carbonate solution was added, and the mixture was diluted to volume with distilled water. The reaction mixture was incubated for 2 h at room temperature to allow the formation of a blue-</w:t>
      </w:r>
      <w:proofErr w:type="spellStart"/>
      <w:r w:rsidRPr="00AC7B81">
        <w:rPr>
          <w:rFonts w:ascii="Times New Roman" w:hAnsi="Times New Roman" w:cs="Times New Roman"/>
          <w:sz w:val="20"/>
          <w:szCs w:val="20"/>
        </w:rPr>
        <w:t>colored</w:t>
      </w:r>
      <w:proofErr w:type="spellEnd"/>
      <w:r w:rsidRPr="00AC7B81">
        <w:rPr>
          <w:rFonts w:ascii="Times New Roman" w:hAnsi="Times New Roman" w:cs="Times New Roman"/>
          <w:sz w:val="20"/>
          <w:szCs w:val="20"/>
        </w:rPr>
        <w:t xml:space="preserve"> complex.</w:t>
      </w:r>
    </w:p>
    <w:p w14:paraId="44A6568C" w14:textId="77777777"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Absorbance was measured at 765 nm using a PG Instruments T92+ against a reagent blank. A calibration curve was constructed using gallic acid as the standard, and results were expressed as mg gallic acid equivalents per g of dry weight (mg GAE/g DW). All measurements were performed in quadruplicate.</w:t>
      </w:r>
    </w:p>
    <w:p w14:paraId="70D40075" w14:textId="77777777" w:rsidR="00375D43" w:rsidRPr="00641A04" w:rsidRDefault="00375D43" w:rsidP="00375D43">
      <w:pPr>
        <w:pStyle w:val="S09PARAGRAFISUCESSIVI"/>
        <w:ind w:firstLine="0"/>
        <w:rPr>
          <w:rFonts w:ascii="Times New Roman" w:hAnsi="Times New Roman" w:cs="Times New Roman"/>
          <w:sz w:val="20"/>
          <w:szCs w:val="20"/>
        </w:rPr>
      </w:pPr>
    </w:p>
    <w:p w14:paraId="102280D8" w14:textId="25504EE5"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i/>
          <w:iCs/>
          <w:sz w:val="20"/>
          <w:szCs w:val="20"/>
        </w:rPr>
        <w:t>Antioxidant activity</w:t>
      </w:r>
      <w:r w:rsidRPr="00641A04">
        <w:rPr>
          <w:rFonts w:ascii="Times New Roman" w:hAnsi="Times New Roman" w:cs="Times New Roman"/>
          <w:sz w:val="20"/>
          <w:szCs w:val="20"/>
        </w:rPr>
        <w:t xml:space="preserve">  </w:t>
      </w:r>
    </w:p>
    <w:p w14:paraId="16B58728" w14:textId="77777777" w:rsidR="00375D43" w:rsidRPr="00641A04" w:rsidRDefault="00375D43" w:rsidP="00375D43">
      <w:pPr>
        <w:pStyle w:val="S09PARAGRAFISUCESSIVI"/>
        <w:ind w:firstLine="0"/>
        <w:rPr>
          <w:rFonts w:ascii="Times New Roman" w:hAnsi="Times New Roman" w:cs="Times New Roman"/>
          <w:sz w:val="20"/>
          <w:szCs w:val="20"/>
        </w:rPr>
      </w:pPr>
    </w:p>
    <w:p w14:paraId="4D0ED535" w14:textId="77777777" w:rsidR="00375D43" w:rsidRPr="00641A04" w:rsidRDefault="00375D43" w:rsidP="00375D43">
      <w:pPr>
        <w:pStyle w:val="S09PARAGRAFISUCESSIVI"/>
        <w:tabs>
          <w:tab w:val="num" w:pos="0"/>
        </w:tabs>
        <w:ind w:left="432" w:hanging="432"/>
        <w:rPr>
          <w:rFonts w:ascii="Times New Roman" w:hAnsi="Times New Roman" w:cs="Times New Roman"/>
          <w:b/>
          <w:bCs/>
          <w:i/>
          <w:iCs/>
          <w:sz w:val="20"/>
          <w:szCs w:val="20"/>
        </w:rPr>
      </w:pPr>
      <w:r w:rsidRPr="00641A04">
        <w:rPr>
          <w:rFonts w:ascii="Times New Roman" w:hAnsi="Times New Roman" w:cs="Times New Roman"/>
          <w:b/>
          <w:bCs/>
          <w:i/>
          <w:iCs/>
          <w:sz w:val="20"/>
          <w:szCs w:val="20"/>
        </w:rPr>
        <w:t>DPPH radical scavenging assay</w:t>
      </w:r>
    </w:p>
    <w:p w14:paraId="3F35493F" w14:textId="583D8BD0"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Antioxidant activity was evaluated using the DPPH radical scavenging method</w:t>
      </w:r>
      <w:r w:rsidRPr="00641A04">
        <w:rPr>
          <w:rFonts w:ascii="Times New Roman" w:hAnsi="Times New Roman" w:cs="Times New Roman"/>
          <w:sz w:val="20"/>
          <w:szCs w:val="20"/>
        </w:rPr>
        <w:t xml:space="preserve"> </w:t>
      </w:r>
      <w:r w:rsidRPr="00641A04">
        <w:rPr>
          <w:rFonts w:ascii="Times New Roman" w:hAnsi="Times New Roman" w:cs="Times New Roman"/>
          <w:b/>
          <w:bCs/>
          <w:sz w:val="20"/>
          <w:szCs w:val="20"/>
        </w:rPr>
        <w:t>[6]</w:t>
      </w:r>
      <w:r w:rsidRPr="00AC7B81">
        <w:rPr>
          <w:rFonts w:ascii="Times New Roman" w:hAnsi="Times New Roman" w:cs="Times New Roman"/>
          <w:sz w:val="20"/>
          <w:szCs w:val="20"/>
        </w:rPr>
        <w:t xml:space="preserve">. A solution of </w:t>
      </w:r>
      <w:r w:rsidR="00641A04">
        <w:rPr>
          <w:rFonts w:ascii="Times New Roman" w:hAnsi="Times New Roman" w:cs="Times New Roman"/>
          <w:sz w:val="20"/>
          <w:szCs w:val="20"/>
        </w:rPr>
        <w:t xml:space="preserve">0.06 </w:t>
      </w:r>
      <w:proofErr w:type="gramStart"/>
      <w:r w:rsidR="00641A04">
        <w:rPr>
          <w:rFonts w:ascii="Times New Roman" w:hAnsi="Times New Roman" w:cs="Times New Roman"/>
          <w:sz w:val="20"/>
          <w:szCs w:val="20"/>
        </w:rPr>
        <w:t xml:space="preserve">mM  </w:t>
      </w:r>
      <w:r w:rsidRPr="00AC7B81">
        <w:rPr>
          <w:rFonts w:ascii="Times New Roman" w:hAnsi="Times New Roman" w:cs="Times New Roman"/>
          <w:sz w:val="20"/>
          <w:szCs w:val="20"/>
        </w:rPr>
        <w:lastRenderedPageBreak/>
        <w:t>DPPH</w:t>
      </w:r>
      <w:proofErr w:type="gramEnd"/>
      <w:r w:rsidRPr="00AC7B81">
        <w:rPr>
          <w:rFonts w:ascii="Times New Roman" w:hAnsi="Times New Roman" w:cs="Times New Roman"/>
          <w:sz w:val="20"/>
          <w:szCs w:val="20"/>
        </w:rPr>
        <w:t>• (</w:t>
      </w:r>
      <w:r w:rsidR="00641A04">
        <w:rPr>
          <w:rFonts w:ascii="Times New Roman" w:hAnsi="Times New Roman" w:cs="Times New Roman"/>
          <w:sz w:val="20"/>
          <w:szCs w:val="20"/>
        </w:rPr>
        <w:t>2,366 mg</w:t>
      </w:r>
      <w:r w:rsidRPr="00AC7B81">
        <w:rPr>
          <w:rFonts w:ascii="Times New Roman" w:hAnsi="Times New Roman" w:cs="Times New Roman"/>
          <w:sz w:val="20"/>
          <w:szCs w:val="20"/>
        </w:rPr>
        <w:t xml:space="preserve"> in 100 mL methanol, 99.8%) was prepared and stored at 4 °C in the dark. The initial absorbance (A₀) of the </w:t>
      </w:r>
      <w:r w:rsidRPr="00641A04">
        <w:rPr>
          <w:rFonts w:ascii="Times New Roman" w:hAnsi="Times New Roman" w:cs="Times New Roman"/>
          <w:sz w:val="20"/>
          <w:szCs w:val="20"/>
        </w:rPr>
        <w:t>DPPH</w:t>
      </w:r>
      <w:r w:rsidRPr="00AC7B81">
        <w:rPr>
          <w:rFonts w:ascii="Times New Roman" w:hAnsi="Times New Roman" w:cs="Times New Roman"/>
          <w:sz w:val="20"/>
          <w:szCs w:val="20"/>
        </w:rPr>
        <w:t xml:space="preserve"> solution was measured at 515.6 nm using a PG Instruments T92+.</w:t>
      </w:r>
    </w:p>
    <w:p w14:paraId="4B5D5647" w14:textId="1BB8D7C0"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 xml:space="preserve">An aliquot of the extract (0.1 mL) was added to the DPPH• solution, and the absorbance (A₁₀) was recorded after 10 min of incubation in the dark. Results were quantified using a Trolox calibration curve and expressed as </w:t>
      </w:r>
      <w:r w:rsidRPr="00641A04">
        <w:rPr>
          <w:rFonts w:ascii="Times New Roman" w:hAnsi="Times New Roman" w:cs="Times New Roman"/>
          <w:sz w:val="20"/>
          <w:szCs w:val="20"/>
        </w:rPr>
        <w:t>m</w:t>
      </w:r>
      <w:r w:rsidRPr="00AC7B81">
        <w:rPr>
          <w:rFonts w:ascii="Times New Roman" w:hAnsi="Times New Roman" w:cs="Times New Roman"/>
          <w:sz w:val="20"/>
          <w:szCs w:val="20"/>
        </w:rPr>
        <w:t xml:space="preserve">mol Trolox equivalents per </w:t>
      </w:r>
      <w:r w:rsidRPr="00641A04">
        <w:rPr>
          <w:rFonts w:ascii="Times New Roman" w:hAnsi="Times New Roman" w:cs="Times New Roman"/>
          <w:sz w:val="20"/>
          <w:szCs w:val="20"/>
        </w:rPr>
        <w:t>k</w:t>
      </w:r>
      <w:r w:rsidRPr="00AC7B81">
        <w:rPr>
          <w:rFonts w:ascii="Times New Roman" w:hAnsi="Times New Roman" w:cs="Times New Roman"/>
          <w:sz w:val="20"/>
          <w:szCs w:val="20"/>
        </w:rPr>
        <w:t>g dry weight (</w:t>
      </w:r>
      <w:r w:rsidRPr="00641A04">
        <w:rPr>
          <w:rFonts w:ascii="Times New Roman" w:hAnsi="Times New Roman" w:cs="Times New Roman"/>
          <w:sz w:val="20"/>
          <w:szCs w:val="20"/>
        </w:rPr>
        <w:t>m</w:t>
      </w:r>
      <w:r w:rsidRPr="00AC7B81">
        <w:rPr>
          <w:rFonts w:ascii="Times New Roman" w:hAnsi="Times New Roman" w:cs="Times New Roman"/>
          <w:sz w:val="20"/>
          <w:szCs w:val="20"/>
        </w:rPr>
        <w:t>mol TE/</w:t>
      </w:r>
      <w:r w:rsidRPr="00641A04">
        <w:rPr>
          <w:rFonts w:ascii="Times New Roman" w:hAnsi="Times New Roman" w:cs="Times New Roman"/>
          <w:sz w:val="20"/>
          <w:szCs w:val="20"/>
        </w:rPr>
        <w:t>k</w:t>
      </w:r>
      <w:r w:rsidRPr="00AC7B81">
        <w:rPr>
          <w:rFonts w:ascii="Times New Roman" w:hAnsi="Times New Roman" w:cs="Times New Roman"/>
          <w:sz w:val="20"/>
          <w:szCs w:val="20"/>
        </w:rPr>
        <w:t>g DW). All measurements were performed in quadruplicate.</w:t>
      </w:r>
    </w:p>
    <w:p w14:paraId="40407ABC" w14:textId="35551905" w:rsidR="00375D43" w:rsidRPr="00641A04" w:rsidRDefault="00375D43" w:rsidP="00375D43">
      <w:pPr>
        <w:pStyle w:val="S09PARAGRAFISUCESSIVI"/>
        <w:ind w:firstLine="0"/>
        <w:rPr>
          <w:rFonts w:ascii="Times New Roman" w:hAnsi="Times New Roman" w:cs="Times New Roman"/>
          <w:sz w:val="20"/>
          <w:szCs w:val="20"/>
        </w:rPr>
      </w:pPr>
    </w:p>
    <w:p w14:paraId="04B14362" w14:textId="77777777" w:rsidR="00375D43" w:rsidRPr="00641A04" w:rsidRDefault="00375D43" w:rsidP="00375D43">
      <w:pPr>
        <w:pStyle w:val="S09PARAGRAFISUCESSIVI"/>
        <w:ind w:firstLine="0"/>
        <w:rPr>
          <w:rFonts w:ascii="Times New Roman" w:hAnsi="Times New Roman" w:cs="Times New Roman"/>
          <w:sz w:val="20"/>
          <w:szCs w:val="20"/>
        </w:rPr>
      </w:pPr>
    </w:p>
    <w:p w14:paraId="1F72CC36" w14:textId="77777777" w:rsidR="00375D43" w:rsidRPr="00641A04" w:rsidRDefault="00375D43" w:rsidP="00375D43">
      <w:pPr>
        <w:pStyle w:val="S09PARAGRAFISUCESSIVI"/>
        <w:tabs>
          <w:tab w:val="num" w:pos="0"/>
        </w:tabs>
        <w:ind w:left="432" w:hanging="432"/>
        <w:rPr>
          <w:rFonts w:ascii="Times New Roman" w:hAnsi="Times New Roman" w:cs="Times New Roman"/>
          <w:b/>
          <w:bCs/>
          <w:i/>
          <w:iCs/>
          <w:sz w:val="20"/>
          <w:szCs w:val="20"/>
        </w:rPr>
      </w:pPr>
      <w:r w:rsidRPr="00641A04">
        <w:rPr>
          <w:rFonts w:ascii="Times New Roman" w:hAnsi="Times New Roman" w:cs="Times New Roman"/>
          <w:b/>
          <w:bCs/>
          <w:i/>
          <w:iCs/>
          <w:sz w:val="20"/>
          <w:szCs w:val="20"/>
        </w:rPr>
        <w:t>ABTS radical scavenging assay</w:t>
      </w:r>
    </w:p>
    <w:p w14:paraId="7ABC679F" w14:textId="43530D7F" w:rsidR="00641A04" w:rsidRDefault="00AC7B81" w:rsidP="00AC7B81">
      <w:pPr>
        <w:pStyle w:val="S09PARAGRAFISUCESSIVI"/>
        <w:tabs>
          <w:tab w:val="num" w:pos="0"/>
        </w:tabs>
        <w:ind w:left="432" w:hanging="432"/>
        <w:rPr>
          <w:rFonts w:ascii="Times New Roman" w:hAnsi="Times New Roman" w:cs="Times New Roman"/>
          <w:sz w:val="20"/>
          <w:szCs w:val="20"/>
        </w:rPr>
      </w:pPr>
      <w:r w:rsidRPr="00AC7B81">
        <w:rPr>
          <w:rFonts w:ascii="Times New Roman" w:hAnsi="Times New Roman" w:cs="Times New Roman"/>
          <w:sz w:val="20"/>
          <w:szCs w:val="20"/>
        </w:rPr>
        <w:t>The ABTS assay was performed according to Re et al.</w:t>
      </w:r>
      <w:r w:rsidRPr="00641A04">
        <w:rPr>
          <w:rFonts w:ascii="Times New Roman" w:hAnsi="Times New Roman" w:cs="Times New Roman"/>
          <w:sz w:val="20"/>
          <w:szCs w:val="20"/>
        </w:rPr>
        <w:t xml:space="preserve"> </w:t>
      </w:r>
      <w:r w:rsidRPr="00641A04">
        <w:rPr>
          <w:rFonts w:ascii="Times New Roman" w:hAnsi="Times New Roman" w:cs="Times New Roman"/>
          <w:b/>
          <w:bCs/>
          <w:sz w:val="20"/>
          <w:szCs w:val="20"/>
        </w:rPr>
        <w:t>[7]</w:t>
      </w:r>
      <w:r w:rsidRPr="00AC7B81">
        <w:rPr>
          <w:rFonts w:ascii="Times New Roman" w:hAnsi="Times New Roman" w:cs="Times New Roman"/>
          <w:sz w:val="20"/>
          <w:szCs w:val="20"/>
        </w:rPr>
        <w:t>. The ABTS•⁺ radical cation was</w:t>
      </w:r>
      <w:r w:rsidR="00641A04">
        <w:rPr>
          <w:rFonts w:ascii="Times New Roman" w:hAnsi="Times New Roman" w:cs="Times New Roman"/>
          <w:sz w:val="20"/>
          <w:szCs w:val="20"/>
        </w:rPr>
        <w:t xml:space="preserve"> </w:t>
      </w:r>
      <w:r w:rsidRPr="00AC7B81">
        <w:rPr>
          <w:rFonts w:ascii="Times New Roman" w:hAnsi="Times New Roman" w:cs="Times New Roman"/>
          <w:sz w:val="20"/>
          <w:szCs w:val="20"/>
        </w:rPr>
        <w:t>generated by reacting</w:t>
      </w:r>
    </w:p>
    <w:p w14:paraId="154824D4" w14:textId="77777777" w:rsidR="00641A04" w:rsidRDefault="00641A04" w:rsidP="00AC7B81">
      <w:pPr>
        <w:pStyle w:val="S09PARAGRAFISUCESSIVI"/>
        <w:tabs>
          <w:tab w:val="num" w:pos="0"/>
        </w:tabs>
        <w:ind w:left="432" w:hanging="432"/>
        <w:rPr>
          <w:rFonts w:ascii="Times New Roman" w:hAnsi="Times New Roman" w:cs="Times New Roman"/>
          <w:sz w:val="20"/>
          <w:szCs w:val="20"/>
        </w:rPr>
      </w:pPr>
      <w:r>
        <w:rPr>
          <w:rFonts w:ascii="Times New Roman" w:hAnsi="Times New Roman" w:cs="Times New Roman"/>
          <w:sz w:val="20"/>
          <w:szCs w:val="20"/>
        </w:rPr>
        <w:t xml:space="preserve">7 mM </w:t>
      </w:r>
      <w:r w:rsidR="00AC7B81" w:rsidRPr="00AC7B81">
        <w:rPr>
          <w:rFonts w:ascii="Times New Roman" w:hAnsi="Times New Roman" w:cs="Times New Roman"/>
          <w:sz w:val="20"/>
          <w:szCs w:val="20"/>
        </w:rPr>
        <w:t xml:space="preserve">ABTS (2,2′-azinobis-(3-ethylbenzothiazoline-6-sulfonic acid)) with </w:t>
      </w:r>
      <w:r>
        <w:rPr>
          <w:rFonts w:ascii="Times New Roman" w:hAnsi="Times New Roman" w:cs="Times New Roman"/>
          <w:sz w:val="20"/>
          <w:szCs w:val="20"/>
        </w:rPr>
        <w:t xml:space="preserve">2,45 mM </w:t>
      </w:r>
      <w:r w:rsidR="00AC7B81" w:rsidRPr="00AC7B81">
        <w:rPr>
          <w:rFonts w:ascii="Times New Roman" w:hAnsi="Times New Roman" w:cs="Times New Roman"/>
          <w:sz w:val="20"/>
          <w:szCs w:val="20"/>
        </w:rPr>
        <w:t>potassium persulfate and</w:t>
      </w:r>
    </w:p>
    <w:p w14:paraId="508A3455" w14:textId="77777777" w:rsidR="00641A04" w:rsidRDefault="00AC7B81" w:rsidP="00AC7B81">
      <w:pPr>
        <w:pStyle w:val="S09PARAGRAFISUCESSIVI"/>
        <w:tabs>
          <w:tab w:val="num" w:pos="0"/>
        </w:tabs>
        <w:ind w:left="432" w:hanging="432"/>
        <w:rPr>
          <w:rFonts w:ascii="Times New Roman" w:hAnsi="Times New Roman" w:cs="Times New Roman"/>
          <w:sz w:val="20"/>
          <w:szCs w:val="20"/>
        </w:rPr>
      </w:pPr>
      <w:r w:rsidRPr="00AC7B81">
        <w:rPr>
          <w:rFonts w:ascii="Times New Roman" w:hAnsi="Times New Roman" w:cs="Times New Roman"/>
          <w:sz w:val="20"/>
          <w:szCs w:val="20"/>
        </w:rPr>
        <w:t>diluted in acetate</w:t>
      </w:r>
      <w:r w:rsidR="00641A04">
        <w:rPr>
          <w:rFonts w:ascii="Times New Roman" w:hAnsi="Times New Roman" w:cs="Times New Roman"/>
          <w:sz w:val="20"/>
          <w:szCs w:val="20"/>
        </w:rPr>
        <w:t xml:space="preserve"> </w:t>
      </w:r>
      <w:r w:rsidRPr="00AC7B81">
        <w:rPr>
          <w:rFonts w:ascii="Times New Roman" w:hAnsi="Times New Roman" w:cs="Times New Roman"/>
          <w:sz w:val="20"/>
          <w:szCs w:val="20"/>
        </w:rPr>
        <w:t>buffer (pH 4.</w:t>
      </w:r>
      <w:r w:rsidRPr="00641A04">
        <w:rPr>
          <w:rFonts w:ascii="Times New Roman" w:hAnsi="Times New Roman" w:cs="Times New Roman"/>
          <w:sz w:val="20"/>
          <w:szCs w:val="20"/>
        </w:rPr>
        <w:t>5</w:t>
      </w:r>
      <w:r w:rsidRPr="00AC7B81">
        <w:rPr>
          <w:rFonts w:ascii="Times New Roman" w:hAnsi="Times New Roman" w:cs="Times New Roman"/>
          <w:sz w:val="20"/>
          <w:szCs w:val="20"/>
        </w:rPr>
        <w:t xml:space="preserve">) to obtain the </w:t>
      </w:r>
      <w:r w:rsidR="00641A04">
        <w:rPr>
          <w:rFonts w:ascii="Times New Roman" w:hAnsi="Times New Roman" w:cs="Times New Roman"/>
          <w:sz w:val="20"/>
          <w:szCs w:val="20"/>
        </w:rPr>
        <w:t>ABTS</w:t>
      </w:r>
      <w:r w:rsidR="00641A04" w:rsidRPr="00AC7B81">
        <w:rPr>
          <w:rFonts w:ascii="Times New Roman" w:hAnsi="Times New Roman" w:cs="Times New Roman"/>
          <w:sz w:val="20"/>
          <w:szCs w:val="20"/>
        </w:rPr>
        <w:t>•⁺</w:t>
      </w:r>
      <w:r w:rsidRPr="00AC7B81">
        <w:rPr>
          <w:rFonts w:ascii="Times New Roman" w:hAnsi="Times New Roman" w:cs="Times New Roman"/>
          <w:sz w:val="20"/>
          <w:szCs w:val="20"/>
        </w:rPr>
        <w:t xml:space="preserve"> solution.</w:t>
      </w:r>
      <w:r w:rsidR="00641A04">
        <w:rPr>
          <w:rFonts w:ascii="Times New Roman" w:hAnsi="Times New Roman" w:cs="Times New Roman"/>
          <w:sz w:val="20"/>
          <w:szCs w:val="20"/>
        </w:rPr>
        <w:t xml:space="preserve"> </w:t>
      </w:r>
      <w:r w:rsidRPr="00AC7B81">
        <w:rPr>
          <w:rFonts w:ascii="Times New Roman" w:hAnsi="Times New Roman" w:cs="Times New Roman"/>
          <w:sz w:val="20"/>
          <w:szCs w:val="20"/>
        </w:rPr>
        <w:t>A volume of 3 mL of ABTS•⁺ solution was mixed</w:t>
      </w:r>
    </w:p>
    <w:p w14:paraId="6BB4BAA8" w14:textId="41FDDEA4" w:rsidR="00641A04" w:rsidRDefault="00AC7B81" w:rsidP="00AC7B81">
      <w:pPr>
        <w:pStyle w:val="S09PARAGRAFISUCESSIVI"/>
        <w:tabs>
          <w:tab w:val="num" w:pos="0"/>
        </w:tabs>
        <w:ind w:left="432" w:hanging="432"/>
        <w:rPr>
          <w:rFonts w:ascii="Times New Roman" w:hAnsi="Times New Roman" w:cs="Times New Roman"/>
          <w:sz w:val="20"/>
          <w:szCs w:val="20"/>
        </w:rPr>
      </w:pPr>
      <w:r w:rsidRPr="00AC7B81">
        <w:rPr>
          <w:rFonts w:ascii="Times New Roman" w:hAnsi="Times New Roman" w:cs="Times New Roman"/>
          <w:sz w:val="20"/>
          <w:szCs w:val="20"/>
        </w:rPr>
        <w:t xml:space="preserve">with 0.05 mL </w:t>
      </w:r>
      <w:proofErr w:type="spellStart"/>
      <w:r w:rsidRPr="00AC7B81">
        <w:rPr>
          <w:rFonts w:ascii="Times New Roman" w:hAnsi="Times New Roman" w:cs="Times New Roman"/>
          <w:sz w:val="20"/>
          <w:szCs w:val="20"/>
        </w:rPr>
        <w:t>ofextract</w:t>
      </w:r>
      <w:proofErr w:type="spellEnd"/>
      <w:r w:rsidRPr="00AC7B81">
        <w:rPr>
          <w:rFonts w:ascii="Times New Roman" w:hAnsi="Times New Roman" w:cs="Times New Roman"/>
          <w:sz w:val="20"/>
          <w:szCs w:val="20"/>
        </w:rPr>
        <w:t>, incubated in the</w:t>
      </w:r>
      <w:r w:rsidRPr="00641A04">
        <w:rPr>
          <w:rFonts w:ascii="Times New Roman" w:hAnsi="Times New Roman" w:cs="Times New Roman"/>
          <w:sz w:val="20"/>
          <w:szCs w:val="20"/>
        </w:rPr>
        <w:t xml:space="preserve"> </w:t>
      </w:r>
      <w:r w:rsidRPr="00AC7B81">
        <w:rPr>
          <w:rFonts w:ascii="Times New Roman" w:hAnsi="Times New Roman" w:cs="Times New Roman"/>
          <w:sz w:val="20"/>
          <w:szCs w:val="20"/>
        </w:rPr>
        <w:t>dark for 20 min, and absorbance was measured at 734 nm using a</w:t>
      </w:r>
    </w:p>
    <w:p w14:paraId="61E1027E" w14:textId="77777777" w:rsidR="00641A04" w:rsidRDefault="00AC7B81" w:rsidP="00AC7B81">
      <w:pPr>
        <w:pStyle w:val="S09PARAGRAFISUCESSIVI"/>
        <w:tabs>
          <w:tab w:val="num" w:pos="0"/>
        </w:tabs>
        <w:ind w:left="432" w:hanging="432"/>
        <w:rPr>
          <w:rFonts w:ascii="Times New Roman" w:hAnsi="Times New Roman" w:cs="Times New Roman"/>
          <w:sz w:val="20"/>
          <w:szCs w:val="20"/>
        </w:rPr>
      </w:pPr>
      <w:r w:rsidRPr="00AC7B81">
        <w:rPr>
          <w:rFonts w:ascii="Times New Roman" w:hAnsi="Times New Roman" w:cs="Times New Roman"/>
          <w:sz w:val="20"/>
          <w:szCs w:val="20"/>
        </w:rPr>
        <w:t xml:space="preserve">Shimadzu UV-1800. </w:t>
      </w:r>
    </w:p>
    <w:p w14:paraId="59614102" w14:textId="65E01DB8" w:rsidR="00641A04" w:rsidRDefault="00AC7B81" w:rsidP="00AC7B81">
      <w:pPr>
        <w:pStyle w:val="S09PARAGRAFISUCESSIVI"/>
        <w:tabs>
          <w:tab w:val="num" w:pos="0"/>
        </w:tabs>
        <w:ind w:left="432" w:hanging="432"/>
        <w:rPr>
          <w:rFonts w:ascii="Times New Roman" w:hAnsi="Times New Roman" w:cs="Times New Roman"/>
          <w:sz w:val="20"/>
          <w:szCs w:val="20"/>
        </w:rPr>
      </w:pPr>
      <w:r w:rsidRPr="00AC7B81">
        <w:rPr>
          <w:rFonts w:ascii="Times New Roman" w:hAnsi="Times New Roman" w:cs="Times New Roman"/>
          <w:sz w:val="20"/>
          <w:szCs w:val="20"/>
        </w:rPr>
        <w:t xml:space="preserve">Antioxidant activity was calculated from a Trolox calibration curve and expressed as </w:t>
      </w:r>
      <w:r w:rsidRPr="00641A04">
        <w:rPr>
          <w:rFonts w:ascii="Times New Roman" w:hAnsi="Times New Roman" w:cs="Times New Roman"/>
          <w:sz w:val="20"/>
          <w:szCs w:val="20"/>
        </w:rPr>
        <w:t>m</w:t>
      </w:r>
      <w:r w:rsidRPr="00AC7B81">
        <w:rPr>
          <w:rFonts w:ascii="Times New Roman" w:hAnsi="Times New Roman" w:cs="Times New Roman"/>
          <w:sz w:val="20"/>
          <w:szCs w:val="20"/>
        </w:rPr>
        <w:t>mol TE/</w:t>
      </w:r>
      <w:r w:rsidRPr="00641A04">
        <w:rPr>
          <w:rFonts w:ascii="Times New Roman" w:hAnsi="Times New Roman" w:cs="Times New Roman"/>
          <w:sz w:val="20"/>
          <w:szCs w:val="20"/>
        </w:rPr>
        <w:t>k</w:t>
      </w:r>
      <w:r w:rsidRPr="00AC7B81">
        <w:rPr>
          <w:rFonts w:ascii="Times New Roman" w:hAnsi="Times New Roman" w:cs="Times New Roman"/>
          <w:sz w:val="20"/>
          <w:szCs w:val="20"/>
        </w:rPr>
        <w:t>g</w:t>
      </w:r>
      <w:r w:rsidRPr="00641A04">
        <w:rPr>
          <w:rFonts w:ascii="Times New Roman" w:hAnsi="Times New Roman" w:cs="Times New Roman"/>
          <w:sz w:val="20"/>
          <w:szCs w:val="20"/>
        </w:rPr>
        <w:t xml:space="preserve">. </w:t>
      </w:r>
      <w:r w:rsidRPr="00AC7B81">
        <w:rPr>
          <w:rFonts w:ascii="Times New Roman" w:hAnsi="Times New Roman" w:cs="Times New Roman"/>
          <w:sz w:val="20"/>
          <w:szCs w:val="20"/>
        </w:rPr>
        <w:t>DW. All</w:t>
      </w:r>
    </w:p>
    <w:p w14:paraId="4DA425A0" w14:textId="1A375FC1" w:rsidR="00AC7B81" w:rsidRPr="00AC7B81" w:rsidRDefault="00AC7B81" w:rsidP="00AC7B81">
      <w:pPr>
        <w:pStyle w:val="S09PARAGRAFISUCESSIVI"/>
        <w:tabs>
          <w:tab w:val="num" w:pos="0"/>
        </w:tabs>
        <w:ind w:left="432" w:hanging="432"/>
        <w:rPr>
          <w:rFonts w:ascii="Times New Roman" w:hAnsi="Times New Roman" w:cs="Times New Roman"/>
          <w:sz w:val="20"/>
          <w:szCs w:val="20"/>
        </w:rPr>
      </w:pPr>
      <w:r w:rsidRPr="00AC7B81">
        <w:rPr>
          <w:rFonts w:ascii="Times New Roman" w:hAnsi="Times New Roman" w:cs="Times New Roman"/>
          <w:sz w:val="20"/>
          <w:szCs w:val="20"/>
        </w:rPr>
        <w:t>analyses were performed in quadruplicate.</w:t>
      </w:r>
    </w:p>
    <w:p w14:paraId="31C5841E" w14:textId="77777777" w:rsidR="00375D43" w:rsidRPr="00641A04" w:rsidRDefault="00375D43" w:rsidP="00375D43">
      <w:pPr>
        <w:pStyle w:val="S09PARAGRAFISUCESSIVI"/>
        <w:tabs>
          <w:tab w:val="num" w:pos="0"/>
        </w:tabs>
        <w:ind w:left="432" w:hanging="432"/>
        <w:rPr>
          <w:rFonts w:ascii="Times New Roman" w:hAnsi="Times New Roman" w:cs="Times New Roman"/>
          <w:b/>
          <w:bCs/>
          <w:sz w:val="20"/>
          <w:szCs w:val="20"/>
        </w:rPr>
      </w:pPr>
    </w:p>
    <w:p w14:paraId="016A4F10" w14:textId="77777777" w:rsidR="00375D43" w:rsidRPr="00641A04" w:rsidRDefault="00375D43" w:rsidP="00375D43">
      <w:pPr>
        <w:pStyle w:val="S09PARAGRAFISUCESSIVI"/>
        <w:tabs>
          <w:tab w:val="num" w:pos="0"/>
        </w:tabs>
        <w:ind w:left="432" w:hanging="432"/>
        <w:rPr>
          <w:rFonts w:ascii="Times New Roman" w:hAnsi="Times New Roman" w:cs="Times New Roman"/>
          <w:b/>
          <w:bCs/>
          <w:i/>
          <w:iCs/>
          <w:sz w:val="20"/>
          <w:szCs w:val="20"/>
        </w:rPr>
      </w:pPr>
      <w:r w:rsidRPr="00641A04">
        <w:rPr>
          <w:rFonts w:ascii="Times New Roman" w:hAnsi="Times New Roman" w:cs="Times New Roman"/>
          <w:b/>
          <w:bCs/>
          <w:i/>
          <w:iCs/>
          <w:sz w:val="20"/>
          <w:szCs w:val="20"/>
        </w:rPr>
        <w:t>FRAP assay</w:t>
      </w:r>
    </w:p>
    <w:p w14:paraId="3B9B7999" w14:textId="270E95E6"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 xml:space="preserve">Ferric reducing antioxidant power (FRAP) was determined according to Benzie and Strain </w:t>
      </w:r>
      <w:r w:rsidRPr="00641A04">
        <w:rPr>
          <w:rFonts w:ascii="Times New Roman" w:hAnsi="Times New Roman" w:cs="Times New Roman"/>
          <w:b/>
          <w:bCs/>
          <w:sz w:val="20"/>
          <w:szCs w:val="20"/>
        </w:rPr>
        <w:t>[8]</w:t>
      </w:r>
      <w:r w:rsidRPr="00AC7B81">
        <w:rPr>
          <w:rFonts w:ascii="Times New Roman" w:hAnsi="Times New Roman" w:cs="Times New Roman"/>
          <w:sz w:val="20"/>
          <w:szCs w:val="20"/>
        </w:rPr>
        <w:t xml:space="preserve">. The FRAP reagent was prepared from </w:t>
      </w:r>
      <w:r w:rsidR="00641A04">
        <w:rPr>
          <w:rFonts w:ascii="Times New Roman" w:hAnsi="Times New Roman" w:cs="Times New Roman"/>
          <w:sz w:val="20"/>
          <w:szCs w:val="20"/>
        </w:rPr>
        <w:t xml:space="preserve">10 mM </w:t>
      </w:r>
      <w:r w:rsidRPr="00AC7B81">
        <w:rPr>
          <w:rFonts w:ascii="Times New Roman" w:hAnsi="Times New Roman" w:cs="Times New Roman"/>
          <w:sz w:val="20"/>
          <w:szCs w:val="20"/>
        </w:rPr>
        <w:t xml:space="preserve">TPTZ (2,4,6-tris(2-pyridyl)-s-triazine), </w:t>
      </w:r>
      <w:r w:rsidR="00641A04">
        <w:rPr>
          <w:rFonts w:ascii="Times New Roman" w:hAnsi="Times New Roman" w:cs="Times New Roman"/>
          <w:sz w:val="20"/>
          <w:szCs w:val="20"/>
        </w:rPr>
        <w:t xml:space="preserve">20 mM </w:t>
      </w:r>
      <w:proofErr w:type="spellStart"/>
      <w:r w:rsidRPr="00AC7B81">
        <w:rPr>
          <w:rFonts w:ascii="Times New Roman" w:hAnsi="Times New Roman" w:cs="Times New Roman"/>
          <w:sz w:val="20"/>
          <w:szCs w:val="20"/>
        </w:rPr>
        <w:t>FeCl</w:t>
      </w:r>
      <w:proofErr w:type="spellEnd"/>
      <w:r w:rsidRPr="00AC7B81">
        <w:rPr>
          <w:rFonts w:ascii="Times New Roman" w:hAnsi="Times New Roman" w:cs="Times New Roman"/>
          <w:sz w:val="20"/>
          <w:szCs w:val="20"/>
        </w:rPr>
        <w:t>₃, and acetate buffer (pH 3.</w:t>
      </w:r>
      <w:r w:rsidRPr="00641A04">
        <w:rPr>
          <w:rFonts w:ascii="Times New Roman" w:hAnsi="Times New Roman" w:cs="Times New Roman"/>
          <w:sz w:val="20"/>
          <w:szCs w:val="20"/>
        </w:rPr>
        <w:t>6</w:t>
      </w:r>
      <w:r w:rsidRPr="00AC7B81">
        <w:rPr>
          <w:rFonts w:ascii="Times New Roman" w:hAnsi="Times New Roman" w:cs="Times New Roman"/>
          <w:sz w:val="20"/>
          <w:szCs w:val="20"/>
        </w:rPr>
        <w:t>)</w:t>
      </w:r>
      <w:r w:rsidR="00641A04">
        <w:rPr>
          <w:rFonts w:ascii="Times New Roman" w:hAnsi="Times New Roman" w:cs="Times New Roman"/>
          <w:sz w:val="20"/>
          <w:szCs w:val="20"/>
        </w:rPr>
        <w:t xml:space="preserve"> and incubated in 37°C for 10 minutes.</w:t>
      </w:r>
    </w:p>
    <w:p w14:paraId="5694A39E" w14:textId="00729910" w:rsidR="00AC7B81" w:rsidRPr="00AC7B81" w:rsidRDefault="00AC7B81" w:rsidP="00AC7B81">
      <w:pPr>
        <w:pStyle w:val="S09PARAGRAFISUCESSIVI"/>
        <w:rPr>
          <w:rFonts w:ascii="Times New Roman" w:hAnsi="Times New Roman" w:cs="Times New Roman"/>
          <w:sz w:val="20"/>
          <w:szCs w:val="20"/>
        </w:rPr>
      </w:pPr>
      <w:r w:rsidRPr="00AC7B81">
        <w:rPr>
          <w:rFonts w:ascii="Times New Roman" w:hAnsi="Times New Roman" w:cs="Times New Roman"/>
          <w:sz w:val="20"/>
          <w:szCs w:val="20"/>
        </w:rPr>
        <w:t xml:space="preserve">A mixture of 3 mL FRAP reagent and 0.05 mL extract was incubated in </w:t>
      </w:r>
      <w:r w:rsidR="00641A04">
        <w:rPr>
          <w:rFonts w:ascii="Times New Roman" w:hAnsi="Times New Roman" w:cs="Times New Roman"/>
          <w:sz w:val="20"/>
          <w:szCs w:val="20"/>
        </w:rPr>
        <w:t>in 37°C for 4 minutes</w:t>
      </w:r>
      <w:r w:rsidRPr="00AC7B81">
        <w:rPr>
          <w:rFonts w:ascii="Times New Roman" w:hAnsi="Times New Roman" w:cs="Times New Roman"/>
          <w:sz w:val="20"/>
          <w:szCs w:val="20"/>
        </w:rPr>
        <w:t xml:space="preserve">, and absorbance was measured at 593 nm using a Shimadzu UV-1800. Antioxidant activity was calculated using a Trolox calibration curve and expressed as </w:t>
      </w:r>
      <w:r w:rsidRPr="00641A04">
        <w:rPr>
          <w:rFonts w:ascii="Times New Roman" w:hAnsi="Times New Roman" w:cs="Times New Roman"/>
          <w:sz w:val="20"/>
          <w:szCs w:val="20"/>
        </w:rPr>
        <w:t>m</w:t>
      </w:r>
      <w:r w:rsidRPr="00AC7B81">
        <w:rPr>
          <w:rFonts w:ascii="Times New Roman" w:hAnsi="Times New Roman" w:cs="Times New Roman"/>
          <w:sz w:val="20"/>
          <w:szCs w:val="20"/>
        </w:rPr>
        <w:t>mol TE/</w:t>
      </w:r>
      <w:r w:rsidRPr="00641A04">
        <w:rPr>
          <w:rFonts w:ascii="Times New Roman" w:hAnsi="Times New Roman" w:cs="Times New Roman"/>
          <w:sz w:val="20"/>
          <w:szCs w:val="20"/>
        </w:rPr>
        <w:t>k</w:t>
      </w:r>
      <w:r w:rsidRPr="00AC7B81">
        <w:rPr>
          <w:rFonts w:ascii="Times New Roman" w:hAnsi="Times New Roman" w:cs="Times New Roman"/>
          <w:sz w:val="20"/>
          <w:szCs w:val="20"/>
        </w:rPr>
        <w:t>g DW. All measurements were conducted in quadruplicate.</w:t>
      </w:r>
    </w:p>
    <w:p w14:paraId="79DBD977" w14:textId="77777777" w:rsidR="00AC7B81" w:rsidRPr="00641A04" w:rsidRDefault="00AC7B81" w:rsidP="00375D43">
      <w:pPr>
        <w:pStyle w:val="S09PARAGRAFISUCESSIVI"/>
        <w:ind w:firstLine="0"/>
        <w:rPr>
          <w:rFonts w:ascii="Times New Roman" w:hAnsi="Times New Roman" w:cs="Times New Roman"/>
          <w:sz w:val="20"/>
          <w:szCs w:val="20"/>
        </w:rPr>
      </w:pPr>
    </w:p>
    <w:p w14:paraId="0A4EE0A7" w14:textId="14EF7C8A"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i/>
          <w:iCs/>
          <w:sz w:val="20"/>
          <w:szCs w:val="20"/>
        </w:rPr>
        <w:t>Content of selected phenolics</w:t>
      </w:r>
      <w:r w:rsidRPr="00641A04">
        <w:rPr>
          <w:rFonts w:ascii="Times New Roman" w:hAnsi="Times New Roman" w:cs="Times New Roman"/>
          <w:sz w:val="20"/>
          <w:szCs w:val="20"/>
        </w:rPr>
        <w:t xml:space="preserve">  </w:t>
      </w:r>
    </w:p>
    <w:p w14:paraId="0F0D2F6D" w14:textId="77777777" w:rsidR="00375D43" w:rsidRPr="00641A04" w:rsidRDefault="00375D43" w:rsidP="00375D43">
      <w:pPr>
        <w:pStyle w:val="S09PARAGRAFISUCESSIVI"/>
        <w:ind w:firstLine="0"/>
        <w:rPr>
          <w:rFonts w:ascii="Times New Roman" w:hAnsi="Times New Roman" w:cs="Times New Roman"/>
          <w:sz w:val="20"/>
          <w:szCs w:val="20"/>
        </w:rPr>
      </w:pPr>
    </w:p>
    <w:p w14:paraId="14E46274" w14:textId="77777777" w:rsidR="00AC7B81" w:rsidRPr="00641A04" w:rsidRDefault="00AC7B81" w:rsidP="00AC7B81">
      <w:pPr>
        <w:pStyle w:val="S09PARAGRAFISUCESSIVI"/>
        <w:ind w:firstLine="0"/>
        <w:rPr>
          <w:rFonts w:ascii="Times New Roman" w:hAnsi="Times New Roman" w:cs="Times New Roman"/>
          <w:sz w:val="20"/>
          <w:szCs w:val="20"/>
        </w:rPr>
      </w:pPr>
      <w:r w:rsidRPr="00641A04">
        <w:rPr>
          <w:rFonts w:ascii="Times New Roman" w:hAnsi="Times New Roman" w:cs="Times New Roman"/>
          <w:sz w:val="20"/>
          <w:szCs w:val="20"/>
        </w:rPr>
        <w:t xml:space="preserve">Before HPLC analysis, the prepared methanol extracts were filtered through a Q-Max syringe filter (0.22 </w:t>
      </w:r>
      <w:proofErr w:type="spellStart"/>
      <w:r w:rsidRPr="00641A04">
        <w:rPr>
          <w:rFonts w:ascii="Times New Roman" w:hAnsi="Times New Roman" w:cs="Times New Roman"/>
          <w:sz w:val="20"/>
          <w:szCs w:val="20"/>
        </w:rPr>
        <w:t>μm</w:t>
      </w:r>
      <w:proofErr w:type="spellEnd"/>
      <w:r w:rsidRPr="00641A04">
        <w:rPr>
          <w:rFonts w:ascii="Times New Roman" w:hAnsi="Times New Roman" w:cs="Times New Roman"/>
          <w:sz w:val="20"/>
          <w:szCs w:val="20"/>
        </w:rPr>
        <w:t xml:space="preserve">, 25 mm, PVDF) (Frisenette </w:t>
      </w:r>
      <w:proofErr w:type="spellStart"/>
      <w:r w:rsidRPr="00641A04">
        <w:rPr>
          <w:rFonts w:ascii="Times New Roman" w:hAnsi="Times New Roman" w:cs="Times New Roman"/>
          <w:sz w:val="20"/>
          <w:szCs w:val="20"/>
        </w:rPr>
        <w:t>ApS</w:t>
      </w:r>
      <w:proofErr w:type="spellEnd"/>
      <w:r w:rsidRPr="00641A04">
        <w:rPr>
          <w:rFonts w:ascii="Times New Roman" w:hAnsi="Times New Roman" w:cs="Times New Roman"/>
          <w:sz w:val="20"/>
          <w:szCs w:val="20"/>
        </w:rPr>
        <w:t>, Knebel, Denmark) into HPLC vials.</w:t>
      </w:r>
    </w:p>
    <w:p w14:paraId="18A1C6ED" w14:textId="77777777" w:rsidR="00AC7B81" w:rsidRPr="00641A04" w:rsidRDefault="00AC7B81" w:rsidP="00AC7B81">
      <w:pPr>
        <w:pStyle w:val="S09PARAGRAFISUCESSIVI"/>
        <w:ind w:firstLine="0"/>
        <w:rPr>
          <w:rFonts w:ascii="Times New Roman" w:hAnsi="Times New Roman" w:cs="Times New Roman"/>
          <w:sz w:val="20"/>
          <w:szCs w:val="20"/>
        </w:rPr>
      </w:pPr>
      <w:r w:rsidRPr="00641A04">
        <w:rPr>
          <w:rFonts w:ascii="Times New Roman" w:hAnsi="Times New Roman" w:cs="Times New Roman"/>
          <w:sz w:val="20"/>
          <w:szCs w:val="20"/>
        </w:rPr>
        <w:t xml:space="preserve">The content of individual selected compounds was determined using an Agilent 1260 Infinity II HPLC high-performance liquid chromatograph (Agilent Technologies, </w:t>
      </w:r>
      <w:proofErr w:type="spellStart"/>
      <w:r w:rsidRPr="00641A04">
        <w:rPr>
          <w:rFonts w:ascii="Times New Roman" w:hAnsi="Times New Roman" w:cs="Times New Roman"/>
          <w:sz w:val="20"/>
          <w:szCs w:val="20"/>
        </w:rPr>
        <w:t>Waldbronn</w:t>
      </w:r>
      <w:proofErr w:type="spellEnd"/>
      <w:r w:rsidRPr="00641A04">
        <w:rPr>
          <w:rFonts w:ascii="Times New Roman" w:hAnsi="Times New Roman" w:cs="Times New Roman"/>
          <w:sz w:val="20"/>
          <w:szCs w:val="20"/>
        </w:rPr>
        <w:t xml:space="preserve">, Germany) with a diode array detector. The quantification wavelength was set to 320 nm for chlorogenic, </w:t>
      </w:r>
      <w:proofErr w:type="spellStart"/>
      <w:r w:rsidRPr="00641A04">
        <w:rPr>
          <w:rFonts w:ascii="Times New Roman" w:hAnsi="Times New Roman" w:cs="Times New Roman"/>
          <w:sz w:val="20"/>
          <w:szCs w:val="20"/>
        </w:rPr>
        <w:t>cryptochlorogenic</w:t>
      </w:r>
      <w:proofErr w:type="spellEnd"/>
      <w:r w:rsidRPr="00641A04">
        <w:rPr>
          <w:rFonts w:ascii="Times New Roman" w:hAnsi="Times New Roman" w:cs="Times New Roman"/>
          <w:sz w:val="20"/>
          <w:szCs w:val="20"/>
        </w:rPr>
        <w:t>, neochlorogenic and 3,5-</w:t>
      </w:r>
      <w:r w:rsidRPr="00641A04">
        <w:rPr>
          <w:rFonts w:ascii="Times New Roman" w:hAnsi="Times New Roman" w:cs="Times New Roman"/>
          <w:bCs/>
          <w:sz w:val="20"/>
          <w:szCs w:val="20"/>
        </w:rPr>
        <w:t xml:space="preserve"> </w:t>
      </w:r>
      <w:proofErr w:type="spellStart"/>
      <w:r w:rsidRPr="00641A04">
        <w:rPr>
          <w:rFonts w:ascii="Times New Roman" w:hAnsi="Times New Roman" w:cs="Times New Roman"/>
          <w:bCs/>
          <w:sz w:val="20"/>
          <w:szCs w:val="20"/>
        </w:rPr>
        <w:t>dicaffeoylquinic</w:t>
      </w:r>
      <w:proofErr w:type="spellEnd"/>
      <w:r w:rsidRPr="00641A04">
        <w:rPr>
          <w:rFonts w:ascii="Times New Roman" w:hAnsi="Times New Roman" w:cs="Times New Roman"/>
          <w:sz w:val="20"/>
          <w:szCs w:val="20"/>
        </w:rPr>
        <w:t xml:space="preserve"> acid and to 372 nm for rutin. The content of the determined compounds was expressed in mg/kg DW.</w:t>
      </w:r>
    </w:p>
    <w:p w14:paraId="6423DDDF" w14:textId="2B52D9DF" w:rsidR="00375D43" w:rsidRPr="00641A04" w:rsidRDefault="00375D43" w:rsidP="00375D43">
      <w:pPr>
        <w:pStyle w:val="S09PARAGRAFISUCESSIVI"/>
        <w:ind w:firstLine="0"/>
        <w:rPr>
          <w:rFonts w:ascii="Times New Roman" w:hAnsi="Times New Roman" w:cs="Times New Roman"/>
          <w:sz w:val="20"/>
          <w:szCs w:val="20"/>
        </w:rPr>
      </w:pPr>
    </w:p>
    <w:p w14:paraId="591A76B3" w14:textId="6C146416" w:rsidR="00375D43" w:rsidRPr="00641A04" w:rsidRDefault="00375D43" w:rsidP="009A1FED">
      <w:pPr>
        <w:pStyle w:val="S09PARAGRAFISUCESSIVI"/>
        <w:ind w:firstLine="0"/>
        <w:rPr>
          <w:rFonts w:ascii="Times New Roman" w:hAnsi="Times New Roman" w:cs="Times New Roman"/>
          <w:b/>
          <w:bCs/>
          <w:sz w:val="20"/>
          <w:szCs w:val="20"/>
        </w:rPr>
      </w:pPr>
      <w:r w:rsidRPr="00641A04">
        <w:rPr>
          <w:rFonts w:ascii="Times New Roman" w:hAnsi="Times New Roman" w:cs="Times New Roman"/>
          <w:b/>
          <w:bCs/>
          <w:sz w:val="20"/>
          <w:szCs w:val="20"/>
        </w:rPr>
        <w:t>Statistical analysis</w:t>
      </w:r>
    </w:p>
    <w:p w14:paraId="0C435C48" w14:textId="5CB39E2E" w:rsidR="00375D43" w:rsidRPr="00641A04" w:rsidRDefault="00375D43" w:rsidP="00375D43">
      <w:pPr>
        <w:pStyle w:val="S09PARAGRAFISUCESSIVI"/>
        <w:ind w:firstLine="0"/>
        <w:rPr>
          <w:rFonts w:ascii="Times New Roman" w:hAnsi="Times New Roman" w:cs="Times New Roman"/>
          <w:sz w:val="20"/>
          <w:szCs w:val="20"/>
        </w:rPr>
      </w:pPr>
      <w:r w:rsidRPr="00641A04">
        <w:rPr>
          <w:rFonts w:ascii="Times New Roman" w:hAnsi="Times New Roman" w:cs="Times New Roman"/>
          <w:sz w:val="20"/>
          <w:szCs w:val="20"/>
        </w:rPr>
        <w:t xml:space="preserve">Data are presented as mean ± standard deviation of three independent replicates. Statistical analyses were performed using XLSTAT </w:t>
      </w:r>
      <w:r w:rsidRPr="00641A04">
        <w:rPr>
          <w:rFonts w:ascii="Times New Roman" w:hAnsi="Times New Roman" w:cs="Times New Roman"/>
          <w:b/>
          <w:bCs/>
          <w:sz w:val="20"/>
          <w:szCs w:val="20"/>
        </w:rPr>
        <w:t>[</w:t>
      </w:r>
      <w:r w:rsidR="00AC7B81" w:rsidRPr="00641A04">
        <w:rPr>
          <w:rFonts w:ascii="Times New Roman" w:hAnsi="Times New Roman" w:cs="Times New Roman"/>
          <w:b/>
          <w:bCs/>
          <w:sz w:val="20"/>
          <w:szCs w:val="20"/>
        </w:rPr>
        <w:t>9</w:t>
      </w:r>
      <w:r w:rsidRPr="00641A04">
        <w:rPr>
          <w:rFonts w:ascii="Times New Roman" w:hAnsi="Times New Roman" w:cs="Times New Roman"/>
          <w:b/>
          <w:bCs/>
          <w:sz w:val="20"/>
          <w:szCs w:val="20"/>
        </w:rPr>
        <w:t>].</w:t>
      </w:r>
      <w:r w:rsidRPr="00641A04">
        <w:rPr>
          <w:rFonts w:ascii="Times New Roman" w:hAnsi="Times New Roman" w:cs="Times New Roman"/>
          <w:sz w:val="20"/>
          <w:szCs w:val="20"/>
        </w:rPr>
        <w:t xml:space="preserve"> All statistical tests were evaluated at a significance level of α = 0.05.</w:t>
      </w:r>
      <w:r w:rsidR="009A1FED" w:rsidRPr="00641A04">
        <w:rPr>
          <w:rFonts w:ascii="Times New Roman" w:hAnsi="Times New Roman" w:cs="Times New Roman"/>
          <w:sz w:val="20"/>
          <w:szCs w:val="20"/>
        </w:rPr>
        <w:t xml:space="preserve"> </w:t>
      </w:r>
      <w:r w:rsidRPr="00641A04">
        <w:rPr>
          <w:rFonts w:ascii="Times New Roman" w:hAnsi="Times New Roman" w:cs="Times New Roman"/>
          <w:sz w:val="20"/>
          <w:szCs w:val="20"/>
        </w:rPr>
        <w:t>Prior to analysis, the normality of data distribution was evaluated using the Shapiro–Wilk test, and homogeneity of variances was assessed using Levene’s test. For parameters that met the criteria of normal distribution, differences in individual cultivars among years were evaluated using one-way analysis of variance (ANOVA). When significant effects were detected, Tukey’s honestly significant difference (HSD) test was applied for post hoc multiple comparisons. For datasets that did not meet the assumption of normality, a non-parametric Kruskal–</w:t>
      </w:r>
      <w:proofErr w:type="gramStart"/>
      <w:r w:rsidRPr="00641A04">
        <w:rPr>
          <w:rFonts w:ascii="Times New Roman" w:hAnsi="Times New Roman" w:cs="Times New Roman"/>
          <w:sz w:val="20"/>
          <w:szCs w:val="20"/>
        </w:rPr>
        <w:t>Wallis</w:t>
      </w:r>
      <w:proofErr w:type="gramEnd"/>
      <w:r w:rsidRPr="00641A04">
        <w:rPr>
          <w:rFonts w:ascii="Times New Roman" w:hAnsi="Times New Roman" w:cs="Times New Roman"/>
          <w:sz w:val="20"/>
          <w:szCs w:val="20"/>
        </w:rPr>
        <w:t xml:space="preserve"> test was employed. In cases where significant differences were observed, pairwise comparisons were conducted using Dunn’s test with Holm–Bonferroni correction to control for type I error. </w:t>
      </w:r>
      <w:r w:rsidR="009A1FED" w:rsidRPr="00641A04">
        <w:rPr>
          <w:rFonts w:ascii="Times New Roman" w:hAnsi="Times New Roman" w:cs="Times New Roman"/>
          <w:sz w:val="20"/>
          <w:szCs w:val="20"/>
        </w:rPr>
        <w:t xml:space="preserve"> </w:t>
      </w:r>
      <w:r w:rsidRPr="00641A04">
        <w:rPr>
          <w:rFonts w:ascii="Times New Roman" w:hAnsi="Times New Roman" w:cs="Times New Roman"/>
          <w:sz w:val="20"/>
          <w:szCs w:val="20"/>
        </w:rPr>
        <w:t>As several variables exhibited non-normal distribution, data were log-transformed [log₁</w:t>
      </w:r>
      <w:proofErr w:type="gramStart"/>
      <w:r w:rsidRPr="00641A04">
        <w:rPr>
          <w:rFonts w:ascii="Times New Roman" w:hAnsi="Times New Roman" w:cs="Times New Roman"/>
          <w:sz w:val="20"/>
          <w:szCs w:val="20"/>
        </w:rPr>
        <w:t>₀(</w:t>
      </w:r>
      <w:proofErr w:type="gramEnd"/>
      <w:r w:rsidRPr="00641A04">
        <w:rPr>
          <w:rFonts w:ascii="Times New Roman" w:hAnsi="Times New Roman" w:cs="Times New Roman"/>
          <w:sz w:val="20"/>
          <w:szCs w:val="20"/>
        </w:rPr>
        <w:t xml:space="preserve">x + 1)] to improve normality and homoscedasticity. Despite transformation, selected variables (Pb, Cd, Cr, Ni, Co, ABTS, neochlorogenic acid, and chlorogenic acid) did not fully meet the assumption of normality; therefore, the results for these variables were interpreted with caution. Nevertheless, given the balanced experimental design, ANOVA was considered robust to moderate deviations from normality and was used primarily to describe overall variability patterns. The effects </w:t>
      </w:r>
      <w:r w:rsidRPr="00641A04">
        <w:rPr>
          <w:rFonts w:ascii="Times New Roman" w:hAnsi="Times New Roman" w:cs="Times New Roman"/>
          <w:sz w:val="20"/>
          <w:szCs w:val="20"/>
        </w:rPr>
        <w:lastRenderedPageBreak/>
        <w:t xml:space="preserve">of cultivar, year, and their interaction were evaluated using two-way analysis of variance (ANOVA). Effect sizes were expressed as eta squared (η²) and omega squared (ω²), enabling quantification of the proportion of explained variance. Correlation analysis was performed using Spearman’s rank correlation coefficient to evaluate relationships between mineral elements, phenolic compounds, and antioxidant activity parameters, due to the non-normal distribution of several variables. Principal component analysis (PCA) was conducted to explore multivariate relationships and identify patterns in the dataset. Variables were standardized prior to analysis, and principal components with eigenvalues greater than 1 were retained for interpretation. PCA results were visualized using biplots to assess the relationships between samples and variables. </w:t>
      </w:r>
    </w:p>
    <w:p w14:paraId="20036B9D" w14:textId="77777777" w:rsidR="00BF44B6" w:rsidRPr="00641A04" w:rsidRDefault="00BF44B6">
      <w:pPr>
        <w:rPr>
          <w:rFonts w:ascii="Times New Roman" w:hAnsi="Times New Roman" w:cs="Times New Roman"/>
          <w:sz w:val="20"/>
          <w:szCs w:val="20"/>
          <w:lang w:val="en-GB"/>
        </w:rPr>
      </w:pPr>
    </w:p>
    <w:p w14:paraId="7166DD67" w14:textId="77777777" w:rsidR="009A1FED" w:rsidRPr="00641A04" w:rsidRDefault="009A1FED">
      <w:pPr>
        <w:rPr>
          <w:rFonts w:ascii="Times New Roman" w:hAnsi="Times New Roman" w:cs="Times New Roman"/>
          <w:sz w:val="20"/>
          <w:szCs w:val="20"/>
          <w:lang w:val="en-GB"/>
        </w:rPr>
      </w:pPr>
    </w:p>
    <w:p w14:paraId="27B8D52E" w14:textId="628943D3" w:rsidR="00AC7B81" w:rsidRPr="00641A04" w:rsidRDefault="00AC7B81" w:rsidP="0088195C">
      <w:pPr>
        <w:pStyle w:val="Odsekzoznamu"/>
        <w:numPr>
          <w:ilvl w:val="0"/>
          <w:numId w:val="1"/>
        </w:numPr>
        <w:jc w:val="both"/>
        <w:rPr>
          <w:rFonts w:ascii="Times New Roman" w:hAnsi="Times New Roman" w:cs="Times New Roman"/>
          <w:sz w:val="20"/>
          <w:szCs w:val="20"/>
        </w:rPr>
      </w:pPr>
      <w:proofErr w:type="spellStart"/>
      <w:r w:rsidRPr="00641A04">
        <w:rPr>
          <w:rFonts w:ascii="Times New Roman" w:hAnsi="Times New Roman" w:cs="Times New Roman"/>
          <w:sz w:val="20"/>
          <w:szCs w:val="20"/>
        </w:rPr>
        <w:t>Welz</w:t>
      </w:r>
      <w:proofErr w:type="spellEnd"/>
      <w:r w:rsidRPr="00641A04">
        <w:rPr>
          <w:rFonts w:ascii="Times New Roman" w:hAnsi="Times New Roman" w:cs="Times New Roman"/>
          <w:sz w:val="20"/>
          <w:szCs w:val="20"/>
        </w:rPr>
        <w:t xml:space="preserve"> B, </w:t>
      </w:r>
      <w:proofErr w:type="spellStart"/>
      <w:r w:rsidRPr="00641A04">
        <w:rPr>
          <w:rFonts w:ascii="Times New Roman" w:hAnsi="Times New Roman" w:cs="Times New Roman"/>
          <w:sz w:val="20"/>
          <w:szCs w:val="20"/>
        </w:rPr>
        <w:t>Sperling</w:t>
      </w:r>
      <w:proofErr w:type="spellEnd"/>
      <w:r w:rsidRPr="00641A04">
        <w:rPr>
          <w:rFonts w:ascii="Times New Roman" w:hAnsi="Times New Roman" w:cs="Times New Roman"/>
          <w:sz w:val="20"/>
          <w:szCs w:val="20"/>
        </w:rPr>
        <w:t xml:space="preserve"> M (1999) </w:t>
      </w:r>
      <w:proofErr w:type="spellStart"/>
      <w:r w:rsidRPr="00641A04">
        <w:rPr>
          <w:rFonts w:ascii="Times New Roman" w:hAnsi="Times New Roman" w:cs="Times New Roman"/>
          <w:i/>
          <w:iCs/>
          <w:sz w:val="20"/>
          <w:szCs w:val="20"/>
        </w:rPr>
        <w:t>Atomic</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absorption</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spectrometry</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Wiley</w:t>
      </w:r>
      <w:proofErr w:type="spellEnd"/>
      <w:r w:rsidRPr="00641A04">
        <w:rPr>
          <w:rFonts w:ascii="Times New Roman" w:hAnsi="Times New Roman" w:cs="Times New Roman"/>
          <w:sz w:val="20"/>
          <w:szCs w:val="20"/>
        </w:rPr>
        <w:t xml:space="preserve">-VCH, </w:t>
      </w:r>
      <w:proofErr w:type="spellStart"/>
      <w:r w:rsidRPr="00641A04">
        <w:rPr>
          <w:rFonts w:ascii="Times New Roman" w:hAnsi="Times New Roman" w:cs="Times New Roman"/>
          <w:sz w:val="20"/>
          <w:szCs w:val="20"/>
        </w:rPr>
        <w:t>Weinheim</w:t>
      </w:r>
      <w:proofErr w:type="spellEnd"/>
      <w:r w:rsidRPr="00641A04">
        <w:rPr>
          <w:rFonts w:ascii="Times New Roman" w:hAnsi="Times New Roman" w:cs="Times New Roman"/>
          <w:sz w:val="20"/>
          <w:szCs w:val="20"/>
        </w:rPr>
        <w:t xml:space="preserve">. </w:t>
      </w:r>
      <w:hyperlink r:id="rId5" w:history="1">
        <w:r w:rsidR="00641A04" w:rsidRPr="00641A04">
          <w:rPr>
            <w:rStyle w:val="Hypertextovprepojenie"/>
            <w:rFonts w:ascii="Times New Roman" w:hAnsi="Times New Roman" w:cs="Times New Roman"/>
            <w:sz w:val="20"/>
            <w:szCs w:val="20"/>
          </w:rPr>
          <w:t>https://doi.org/10.1002/9783527611690</w:t>
        </w:r>
      </w:hyperlink>
    </w:p>
    <w:p w14:paraId="7006F876" w14:textId="6439ABC2" w:rsidR="00641A04" w:rsidRPr="00641A04" w:rsidRDefault="00641A04" w:rsidP="0088195C">
      <w:pPr>
        <w:pStyle w:val="Odsekzoznamu"/>
        <w:numPr>
          <w:ilvl w:val="0"/>
          <w:numId w:val="1"/>
        </w:numPr>
        <w:jc w:val="both"/>
        <w:rPr>
          <w:rFonts w:ascii="Times New Roman" w:hAnsi="Times New Roman" w:cs="Times New Roman"/>
          <w:sz w:val="20"/>
          <w:szCs w:val="20"/>
        </w:rPr>
      </w:pPr>
      <w:r w:rsidRPr="00641A04">
        <w:rPr>
          <w:rFonts w:ascii="Times New Roman" w:hAnsi="Times New Roman" w:cs="Times New Roman"/>
          <w:sz w:val="20"/>
          <w:szCs w:val="20"/>
        </w:rPr>
        <w:t xml:space="preserve">AOAC International (2019) </w:t>
      </w:r>
      <w:proofErr w:type="spellStart"/>
      <w:r w:rsidRPr="00641A04">
        <w:rPr>
          <w:rFonts w:ascii="Times New Roman" w:hAnsi="Times New Roman" w:cs="Times New Roman"/>
          <w:i/>
          <w:iCs/>
          <w:sz w:val="20"/>
          <w:szCs w:val="20"/>
        </w:rPr>
        <w:t>Official</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methods</w:t>
      </w:r>
      <w:proofErr w:type="spellEnd"/>
      <w:r w:rsidRPr="00641A04">
        <w:rPr>
          <w:rFonts w:ascii="Times New Roman" w:hAnsi="Times New Roman" w:cs="Times New Roman"/>
          <w:i/>
          <w:iCs/>
          <w:sz w:val="20"/>
          <w:szCs w:val="20"/>
        </w:rPr>
        <w:t xml:space="preserve"> of </w:t>
      </w:r>
      <w:proofErr w:type="spellStart"/>
      <w:r w:rsidRPr="00641A04">
        <w:rPr>
          <w:rFonts w:ascii="Times New Roman" w:hAnsi="Times New Roman" w:cs="Times New Roman"/>
          <w:i/>
          <w:iCs/>
          <w:sz w:val="20"/>
          <w:szCs w:val="20"/>
        </w:rPr>
        <w:t>analysis</w:t>
      </w:r>
      <w:proofErr w:type="spellEnd"/>
      <w:r w:rsidRPr="00641A04">
        <w:rPr>
          <w:rFonts w:ascii="Times New Roman" w:hAnsi="Times New Roman" w:cs="Times New Roman"/>
          <w:i/>
          <w:iCs/>
          <w:sz w:val="20"/>
          <w:szCs w:val="20"/>
        </w:rPr>
        <w:t xml:space="preserve"> of AOAC International</w:t>
      </w:r>
      <w:r w:rsidRPr="00641A04">
        <w:rPr>
          <w:rFonts w:ascii="Times New Roman" w:hAnsi="Times New Roman" w:cs="Times New Roman"/>
          <w:sz w:val="20"/>
          <w:szCs w:val="20"/>
        </w:rPr>
        <w:t xml:space="preserve">, 21st </w:t>
      </w:r>
      <w:proofErr w:type="spellStart"/>
      <w:r w:rsidRPr="00641A04">
        <w:rPr>
          <w:rFonts w:ascii="Times New Roman" w:hAnsi="Times New Roman" w:cs="Times New Roman"/>
          <w:sz w:val="20"/>
          <w:szCs w:val="20"/>
        </w:rPr>
        <w:t>edn</w:t>
      </w:r>
      <w:proofErr w:type="spellEnd"/>
      <w:r w:rsidRPr="00641A04">
        <w:rPr>
          <w:rFonts w:ascii="Times New Roman" w:hAnsi="Times New Roman" w:cs="Times New Roman"/>
          <w:sz w:val="20"/>
          <w:szCs w:val="20"/>
        </w:rPr>
        <w:t xml:space="preserve">. AOAC International, </w:t>
      </w:r>
      <w:proofErr w:type="spellStart"/>
      <w:r w:rsidRPr="00641A04">
        <w:rPr>
          <w:rFonts w:ascii="Times New Roman" w:hAnsi="Times New Roman" w:cs="Times New Roman"/>
          <w:sz w:val="20"/>
          <w:szCs w:val="20"/>
        </w:rPr>
        <w:t>Rockville</w:t>
      </w:r>
      <w:proofErr w:type="spellEnd"/>
      <w:r w:rsidRPr="00641A04">
        <w:rPr>
          <w:rFonts w:ascii="Times New Roman" w:hAnsi="Times New Roman" w:cs="Times New Roman"/>
          <w:sz w:val="20"/>
          <w:szCs w:val="20"/>
        </w:rPr>
        <w:t>, MD</w:t>
      </w:r>
      <w:r w:rsidR="0088195C">
        <w:rPr>
          <w:rFonts w:ascii="Times New Roman" w:hAnsi="Times New Roman" w:cs="Times New Roman"/>
          <w:sz w:val="20"/>
          <w:szCs w:val="20"/>
        </w:rPr>
        <w:t>.</w:t>
      </w:r>
    </w:p>
    <w:p w14:paraId="46A0FE2D" w14:textId="03FE1AE3" w:rsidR="00641A04" w:rsidRPr="00641A04" w:rsidRDefault="00641A04" w:rsidP="0088195C">
      <w:pPr>
        <w:pStyle w:val="Odsekzoznamu"/>
        <w:numPr>
          <w:ilvl w:val="0"/>
          <w:numId w:val="1"/>
        </w:numPr>
        <w:jc w:val="both"/>
        <w:rPr>
          <w:rFonts w:ascii="Times New Roman" w:hAnsi="Times New Roman" w:cs="Times New Roman"/>
          <w:sz w:val="20"/>
          <w:szCs w:val="20"/>
          <w:lang w:val="en-GB"/>
        </w:rPr>
      </w:pPr>
      <w:r w:rsidRPr="00641A04">
        <w:rPr>
          <w:rFonts w:ascii="Times New Roman" w:hAnsi="Times New Roman" w:cs="Times New Roman"/>
          <w:sz w:val="20"/>
          <w:szCs w:val="20"/>
        </w:rPr>
        <w:t xml:space="preserve">Murphy J, </w:t>
      </w:r>
      <w:proofErr w:type="spellStart"/>
      <w:r w:rsidRPr="00641A04">
        <w:rPr>
          <w:rFonts w:ascii="Times New Roman" w:hAnsi="Times New Roman" w:cs="Times New Roman"/>
          <w:sz w:val="20"/>
          <w:szCs w:val="20"/>
        </w:rPr>
        <w:t>Riley</w:t>
      </w:r>
      <w:proofErr w:type="spellEnd"/>
      <w:r w:rsidRPr="00641A04">
        <w:rPr>
          <w:rFonts w:ascii="Times New Roman" w:hAnsi="Times New Roman" w:cs="Times New Roman"/>
          <w:sz w:val="20"/>
          <w:szCs w:val="20"/>
        </w:rPr>
        <w:t xml:space="preserve"> JP (1962) A </w:t>
      </w:r>
      <w:proofErr w:type="spellStart"/>
      <w:r w:rsidRPr="00641A04">
        <w:rPr>
          <w:rFonts w:ascii="Times New Roman" w:hAnsi="Times New Roman" w:cs="Times New Roman"/>
          <w:sz w:val="20"/>
          <w:szCs w:val="20"/>
        </w:rPr>
        <w:t>modified</w:t>
      </w:r>
      <w:proofErr w:type="spellEnd"/>
      <w:r w:rsidRPr="00641A04">
        <w:rPr>
          <w:rFonts w:ascii="Times New Roman" w:hAnsi="Times New Roman" w:cs="Times New Roman"/>
          <w:sz w:val="20"/>
          <w:szCs w:val="20"/>
        </w:rPr>
        <w:t xml:space="preserve"> single </w:t>
      </w:r>
      <w:proofErr w:type="spellStart"/>
      <w:r w:rsidRPr="00641A04">
        <w:rPr>
          <w:rFonts w:ascii="Times New Roman" w:hAnsi="Times New Roman" w:cs="Times New Roman"/>
          <w:sz w:val="20"/>
          <w:szCs w:val="20"/>
        </w:rPr>
        <w:t>solution</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method</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for</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the</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determination</w:t>
      </w:r>
      <w:proofErr w:type="spellEnd"/>
      <w:r w:rsidRPr="00641A04">
        <w:rPr>
          <w:rFonts w:ascii="Times New Roman" w:hAnsi="Times New Roman" w:cs="Times New Roman"/>
          <w:sz w:val="20"/>
          <w:szCs w:val="20"/>
        </w:rPr>
        <w:t xml:space="preserve"> of </w:t>
      </w:r>
      <w:proofErr w:type="spellStart"/>
      <w:r w:rsidRPr="00641A04">
        <w:rPr>
          <w:rFonts w:ascii="Times New Roman" w:hAnsi="Times New Roman" w:cs="Times New Roman"/>
          <w:sz w:val="20"/>
          <w:szCs w:val="20"/>
        </w:rPr>
        <w:t>phosphate</w:t>
      </w:r>
      <w:proofErr w:type="spellEnd"/>
      <w:r w:rsidRPr="00641A04">
        <w:rPr>
          <w:rFonts w:ascii="Times New Roman" w:hAnsi="Times New Roman" w:cs="Times New Roman"/>
          <w:sz w:val="20"/>
          <w:szCs w:val="20"/>
        </w:rPr>
        <w:t xml:space="preserve"> in </w:t>
      </w:r>
      <w:proofErr w:type="spellStart"/>
      <w:r w:rsidRPr="00641A04">
        <w:rPr>
          <w:rFonts w:ascii="Times New Roman" w:hAnsi="Times New Roman" w:cs="Times New Roman"/>
          <w:sz w:val="20"/>
          <w:szCs w:val="20"/>
        </w:rPr>
        <w:t>natural</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waters</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i/>
          <w:iCs/>
          <w:sz w:val="20"/>
          <w:szCs w:val="20"/>
        </w:rPr>
        <w:t>Anal</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Chim</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Acta</w:t>
      </w:r>
      <w:proofErr w:type="spellEnd"/>
      <w:r w:rsidRPr="00641A04">
        <w:rPr>
          <w:rFonts w:ascii="Times New Roman" w:hAnsi="Times New Roman" w:cs="Times New Roman"/>
          <w:sz w:val="20"/>
          <w:szCs w:val="20"/>
        </w:rPr>
        <w:t xml:space="preserve"> 27:31–36. </w:t>
      </w:r>
      <w:hyperlink r:id="rId6" w:tgtFrame="_new" w:history="1">
        <w:r w:rsidRPr="00641A04">
          <w:rPr>
            <w:rStyle w:val="Hypertextovprepojenie"/>
            <w:rFonts w:ascii="Times New Roman" w:hAnsi="Times New Roman" w:cs="Times New Roman"/>
            <w:sz w:val="20"/>
            <w:szCs w:val="20"/>
          </w:rPr>
          <w:t>https://doi.org/10.1016/S0003-2670(00)88444-5</w:t>
        </w:r>
      </w:hyperlink>
    </w:p>
    <w:p w14:paraId="7C22AD73" w14:textId="137F1D87" w:rsidR="00641A04" w:rsidRPr="00641A04" w:rsidRDefault="00641A04" w:rsidP="0088195C">
      <w:pPr>
        <w:pStyle w:val="Odsekzoznamu"/>
        <w:numPr>
          <w:ilvl w:val="0"/>
          <w:numId w:val="1"/>
        </w:numPr>
        <w:jc w:val="both"/>
        <w:rPr>
          <w:rFonts w:ascii="Times New Roman" w:hAnsi="Times New Roman" w:cs="Times New Roman"/>
          <w:sz w:val="20"/>
          <w:szCs w:val="20"/>
        </w:rPr>
      </w:pPr>
      <w:r w:rsidRPr="00641A04">
        <w:rPr>
          <w:rFonts w:ascii="Times New Roman" w:hAnsi="Times New Roman" w:cs="Times New Roman"/>
          <w:sz w:val="20"/>
          <w:szCs w:val="20"/>
        </w:rPr>
        <w:t xml:space="preserve">United </w:t>
      </w:r>
      <w:proofErr w:type="spellStart"/>
      <w:r w:rsidRPr="00641A04">
        <w:rPr>
          <w:rFonts w:ascii="Times New Roman" w:hAnsi="Times New Roman" w:cs="Times New Roman"/>
          <w:sz w:val="20"/>
          <w:szCs w:val="20"/>
        </w:rPr>
        <w:t>States</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Environmental</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Protection</w:t>
      </w:r>
      <w:proofErr w:type="spellEnd"/>
      <w:r w:rsidRPr="00641A04">
        <w:rPr>
          <w:rFonts w:ascii="Times New Roman" w:hAnsi="Times New Roman" w:cs="Times New Roman"/>
          <w:sz w:val="20"/>
          <w:szCs w:val="20"/>
        </w:rPr>
        <w:t xml:space="preserve"> </w:t>
      </w:r>
      <w:proofErr w:type="spellStart"/>
      <w:r w:rsidRPr="00641A04">
        <w:rPr>
          <w:rFonts w:ascii="Times New Roman" w:hAnsi="Times New Roman" w:cs="Times New Roman"/>
          <w:sz w:val="20"/>
          <w:szCs w:val="20"/>
        </w:rPr>
        <w:t>Agency</w:t>
      </w:r>
      <w:proofErr w:type="spellEnd"/>
      <w:r w:rsidRPr="00641A04">
        <w:rPr>
          <w:rFonts w:ascii="Times New Roman" w:hAnsi="Times New Roman" w:cs="Times New Roman"/>
          <w:sz w:val="20"/>
          <w:szCs w:val="20"/>
        </w:rPr>
        <w:t xml:space="preserve"> (USEPA) (1996) </w:t>
      </w:r>
      <w:r w:rsidRPr="00641A04">
        <w:rPr>
          <w:rFonts w:ascii="Times New Roman" w:hAnsi="Times New Roman" w:cs="Times New Roman"/>
          <w:i/>
          <w:iCs/>
          <w:sz w:val="20"/>
          <w:szCs w:val="20"/>
        </w:rPr>
        <w:t xml:space="preserve">Test </w:t>
      </w:r>
      <w:proofErr w:type="spellStart"/>
      <w:r w:rsidRPr="00641A04">
        <w:rPr>
          <w:rFonts w:ascii="Times New Roman" w:hAnsi="Times New Roman" w:cs="Times New Roman"/>
          <w:i/>
          <w:iCs/>
          <w:sz w:val="20"/>
          <w:szCs w:val="20"/>
        </w:rPr>
        <w:t>methods</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for</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evaluating</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solid</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waste</w:t>
      </w:r>
      <w:proofErr w:type="spellEnd"/>
      <w:r w:rsidRPr="00641A04">
        <w:rPr>
          <w:rFonts w:ascii="Times New Roman" w:hAnsi="Times New Roman" w:cs="Times New Roman"/>
          <w:i/>
          <w:iCs/>
          <w:sz w:val="20"/>
          <w:szCs w:val="20"/>
        </w:rPr>
        <w:t xml:space="preserve">, SW-846. </w:t>
      </w:r>
      <w:proofErr w:type="spellStart"/>
      <w:r w:rsidRPr="00641A04">
        <w:rPr>
          <w:rFonts w:ascii="Times New Roman" w:hAnsi="Times New Roman" w:cs="Times New Roman"/>
          <w:i/>
          <w:iCs/>
          <w:sz w:val="20"/>
          <w:szCs w:val="20"/>
        </w:rPr>
        <w:t>Method</w:t>
      </w:r>
      <w:proofErr w:type="spellEnd"/>
      <w:r w:rsidRPr="00641A04">
        <w:rPr>
          <w:rFonts w:ascii="Times New Roman" w:hAnsi="Times New Roman" w:cs="Times New Roman"/>
          <w:i/>
          <w:iCs/>
          <w:sz w:val="20"/>
          <w:szCs w:val="20"/>
        </w:rPr>
        <w:t xml:space="preserve"> 3052: </w:t>
      </w:r>
      <w:proofErr w:type="spellStart"/>
      <w:r w:rsidRPr="00641A04">
        <w:rPr>
          <w:rFonts w:ascii="Times New Roman" w:hAnsi="Times New Roman" w:cs="Times New Roman"/>
          <w:i/>
          <w:iCs/>
          <w:sz w:val="20"/>
          <w:szCs w:val="20"/>
        </w:rPr>
        <w:t>Microwave-assisted</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acid</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digestion</w:t>
      </w:r>
      <w:proofErr w:type="spellEnd"/>
      <w:r w:rsidRPr="00641A04">
        <w:rPr>
          <w:rFonts w:ascii="Times New Roman" w:hAnsi="Times New Roman" w:cs="Times New Roman"/>
          <w:i/>
          <w:iCs/>
          <w:sz w:val="20"/>
          <w:szCs w:val="20"/>
        </w:rPr>
        <w:t xml:space="preserve"> of </w:t>
      </w:r>
      <w:proofErr w:type="spellStart"/>
      <w:r w:rsidRPr="00641A04">
        <w:rPr>
          <w:rFonts w:ascii="Times New Roman" w:hAnsi="Times New Roman" w:cs="Times New Roman"/>
          <w:i/>
          <w:iCs/>
          <w:sz w:val="20"/>
          <w:szCs w:val="20"/>
        </w:rPr>
        <w:t>siliceous</w:t>
      </w:r>
      <w:proofErr w:type="spellEnd"/>
      <w:r w:rsidRPr="00641A04">
        <w:rPr>
          <w:rFonts w:ascii="Times New Roman" w:hAnsi="Times New Roman" w:cs="Times New Roman"/>
          <w:i/>
          <w:iCs/>
          <w:sz w:val="20"/>
          <w:szCs w:val="20"/>
        </w:rPr>
        <w:t xml:space="preserve"> and </w:t>
      </w:r>
      <w:proofErr w:type="spellStart"/>
      <w:r w:rsidRPr="00641A04">
        <w:rPr>
          <w:rFonts w:ascii="Times New Roman" w:hAnsi="Times New Roman" w:cs="Times New Roman"/>
          <w:i/>
          <w:iCs/>
          <w:sz w:val="20"/>
          <w:szCs w:val="20"/>
        </w:rPr>
        <w:t>organically</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based</w:t>
      </w:r>
      <w:proofErr w:type="spellEnd"/>
      <w:r w:rsidRPr="00641A04">
        <w:rPr>
          <w:rFonts w:ascii="Times New Roman" w:hAnsi="Times New Roman" w:cs="Times New Roman"/>
          <w:i/>
          <w:iCs/>
          <w:sz w:val="20"/>
          <w:szCs w:val="20"/>
        </w:rPr>
        <w:t xml:space="preserve"> </w:t>
      </w:r>
      <w:proofErr w:type="spellStart"/>
      <w:r w:rsidRPr="00641A04">
        <w:rPr>
          <w:rFonts w:ascii="Times New Roman" w:hAnsi="Times New Roman" w:cs="Times New Roman"/>
          <w:i/>
          <w:iCs/>
          <w:sz w:val="20"/>
          <w:szCs w:val="20"/>
        </w:rPr>
        <w:t>matrices</w:t>
      </w:r>
      <w:proofErr w:type="spellEnd"/>
      <w:r w:rsidRPr="00641A04">
        <w:rPr>
          <w:rFonts w:ascii="Times New Roman" w:hAnsi="Times New Roman" w:cs="Times New Roman"/>
          <w:sz w:val="20"/>
          <w:szCs w:val="20"/>
        </w:rPr>
        <w:t>. U.S. EPA, Washington, DC</w:t>
      </w:r>
      <w:r w:rsidR="0088195C">
        <w:rPr>
          <w:rFonts w:ascii="Times New Roman" w:hAnsi="Times New Roman" w:cs="Times New Roman"/>
          <w:sz w:val="20"/>
          <w:szCs w:val="20"/>
        </w:rPr>
        <w:t>.</w:t>
      </w:r>
    </w:p>
    <w:p w14:paraId="0BEDB15B" w14:textId="71C82ED0" w:rsidR="009A1FED" w:rsidRPr="00641A04" w:rsidRDefault="009A1FED" w:rsidP="0088195C">
      <w:pPr>
        <w:pStyle w:val="Odsekzoznamu"/>
        <w:numPr>
          <w:ilvl w:val="0"/>
          <w:numId w:val="1"/>
        </w:numPr>
        <w:jc w:val="both"/>
        <w:rPr>
          <w:rFonts w:ascii="Times New Roman" w:hAnsi="Times New Roman" w:cs="Times New Roman"/>
          <w:sz w:val="20"/>
          <w:szCs w:val="20"/>
          <w:lang w:val="en-GB"/>
        </w:rPr>
      </w:pPr>
      <w:r w:rsidRPr="00641A04">
        <w:rPr>
          <w:rFonts w:ascii="Times New Roman" w:hAnsi="Times New Roman" w:cs="Times New Roman"/>
          <w:sz w:val="20"/>
          <w:szCs w:val="20"/>
          <w:lang w:val="en-GB"/>
        </w:rPr>
        <w:t xml:space="preserve">Singleton VL, </w:t>
      </w:r>
      <w:proofErr w:type="spellStart"/>
      <w:r w:rsidRPr="00641A04">
        <w:rPr>
          <w:rFonts w:ascii="Times New Roman" w:hAnsi="Times New Roman" w:cs="Times New Roman"/>
          <w:sz w:val="20"/>
          <w:szCs w:val="20"/>
          <w:lang w:val="en-GB"/>
        </w:rPr>
        <w:t>Orthofer</w:t>
      </w:r>
      <w:proofErr w:type="spellEnd"/>
      <w:r w:rsidRPr="00641A04">
        <w:rPr>
          <w:rFonts w:ascii="Times New Roman" w:hAnsi="Times New Roman" w:cs="Times New Roman"/>
          <w:sz w:val="20"/>
          <w:szCs w:val="20"/>
          <w:lang w:val="en-GB"/>
        </w:rPr>
        <w:t xml:space="preserve"> R, </w:t>
      </w:r>
      <w:proofErr w:type="spellStart"/>
      <w:r w:rsidRPr="00641A04">
        <w:rPr>
          <w:rFonts w:ascii="Times New Roman" w:hAnsi="Times New Roman" w:cs="Times New Roman"/>
          <w:sz w:val="20"/>
          <w:szCs w:val="20"/>
          <w:lang w:val="en-GB"/>
        </w:rPr>
        <w:t>Lamuela-Raventós</w:t>
      </w:r>
      <w:proofErr w:type="spellEnd"/>
      <w:r w:rsidRPr="00641A04">
        <w:rPr>
          <w:rFonts w:ascii="Times New Roman" w:hAnsi="Times New Roman" w:cs="Times New Roman"/>
          <w:sz w:val="20"/>
          <w:szCs w:val="20"/>
          <w:lang w:val="en-GB"/>
        </w:rPr>
        <w:t xml:space="preserve"> RM (1999) Analysis of total phenols and other oxidation substrates and antioxidants by means of Folin-</w:t>
      </w:r>
      <w:proofErr w:type="spellStart"/>
      <w:r w:rsidRPr="00641A04">
        <w:rPr>
          <w:rFonts w:ascii="Times New Roman" w:hAnsi="Times New Roman" w:cs="Times New Roman"/>
          <w:sz w:val="20"/>
          <w:szCs w:val="20"/>
          <w:lang w:val="en-GB"/>
        </w:rPr>
        <w:t>Ciocalteu</w:t>
      </w:r>
      <w:proofErr w:type="spellEnd"/>
      <w:r w:rsidRPr="00641A04">
        <w:rPr>
          <w:rFonts w:ascii="Times New Roman" w:hAnsi="Times New Roman" w:cs="Times New Roman"/>
          <w:sz w:val="20"/>
          <w:szCs w:val="20"/>
          <w:lang w:val="en-GB"/>
        </w:rPr>
        <w:t xml:space="preserve"> reagent. In: Packer L (ed) Methods in enzymology, vol 299. Academic Press, San Diego, pp 152–178. </w:t>
      </w:r>
      <w:hyperlink r:id="rId7" w:tgtFrame="_new" w:history="1">
        <w:r w:rsidRPr="00641A04">
          <w:rPr>
            <w:rStyle w:val="Hypertextovprepojenie"/>
            <w:rFonts w:ascii="Times New Roman" w:hAnsi="Times New Roman" w:cs="Times New Roman"/>
            <w:sz w:val="20"/>
            <w:szCs w:val="20"/>
            <w:lang w:val="en-GB"/>
          </w:rPr>
          <w:t>https://doi.org/10.1016/S0076-6879(99)99017-1</w:t>
        </w:r>
      </w:hyperlink>
    </w:p>
    <w:p w14:paraId="1305DD30" w14:textId="77777777" w:rsidR="00DD00A6" w:rsidRPr="0088195C" w:rsidRDefault="00DD00A6" w:rsidP="0088195C">
      <w:pPr>
        <w:pStyle w:val="Odsekzoznamu"/>
        <w:numPr>
          <w:ilvl w:val="0"/>
          <w:numId w:val="1"/>
        </w:numPr>
        <w:jc w:val="both"/>
        <w:rPr>
          <w:rFonts w:ascii="Times New Roman" w:hAnsi="Times New Roman" w:cs="Times New Roman"/>
          <w:sz w:val="20"/>
          <w:szCs w:val="20"/>
          <w:lang w:val="en-GB"/>
        </w:rPr>
      </w:pPr>
      <w:r w:rsidRPr="00641A04">
        <w:rPr>
          <w:rFonts w:ascii="Times New Roman" w:hAnsi="Times New Roman" w:cs="Times New Roman"/>
          <w:sz w:val="20"/>
          <w:szCs w:val="20"/>
          <w:lang w:val="en-GB"/>
        </w:rPr>
        <w:t xml:space="preserve">Brand-Williams W, Cuvelier ME, Berset C (1995) Use of a free radical method to evaluate antioxidant activity. </w:t>
      </w:r>
      <w:r w:rsidRPr="00641A04">
        <w:rPr>
          <w:rFonts w:ascii="Times New Roman" w:hAnsi="Times New Roman" w:cs="Times New Roman"/>
          <w:i/>
          <w:iCs/>
          <w:sz w:val="20"/>
          <w:szCs w:val="20"/>
          <w:lang w:val="en-GB"/>
        </w:rPr>
        <w:t xml:space="preserve">LWT Food Sci </w:t>
      </w:r>
      <w:proofErr w:type="spellStart"/>
      <w:r w:rsidRPr="00641A04">
        <w:rPr>
          <w:rFonts w:ascii="Times New Roman" w:hAnsi="Times New Roman" w:cs="Times New Roman"/>
          <w:i/>
          <w:iCs/>
          <w:sz w:val="20"/>
          <w:szCs w:val="20"/>
          <w:lang w:val="en-GB"/>
        </w:rPr>
        <w:t>Technol</w:t>
      </w:r>
      <w:proofErr w:type="spellEnd"/>
      <w:r w:rsidRPr="00641A04">
        <w:rPr>
          <w:rFonts w:ascii="Times New Roman" w:hAnsi="Times New Roman" w:cs="Times New Roman"/>
          <w:sz w:val="20"/>
          <w:szCs w:val="20"/>
          <w:lang w:val="en-GB"/>
        </w:rPr>
        <w:t xml:space="preserve"> 28:25–30. </w:t>
      </w:r>
      <w:hyperlink r:id="rId8" w:tgtFrame="_new" w:history="1">
        <w:r w:rsidRPr="00641A04">
          <w:rPr>
            <w:rStyle w:val="Hypertextovprepojenie"/>
            <w:rFonts w:ascii="Times New Roman" w:hAnsi="Times New Roman" w:cs="Times New Roman"/>
            <w:sz w:val="20"/>
            <w:szCs w:val="20"/>
            <w:lang w:val="en-GB"/>
          </w:rPr>
          <w:t>https://doi.org/10.1016/S0023-6438(95)80008-5</w:t>
        </w:r>
      </w:hyperlink>
    </w:p>
    <w:p w14:paraId="62792C09" w14:textId="21A059CA" w:rsidR="0088195C" w:rsidRPr="0088195C" w:rsidRDefault="0088195C" w:rsidP="0088195C">
      <w:pPr>
        <w:pStyle w:val="Odsekzoznamu"/>
        <w:numPr>
          <w:ilvl w:val="0"/>
          <w:numId w:val="1"/>
        </w:numPr>
        <w:jc w:val="both"/>
        <w:rPr>
          <w:rFonts w:ascii="Times New Roman" w:hAnsi="Times New Roman" w:cs="Times New Roman"/>
          <w:sz w:val="20"/>
          <w:szCs w:val="20"/>
          <w:lang w:val="en-GB"/>
        </w:rPr>
      </w:pPr>
      <w:r w:rsidRPr="0088195C">
        <w:rPr>
          <w:rFonts w:ascii="Times New Roman" w:hAnsi="Times New Roman" w:cs="Times New Roman"/>
          <w:sz w:val="20"/>
          <w:szCs w:val="20"/>
          <w:lang w:val="fr-FR"/>
        </w:rPr>
        <w:t>Re R.</w:t>
      </w:r>
      <w:r>
        <w:rPr>
          <w:rFonts w:ascii="Times New Roman" w:hAnsi="Times New Roman" w:cs="Times New Roman"/>
          <w:sz w:val="20"/>
          <w:szCs w:val="20"/>
          <w:lang w:val="fr-FR"/>
        </w:rPr>
        <w:t xml:space="preserve">, </w:t>
      </w:r>
      <w:r w:rsidRPr="0088195C">
        <w:rPr>
          <w:rFonts w:ascii="Times New Roman" w:hAnsi="Times New Roman" w:cs="Times New Roman"/>
          <w:sz w:val="20"/>
          <w:szCs w:val="20"/>
          <w:lang w:val="fr-FR"/>
        </w:rPr>
        <w:t>Pelegrini, N</w:t>
      </w:r>
      <w:r>
        <w:rPr>
          <w:rFonts w:ascii="Times New Roman" w:hAnsi="Times New Roman" w:cs="Times New Roman"/>
          <w:sz w:val="20"/>
          <w:szCs w:val="20"/>
          <w:lang w:val="fr-FR"/>
        </w:rPr>
        <w:t>,</w:t>
      </w:r>
      <w:r w:rsidRPr="0088195C">
        <w:rPr>
          <w:rFonts w:ascii="Times New Roman" w:hAnsi="Times New Roman" w:cs="Times New Roman"/>
          <w:sz w:val="20"/>
          <w:szCs w:val="20"/>
          <w:lang w:val="fr-FR"/>
        </w:rPr>
        <w:t> Proteggente, A</w:t>
      </w:r>
      <w:r>
        <w:rPr>
          <w:rFonts w:ascii="Times New Roman" w:hAnsi="Times New Roman" w:cs="Times New Roman"/>
          <w:sz w:val="20"/>
          <w:szCs w:val="20"/>
          <w:lang w:val="fr-FR"/>
        </w:rPr>
        <w:t>,</w:t>
      </w:r>
      <w:r w:rsidRPr="0088195C">
        <w:rPr>
          <w:rFonts w:ascii="Times New Roman" w:hAnsi="Times New Roman" w:cs="Times New Roman"/>
          <w:sz w:val="20"/>
          <w:szCs w:val="20"/>
          <w:lang w:val="fr-FR"/>
        </w:rPr>
        <w:t> Pannala, A</w:t>
      </w:r>
      <w:r>
        <w:rPr>
          <w:rFonts w:ascii="Times New Roman" w:hAnsi="Times New Roman" w:cs="Times New Roman"/>
          <w:sz w:val="20"/>
          <w:szCs w:val="20"/>
          <w:lang w:val="fr-FR"/>
        </w:rPr>
        <w:t>,</w:t>
      </w:r>
      <w:r w:rsidRPr="0088195C">
        <w:rPr>
          <w:rFonts w:ascii="Times New Roman" w:hAnsi="Times New Roman" w:cs="Times New Roman"/>
          <w:sz w:val="20"/>
          <w:szCs w:val="20"/>
          <w:lang w:val="fr-FR"/>
        </w:rPr>
        <w:t> Yang, M</w:t>
      </w:r>
      <w:r>
        <w:rPr>
          <w:rFonts w:ascii="Times New Roman" w:hAnsi="Times New Roman" w:cs="Times New Roman"/>
          <w:sz w:val="20"/>
          <w:szCs w:val="20"/>
          <w:lang w:val="fr-FR"/>
        </w:rPr>
        <w:t>,</w:t>
      </w:r>
      <w:r w:rsidRPr="0088195C">
        <w:rPr>
          <w:rFonts w:ascii="Times New Roman" w:hAnsi="Times New Roman" w:cs="Times New Roman"/>
          <w:sz w:val="20"/>
          <w:szCs w:val="20"/>
          <w:lang w:val="fr-FR"/>
        </w:rPr>
        <w:t> Rice-Evans, C</w:t>
      </w:r>
      <w:r>
        <w:rPr>
          <w:rFonts w:ascii="Times New Roman" w:hAnsi="Times New Roman" w:cs="Times New Roman"/>
          <w:sz w:val="20"/>
          <w:szCs w:val="20"/>
          <w:lang w:val="fr-FR"/>
        </w:rPr>
        <w:t xml:space="preserve"> (1999). Antioxidant activity </w:t>
      </w:r>
    </w:p>
    <w:p w14:paraId="4F284E47" w14:textId="77777777" w:rsidR="0088195C" w:rsidRPr="00641A04" w:rsidRDefault="0088195C" w:rsidP="0088195C">
      <w:pPr>
        <w:pStyle w:val="Odsekzoznamu"/>
        <w:rPr>
          <w:rFonts w:ascii="Times New Roman" w:hAnsi="Times New Roman" w:cs="Times New Roman"/>
          <w:sz w:val="20"/>
          <w:szCs w:val="20"/>
          <w:lang w:val="en-GB"/>
        </w:rPr>
      </w:pPr>
      <w:r w:rsidRPr="00641A04">
        <w:rPr>
          <w:rFonts w:ascii="Times New Roman" w:hAnsi="Times New Roman" w:cs="Times New Roman"/>
          <w:sz w:val="20"/>
          <w:szCs w:val="20"/>
          <w:lang w:val="en-GB"/>
        </w:rPr>
        <w:t>applying an improved abts radical cation decolorization assay. </w:t>
      </w:r>
      <w:r w:rsidRPr="00641A04">
        <w:rPr>
          <w:rFonts w:ascii="Times New Roman" w:hAnsi="Times New Roman" w:cs="Times New Roman"/>
          <w:i/>
          <w:iCs/>
          <w:sz w:val="20"/>
          <w:szCs w:val="20"/>
          <w:lang w:val="en-GB"/>
        </w:rPr>
        <w:t>Free Radical Biology &amp; Medicine, </w:t>
      </w:r>
      <w:r w:rsidRPr="00641A04">
        <w:rPr>
          <w:rFonts w:ascii="Times New Roman" w:hAnsi="Times New Roman" w:cs="Times New Roman"/>
          <w:sz w:val="20"/>
          <w:szCs w:val="20"/>
          <w:lang w:val="en-GB"/>
        </w:rPr>
        <w:t>vol. 26, nos. 9/10, pp. 1231–1237. </w:t>
      </w:r>
      <w:hyperlink r:id="rId9" w:tgtFrame="_blank" w:history="1">
        <w:r w:rsidRPr="00641A04">
          <w:rPr>
            <w:rStyle w:val="Hypertextovprepojenie"/>
            <w:rFonts w:ascii="Times New Roman" w:hAnsi="Times New Roman" w:cs="Times New Roman"/>
            <w:sz w:val="20"/>
            <w:szCs w:val="20"/>
            <w:lang w:val="en-GB"/>
          </w:rPr>
          <w:t>https://doi.org/ 10.1016/s0891-5849(98)00315-3</w:t>
        </w:r>
      </w:hyperlink>
      <w:r w:rsidRPr="00641A04">
        <w:rPr>
          <w:rFonts w:ascii="Times New Roman" w:hAnsi="Times New Roman" w:cs="Times New Roman"/>
          <w:sz w:val="20"/>
          <w:szCs w:val="20"/>
          <w:lang w:val="en-GB"/>
        </w:rPr>
        <w:t>. </w:t>
      </w:r>
    </w:p>
    <w:p w14:paraId="2CDB4990" w14:textId="570F846F" w:rsidR="009A1FED" w:rsidRPr="00641A04" w:rsidRDefault="009A1FED" w:rsidP="0088195C">
      <w:pPr>
        <w:pStyle w:val="Odsekzoznamu"/>
        <w:numPr>
          <w:ilvl w:val="0"/>
          <w:numId w:val="1"/>
        </w:numPr>
        <w:jc w:val="both"/>
        <w:rPr>
          <w:rFonts w:ascii="Times New Roman" w:hAnsi="Times New Roman" w:cs="Times New Roman"/>
          <w:sz w:val="20"/>
          <w:szCs w:val="20"/>
          <w:lang w:val="en-GB"/>
        </w:rPr>
      </w:pPr>
      <w:r w:rsidRPr="00641A04">
        <w:rPr>
          <w:rFonts w:ascii="Times New Roman" w:hAnsi="Times New Roman" w:cs="Times New Roman"/>
          <w:sz w:val="20"/>
          <w:szCs w:val="20"/>
          <w:lang w:val="en-GB"/>
        </w:rPr>
        <w:t xml:space="preserve">Benzie IFF, Strain JJ (1996) The ferric reducing ability of plasma (FRAP) as a measure of “antioxidant power”: The FRAP assay. </w:t>
      </w:r>
      <w:r w:rsidRPr="00641A04">
        <w:rPr>
          <w:rFonts w:ascii="Times New Roman" w:hAnsi="Times New Roman" w:cs="Times New Roman"/>
          <w:i/>
          <w:iCs/>
          <w:sz w:val="20"/>
          <w:szCs w:val="20"/>
          <w:lang w:val="en-GB"/>
        </w:rPr>
        <w:t xml:space="preserve">Anal </w:t>
      </w:r>
      <w:proofErr w:type="spellStart"/>
      <w:r w:rsidRPr="00641A04">
        <w:rPr>
          <w:rFonts w:ascii="Times New Roman" w:hAnsi="Times New Roman" w:cs="Times New Roman"/>
          <w:i/>
          <w:iCs/>
          <w:sz w:val="20"/>
          <w:szCs w:val="20"/>
          <w:lang w:val="en-GB"/>
        </w:rPr>
        <w:t>Biochem</w:t>
      </w:r>
      <w:proofErr w:type="spellEnd"/>
      <w:r w:rsidRPr="00641A04">
        <w:rPr>
          <w:rFonts w:ascii="Times New Roman" w:hAnsi="Times New Roman" w:cs="Times New Roman"/>
          <w:sz w:val="20"/>
          <w:szCs w:val="20"/>
          <w:lang w:val="en-GB"/>
        </w:rPr>
        <w:t xml:space="preserve"> 239:70–76. </w:t>
      </w:r>
      <w:hyperlink r:id="rId10" w:tgtFrame="_new" w:history="1">
        <w:r w:rsidRPr="00641A04">
          <w:rPr>
            <w:rStyle w:val="Hypertextovprepojenie"/>
            <w:rFonts w:ascii="Times New Roman" w:hAnsi="Times New Roman" w:cs="Times New Roman"/>
            <w:sz w:val="20"/>
            <w:szCs w:val="20"/>
            <w:lang w:val="en-GB"/>
          </w:rPr>
          <w:t>https://doi.org/10.1006/abio.1996.0292</w:t>
        </w:r>
      </w:hyperlink>
    </w:p>
    <w:p w14:paraId="6276F679" w14:textId="555804FD" w:rsidR="00DD00A6" w:rsidRPr="00641A04" w:rsidRDefault="00DD00A6" w:rsidP="0088195C">
      <w:pPr>
        <w:pStyle w:val="Odsekzoznamu"/>
        <w:numPr>
          <w:ilvl w:val="0"/>
          <w:numId w:val="1"/>
        </w:numPr>
        <w:jc w:val="both"/>
        <w:rPr>
          <w:rFonts w:ascii="Times New Roman" w:hAnsi="Times New Roman" w:cs="Times New Roman"/>
          <w:sz w:val="20"/>
          <w:szCs w:val="20"/>
          <w:lang w:val="en-GB"/>
        </w:rPr>
      </w:pPr>
      <w:proofErr w:type="spellStart"/>
      <w:r w:rsidRPr="00641A04">
        <w:rPr>
          <w:rFonts w:ascii="Times New Roman" w:hAnsi="Times New Roman" w:cs="Times New Roman"/>
          <w:sz w:val="20"/>
          <w:szCs w:val="20"/>
          <w:lang w:val="en-GB"/>
        </w:rPr>
        <w:t>Lumivero</w:t>
      </w:r>
      <w:proofErr w:type="spellEnd"/>
      <w:r w:rsidRPr="00641A04">
        <w:rPr>
          <w:rFonts w:ascii="Times New Roman" w:hAnsi="Times New Roman" w:cs="Times New Roman"/>
          <w:sz w:val="20"/>
          <w:szCs w:val="20"/>
          <w:lang w:val="en-GB"/>
        </w:rPr>
        <w:t xml:space="preserve"> (2026) XLSTAT statistical and data analysis solution (Version 2026.1) [Computer software]. </w:t>
      </w:r>
      <w:hyperlink r:id="rId11" w:tgtFrame="_new" w:history="1">
        <w:r w:rsidRPr="00641A04">
          <w:rPr>
            <w:rStyle w:val="Hypertextovprepojenie"/>
            <w:rFonts w:ascii="Times New Roman" w:hAnsi="Times New Roman" w:cs="Times New Roman"/>
            <w:sz w:val="20"/>
            <w:szCs w:val="20"/>
            <w:lang w:val="en-GB"/>
          </w:rPr>
          <w:t>https://www.xlstat.com</w:t>
        </w:r>
      </w:hyperlink>
    </w:p>
    <w:sectPr w:rsidR="00DD00A6" w:rsidRPr="00641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C7F45"/>
    <w:multiLevelType w:val="hybridMultilevel"/>
    <w:tmpl w:val="9968C4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9854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43"/>
    <w:rsid w:val="00092506"/>
    <w:rsid w:val="00375D43"/>
    <w:rsid w:val="00641A04"/>
    <w:rsid w:val="007C1DE4"/>
    <w:rsid w:val="0088195C"/>
    <w:rsid w:val="009A1FED"/>
    <w:rsid w:val="00A46897"/>
    <w:rsid w:val="00A92166"/>
    <w:rsid w:val="00AC7B81"/>
    <w:rsid w:val="00BF44B6"/>
    <w:rsid w:val="00C232F2"/>
    <w:rsid w:val="00DD00A6"/>
    <w:rsid w:val="00E370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E59"/>
  <w15:chartTrackingRefBased/>
  <w15:docId w15:val="{6A69D5C3-5601-4D6F-AD46-19F0CDDD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375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nhideWhenUsed/>
    <w:qFormat/>
    <w:rsid w:val="00375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nhideWhenUsed/>
    <w:qFormat/>
    <w:rsid w:val="00375D4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nhideWhenUsed/>
    <w:qFormat/>
    <w:rsid w:val="00375D4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nhideWhenUsed/>
    <w:qFormat/>
    <w:rsid w:val="00375D4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nhideWhenUsed/>
    <w:qFormat/>
    <w:rsid w:val="00375D4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375D4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375D4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375D4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75D4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75D4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75D4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75D4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75D4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75D4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75D4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75D4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75D43"/>
    <w:rPr>
      <w:rFonts w:eastAsiaTheme="majorEastAsia" w:cstheme="majorBidi"/>
      <w:color w:val="272727" w:themeColor="text1" w:themeTint="D8"/>
    </w:rPr>
  </w:style>
  <w:style w:type="paragraph" w:styleId="Nzov">
    <w:name w:val="Title"/>
    <w:basedOn w:val="Normlny"/>
    <w:next w:val="Normlny"/>
    <w:link w:val="NzovChar"/>
    <w:uiPriority w:val="10"/>
    <w:qFormat/>
    <w:rsid w:val="00375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75D4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75D4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75D4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75D4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75D43"/>
    <w:rPr>
      <w:i/>
      <w:iCs/>
      <w:color w:val="404040" w:themeColor="text1" w:themeTint="BF"/>
    </w:rPr>
  </w:style>
  <w:style w:type="paragraph" w:styleId="Odsekzoznamu">
    <w:name w:val="List Paragraph"/>
    <w:basedOn w:val="Normlny"/>
    <w:uiPriority w:val="34"/>
    <w:qFormat/>
    <w:rsid w:val="00375D43"/>
    <w:pPr>
      <w:ind w:left="720"/>
      <w:contextualSpacing/>
    </w:pPr>
  </w:style>
  <w:style w:type="character" w:styleId="Intenzvnezvraznenie">
    <w:name w:val="Intense Emphasis"/>
    <w:basedOn w:val="Predvolenpsmoodseku"/>
    <w:uiPriority w:val="21"/>
    <w:qFormat/>
    <w:rsid w:val="00375D43"/>
    <w:rPr>
      <w:i/>
      <w:iCs/>
      <w:color w:val="0F4761" w:themeColor="accent1" w:themeShade="BF"/>
    </w:rPr>
  </w:style>
  <w:style w:type="paragraph" w:styleId="Zvraznencitcia">
    <w:name w:val="Intense Quote"/>
    <w:basedOn w:val="Normlny"/>
    <w:next w:val="Normlny"/>
    <w:link w:val="ZvraznencitciaChar"/>
    <w:uiPriority w:val="30"/>
    <w:qFormat/>
    <w:rsid w:val="00375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75D43"/>
    <w:rPr>
      <w:i/>
      <w:iCs/>
      <w:color w:val="0F4761" w:themeColor="accent1" w:themeShade="BF"/>
    </w:rPr>
  </w:style>
  <w:style w:type="character" w:styleId="Zvraznenodkaz">
    <w:name w:val="Intense Reference"/>
    <w:basedOn w:val="Predvolenpsmoodseku"/>
    <w:uiPriority w:val="32"/>
    <w:qFormat/>
    <w:rsid w:val="00375D43"/>
    <w:rPr>
      <w:b/>
      <w:bCs/>
      <w:smallCaps/>
      <w:color w:val="0F4761" w:themeColor="accent1" w:themeShade="BF"/>
      <w:spacing w:val="5"/>
    </w:rPr>
  </w:style>
  <w:style w:type="paragraph" w:customStyle="1" w:styleId="S09PARAGRAFISUCESSIVI">
    <w:name w:val="S09_PARAGRAFI SUCESSIVI"/>
    <w:basedOn w:val="Normlny"/>
    <w:rsid w:val="00375D43"/>
    <w:pPr>
      <w:widowControl w:val="0"/>
      <w:tabs>
        <w:tab w:val="left" w:pos="9498"/>
      </w:tabs>
      <w:suppressAutoHyphens/>
      <w:spacing w:after="0" w:line="280" w:lineRule="atLeast"/>
      <w:ind w:firstLine="284"/>
      <w:jc w:val="both"/>
    </w:pPr>
    <w:rPr>
      <w:rFonts w:ascii="Times" w:eastAsia="Times New Roman" w:hAnsi="Times" w:cs="New York"/>
      <w:kern w:val="0"/>
      <w:lang w:val="en-GB" w:eastAsia="ar-SA"/>
      <w14:ligatures w14:val="none"/>
    </w:rPr>
  </w:style>
  <w:style w:type="paragraph" w:customStyle="1" w:styleId="Affiliations">
    <w:name w:val="Affiliations"/>
    <w:basedOn w:val="Normlny"/>
    <w:rsid w:val="009A1FED"/>
    <w:pPr>
      <w:widowControl w:val="0"/>
      <w:tabs>
        <w:tab w:val="left" w:pos="9498"/>
      </w:tabs>
      <w:suppressAutoHyphens/>
      <w:spacing w:after="0" w:line="240" w:lineRule="atLeast"/>
      <w:ind w:right="-28" w:firstLine="284"/>
      <w:jc w:val="both"/>
    </w:pPr>
    <w:rPr>
      <w:rFonts w:ascii="Times" w:eastAsia="Times New Roman" w:hAnsi="Times" w:cs="New York"/>
      <w:i/>
      <w:kern w:val="0"/>
      <w:sz w:val="20"/>
      <w:szCs w:val="20"/>
      <w:lang w:val="it-IT" w:eastAsia="ar-SA"/>
      <w14:ligatures w14:val="none"/>
    </w:rPr>
  </w:style>
  <w:style w:type="paragraph" w:customStyle="1" w:styleId="S09PRIMOPARAGRAFO">
    <w:name w:val="S09_PRIMO PARAGRAFO"/>
    <w:basedOn w:val="Normlny"/>
    <w:next w:val="S09PARAGRAFISUCESSIVI"/>
    <w:rsid w:val="009A1FED"/>
    <w:pPr>
      <w:widowControl w:val="0"/>
      <w:tabs>
        <w:tab w:val="left" w:pos="9498"/>
      </w:tabs>
      <w:suppressAutoHyphens/>
      <w:spacing w:after="0" w:line="280" w:lineRule="atLeast"/>
      <w:ind w:right="-28" w:firstLine="284"/>
      <w:jc w:val="both"/>
    </w:pPr>
    <w:rPr>
      <w:rFonts w:ascii="Times" w:eastAsia="Times New Roman" w:hAnsi="Times" w:cs="New York"/>
      <w:kern w:val="0"/>
      <w:lang w:val="en-GB" w:eastAsia="ar-SA"/>
      <w14:ligatures w14:val="none"/>
    </w:rPr>
  </w:style>
  <w:style w:type="character" w:styleId="Hypertextovprepojenie">
    <w:name w:val="Hyperlink"/>
    <w:basedOn w:val="Predvolenpsmoodseku"/>
    <w:uiPriority w:val="99"/>
    <w:unhideWhenUsed/>
    <w:rsid w:val="009A1FED"/>
    <w:rPr>
      <w:color w:val="467886" w:themeColor="hyperlink"/>
      <w:u w:val="single"/>
    </w:rPr>
  </w:style>
  <w:style w:type="character" w:styleId="Nevyrieenzmienka">
    <w:name w:val="Unresolved Mention"/>
    <w:basedOn w:val="Predvolenpsmoodseku"/>
    <w:uiPriority w:val="99"/>
    <w:semiHidden/>
    <w:unhideWhenUsed/>
    <w:rsid w:val="009A1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023-6438(95)8000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S0076-6879(99)9901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S0003-2670(00)88444-5" TargetMode="External"/><Relationship Id="rId11" Type="http://schemas.openxmlformats.org/officeDocument/2006/relationships/hyperlink" Target="https://www.xlstat.com" TargetMode="External"/><Relationship Id="rId5" Type="http://schemas.openxmlformats.org/officeDocument/2006/relationships/hyperlink" Target="https://doi.org/10.1002/9783527611690" TargetMode="External"/><Relationship Id="rId10" Type="http://schemas.openxmlformats.org/officeDocument/2006/relationships/hyperlink" Target="https://doi.org/10.1006/abio.1996.0292" TargetMode="External"/><Relationship Id="rId4" Type="http://schemas.openxmlformats.org/officeDocument/2006/relationships/webSettings" Target="webSettings.xml"/><Relationship Id="rId9" Type="http://schemas.openxmlformats.org/officeDocument/2006/relationships/hyperlink" Target="https://doi.org/10.1016/S0023-6438(95)80008-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2020</Words>
  <Characters>11515</Characters>
  <Application>Microsoft Office Word</Application>
  <DocSecurity>0</DocSecurity>
  <Lines>95</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Natália Čeryová</dc:creator>
  <cp:keywords/>
  <dc:description/>
  <cp:lastModifiedBy>Jana Jakubčinová</cp:lastModifiedBy>
  <cp:revision>3</cp:revision>
  <dcterms:created xsi:type="dcterms:W3CDTF">2026-04-21T12:01:00Z</dcterms:created>
  <dcterms:modified xsi:type="dcterms:W3CDTF">2026-04-24T05:32:00Z</dcterms:modified>
</cp:coreProperties>
</file>