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A7FE95" w14:textId="77777777" w:rsidR="0065231F" w:rsidRPr="00282AC9" w:rsidRDefault="0065231F" w:rsidP="0065231F">
      <w:pPr>
        <w:spacing w:line="480" w:lineRule="auto"/>
        <w:rPr>
          <w:rFonts w:ascii="Arial" w:eastAsia="Times New Roman" w:hAnsi="Arial" w:cs="Arial"/>
        </w:rPr>
      </w:pPr>
      <w:r w:rsidRPr="00D41158">
        <w:rPr>
          <w:rFonts w:ascii="Arial" w:eastAsia="Times New Roman" w:hAnsi="Arial" w:cs="Arial"/>
          <w:b/>
          <w:bCs/>
          <w:color w:val="000000"/>
          <w:sz w:val="22"/>
          <w:szCs w:val="22"/>
        </w:rPr>
        <w:t>Supplemental Material</w:t>
      </w:r>
    </w:p>
    <w:p w14:paraId="42DE6462" w14:textId="77777777" w:rsidR="0065231F" w:rsidRDefault="0065231F" w:rsidP="0065231F">
      <w:pPr>
        <w:spacing w:line="360" w:lineRule="auto"/>
        <w:rPr>
          <w:rFonts w:ascii="Arial" w:eastAsia="Times New Roman" w:hAnsi="Arial" w:cs="Arial"/>
          <w:color w:val="000000"/>
          <w:sz w:val="16"/>
          <w:szCs w:val="16"/>
        </w:rPr>
      </w:pPr>
      <w:r>
        <w:rPr>
          <w:rFonts w:ascii="Arial" w:eastAsia="Times New Roman" w:hAnsi="Arial" w:cs="Arial"/>
          <w:color w:val="000000"/>
          <w:sz w:val="16"/>
          <w:szCs w:val="16"/>
        </w:rPr>
        <w:t>Supplemental Video</w:t>
      </w:r>
    </w:p>
    <w:p w14:paraId="68BDDDAA" w14:textId="77777777" w:rsidR="0065231F" w:rsidRDefault="0065231F" w:rsidP="0065231F">
      <w:pPr>
        <w:spacing w:line="360" w:lineRule="auto"/>
        <w:rPr>
          <w:rFonts w:ascii="Arial" w:eastAsia="Times New Roman" w:hAnsi="Arial" w:cs="Arial"/>
        </w:rPr>
      </w:pPr>
      <w:r w:rsidRPr="00D41158">
        <w:rPr>
          <w:rFonts w:ascii="Arial" w:eastAsia="Times New Roman" w:hAnsi="Arial" w:cs="Arial"/>
          <w:color w:val="000000"/>
          <w:sz w:val="16"/>
          <w:szCs w:val="16"/>
        </w:rPr>
        <w:t xml:space="preserve">Average word response </w:t>
      </w:r>
      <w:r>
        <w:rPr>
          <w:rFonts w:ascii="Arial" w:eastAsia="Times New Roman" w:hAnsi="Arial" w:cs="Arial"/>
          <w:color w:val="000000"/>
          <w:sz w:val="16"/>
          <w:szCs w:val="16"/>
        </w:rPr>
        <w:t xml:space="preserve">of task-responsive electrodes </w:t>
      </w:r>
      <w:r w:rsidRPr="00D41158">
        <w:rPr>
          <w:rFonts w:ascii="Arial" w:eastAsia="Times New Roman" w:hAnsi="Arial" w:cs="Arial"/>
          <w:color w:val="000000"/>
          <w:sz w:val="16"/>
          <w:szCs w:val="16"/>
        </w:rPr>
        <w:t>over time</w:t>
      </w:r>
      <w:r>
        <w:rPr>
          <w:rFonts w:ascii="Arial" w:eastAsia="Times New Roman" w:hAnsi="Arial" w:cs="Arial"/>
          <w:color w:val="000000"/>
          <w:sz w:val="16"/>
          <w:szCs w:val="16"/>
        </w:rPr>
        <w:t>. Each sphere is a single electrode, all plotted</w:t>
      </w:r>
      <w:r w:rsidRPr="00D41158">
        <w:rPr>
          <w:rFonts w:ascii="Arial" w:eastAsia="Times New Roman" w:hAnsi="Arial" w:cs="Arial"/>
          <w:color w:val="000000"/>
          <w:sz w:val="16"/>
          <w:szCs w:val="16"/>
        </w:rPr>
        <w:t xml:space="preserve"> on </w:t>
      </w:r>
      <w:r>
        <w:rPr>
          <w:rFonts w:ascii="Arial" w:eastAsia="Times New Roman" w:hAnsi="Arial" w:cs="Arial"/>
          <w:color w:val="000000"/>
          <w:sz w:val="16"/>
          <w:szCs w:val="16"/>
        </w:rPr>
        <w:t xml:space="preserve">the </w:t>
      </w:r>
      <w:r w:rsidRPr="00D41158">
        <w:rPr>
          <w:rFonts w:ascii="Arial" w:eastAsia="Times New Roman" w:hAnsi="Arial" w:cs="Arial"/>
          <w:color w:val="000000"/>
          <w:sz w:val="16"/>
          <w:szCs w:val="16"/>
        </w:rPr>
        <w:t xml:space="preserve">Freesurfer average brain. Word </w:t>
      </w:r>
      <w:r>
        <w:rPr>
          <w:rFonts w:ascii="Arial" w:eastAsia="Times New Roman" w:hAnsi="Arial" w:cs="Arial"/>
          <w:color w:val="000000"/>
          <w:sz w:val="16"/>
          <w:szCs w:val="16"/>
        </w:rPr>
        <w:t xml:space="preserve">presentation occurs </w:t>
      </w:r>
      <w:r w:rsidRPr="00D41158">
        <w:rPr>
          <w:rFonts w:ascii="Arial" w:eastAsia="Times New Roman" w:hAnsi="Arial" w:cs="Arial"/>
          <w:color w:val="000000"/>
          <w:sz w:val="16"/>
          <w:szCs w:val="16"/>
        </w:rPr>
        <w:t xml:space="preserve">at </w:t>
      </w:r>
      <w:r>
        <w:rPr>
          <w:rFonts w:ascii="Arial" w:eastAsia="Times New Roman" w:hAnsi="Arial" w:cs="Arial"/>
          <w:color w:val="000000"/>
          <w:sz w:val="16"/>
          <w:szCs w:val="16"/>
        </w:rPr>
        <w:t>0 ms</w:t>
      </w:r>
      <w:r w:rsidRPr="00D41158">
        <w:rPr>
          <w:rFonts w:ascii="Arial" w:eastAsia="Times New Roman" w:hAnsi="Arial" w:cs="Arial"/>
          <w:color w:val="000000"/>
          <w:sz w:val="16"/>
          <w:szCs w:val="16"/>
        </w:rPr>
        <w:t xml:space="preserve"> and </w:t>
      </w:r>
      <w:r>
        <w:rPr>
          <w:rFonts w:ascii="Arial" w:eastAsia="Times New Roman" w:hAnsi="Arial" w:cs="Arial"/>
          <w:color w:val="000000"/>
          <w:sz w:val="16"/>
          <w:szCs w:val="16"/>
        </w:rPr>
        <w:t xml:space="preserve">ends </w:t>
      </w:r>
      <w:r w:rsidRPr="00D41158">
        <w:rPr>
          <w:rFonts w:ascii="Arial" w:eastAsia="Times New Roman" w:hAnsi="Arial" w:cs="Arial"/>
          <w:color w:val="000000"/>
          <w:sz w:val="16"/>
          <w:szCs w:val="16"/>
        </w:rPr>
        <w:t>at 160</w:t>
      </w:r>
      <w:r>
        <w:rPr>
          <w:rFonts w:ascii="Arial" w:eastAsia="Times New Roman" w:hAnsi="Arial" w:cs="Arial"/>
          <w:color w:val="000000"/>
          <w:sz w:val="16"/>
          <w:szCs w:val="16"/>
        </w:rPr>
        <w:t>0 ms</w:t>
      </w:r>
      <w:r w:rsidRPr="00D41158">
        <w:rPr>
          <w:rFonts w:ascii="Arial" w:eastAsia="Times New Roman" w:hAnsi="Arial" w:cs="Arial"/>
          <w:color w:val="000000"/>
          <w:sz w:val="16"/>
          <w:szCs w:val="16"/>
        </w:rPr>
        <w:t>. </w:t>
      </w:r>
      <w:r>
        <w:rPr>
          <w:rFonts w:ascii="Arial" w:eastAsia="Times New Roman" w:hAnsi="Arial" w:cs="Arial"/>
        </w:rPr>
        <w:br w:type="page"/>
      </w:r>
    </w:p>
    <w:p w14:paraId="56EDA955" w14:textId="77777777" w:rsidR="0065231F" w:rsidRPr="00D41158" w:rsidRDefault="0065231F" w:rsidP="0065231F">
      <w:pPr>
        <w:spacing w:line="480" w:lineRule="auto"/>
        <w:jc w:val="center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noProof/>
        </w:rPr>
        <w:lastRenderedPageBreak/>
        <w:drawing>
          <wp:inline distT="0" distB="0" distL="0" distR="0" wp14:anchorId="5ADA5A47" wp14:editId="05C63F85">
            <wp:extent cx="5351112" cy="6321287"/>
            <wp:effectExtent l="0" t="0" r="0" b="381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6860" cy="633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861544" w14:textId="77777777" w:rsidR="0065231F" w:rsidRPr="00050903" w:rsidRDefault="0065231F" w:rsidP="0065231F">
      <w:pPr>
        <w:spacing w:line="360" w:lineRule="auto"/>
        <w:rPr>
          <w:rFonts w:ascii="Times New Roman" w:eastAsia="Times New Roman" w:hAnsi="Times New Roman" w:cs="Times New Roman"/>
        </w:rPr>
      </w:pPr>
      <w:r w:rsidRPr="00050903">
        <w:rPr>
          <w:rFonts w:ascii="Arial" w:eastAsia="Times New Roman" w:hAnsi="Arial" w:cs="Arial"/>
          <w:color w:val="000000"/>
          <w:sz w:val="16"/>
          <w:szCs w:val="16"/>
        </w:rPr>
        <w:t>Supplemental Figure 1</w:t>
      </w:r>
    </w:p>
    <w:p w14:paraId="10EAC76B" w14:textId="77777777" w:rsidR="0065231F" w:rsidRPr="00050903" w:rsidRDefault="0065231F" w:rsidP="0065231F">
      <w:pPr>
        <w:numPr>
          <w:ilvl w:val="0"/>
          <w:numId w:val="1"/>
        </w:numPr>
        <w:spacing w:line="360" w:lineRule="auto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050903">
        <w:rPr>
          <w:rFonts w:ascii="Arial" w:eastAsia="Times New Roman" w:hAnsi="Arial" w:cs="Arial"/>
          <w:color w:val="000000"/>
          <w:sz w:val="16"/>
          <w:szCs w:val="16"/>
        </w:rPr>
        <w:t>Subject coverage. Count of subjects with coverage within 1c</w:t>
      </w:r>
      <w:r>
        <w:rPr>
          <w:rFonts w:ascii="Arial" w:eastAsia="Times New Roman" w:hAnsi="Arial" w:cs="Arial"/>
          <w:color w:val="000000"/>
          <w:sz w:val="16"/>
          <w:szCs w:val="16"/>
        </w:rPr>
        <w:t>m</w:t>
      </w:r>
      <w:r>
        <w:rPr>
          <w:rFonts w:ascii="Arial" w:eastAsia="Times New Roman" w:hAnsi="Arial" w:cs="Arial"/>
          <w:color w:val="000000"/>
          <w:sz w:val="16"/>
          <w:szCs w:val="16"/>
          <w:vertAlign w:val="superscript"/>
        </w:rPr>
        <w:t>3</w:t>
      </w:r>
      <w:r w:rsidRPr="00050903">
        <w:rPr>
          <w:rFonts w:ascii="Arial" w:eastAsia="Times New Roman" w:hAnsi="Arial" w:cs="Arial"/>
          <w:color w:val="000000"/>
          <w:sz w:val="16"/>
          <w:szCs w:val="16"/>
        </w:rPr>
        <w:t xml:space="preserve"> displayed on the Freesurfer average brain. </w:t>
      </w:r>
    </w:p>
    <w:p w14:paraId="19F11523" w14:textId="77777777" w:rsidR="0065231F" w:rsidRPr="00050903" w:rsidRDefault="0065231F" w:rsidP="0065231F">
      <w:pPr>
        <w:numPr>
          <w:ilvl w:val="0"/>
          <w:numId w:val="1"/>
        </w:numPr>
        <w:spacing w:line="360" w:lineRule="auto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050903">
        <w:rPr>
          <w:rFonts w:ascii="Arial" w:eastAsia="Times New Roman" w:hAnsi="Arial" w:cs="Arial"/>
          <w:color w:val="000000"/>
          <w:sz w:val="16"/>
          <w:szCs w:val="16"/>
        </w:rPr>
        <w:t xml:space="preserve">Absolute </w:t>
      </w:r>
      <w:r w:rsidRPr="00265E73">
        <w:rPr>
          <w:rFonts w:ascii="Arial" w:eastAsia="Times New Roman" w:hAnsi="Arial" w:cs="Arial"/>
          <w:i/>
          <w:iCs/>
          <w:color w:val="000000"/>
          <w:sz w:val="16"/>
          <w:szCs w:val="16"/>
        </w:rPr>
        <w:t>t</w:t>
      </w:r>
      <w:r w:rsidRPr="00050903">
        <w:rPr>
          <w:rFonts w:ascii="Arial" w:eastAsia="Times New Roman" w:hAnsi="Arial" w:cs="Arial"/>
          <w:color w:val="000000"/>
          <w:sz w:val="16"/>
          <w:szCs w:val="16"/>
        </w:rPr>
        <w:t>-values. Data is the same as Figure 1D, but each electrode is plotted as a sphere projected to the cortical surface of the Freesurfer average brain to demonstrate density of coverage and for visual comparison to volume-smoothed data.</w:t>
      </w:r>
    </w:p>
    <w:p w14:paraId="50C49B35" w14:textId="77777777" w:rsidR="0065231F" w:rsidRPr="00050903" w:rsidRDefault="0065231F" w:rsidP="0065231F">
      <w:pPr>
        <w:numPr>
          <w:ilvl w:val="0"/>
          <w:numId w:val="1"/>
        </w:numPr>
        <w:spacing w:line="360" w:lineRule="auto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050903">
        <w:rPr>
          <w:rFonts w:ascii="Arial" w:eastAsia="Times New Roman" w:hAnsi="Arial" w:cs="Arial"/>
          <w:color w:val="000000"/>
          <w:sz w:val="16"/>
          <w:szCs w:val="16"/>
        </w:rPr>
        <w:t xml:space="preserve">Histogram of absolute value </w:t>
      </w:r>
      <w:r w:rsidRPr="00265E73">
        <w:rPr>
          <w:rFonts w:ascii="Arial" w:eastAsia="Times New Roman" w:hAnsi="Arial" w:cs="Arial"/>
          <w:i/>
          <w:iCs/>
          <w:color w:val="000000"/>
          <w:sz w:val="16"/>
          <w:szCs w:val="16"/>
        </w:rPr>
        <w:t>t</w:t>
      </w:r>
      <w:r w:rsidRPr="00050903">
        <w:rPr>
          <w:rFonts w:ascii="Arial" w:eastAsia="Times New Roman" w:hAnsi="Arial" w:cs="Arial"/>
          <w:color w:val="000000"/>
          <w:sz w:val="16"/>
          <w:szCs w:val="16"/>
        </w:rPr>
        <w:t>-values for all electrodes on a log</w:t>
      </w:r>
      <w:r>
        <w:rPr>
          <w:rFonts w:ascii="Arial" w:eastAsia="Times New Roman" w:hAnsi="Arial" w:cs="Arial"/>
          <w:color w:val="000000"/>
          <w:sz w:val="16"/>
          <w:szCs w:val="16"/>
        </w:rPr>
        <w:t>arithmic</w:t>
      </w:r>
      <w:r w:rsidRPr="00050903">
        <w:rPr>
          <w:rFonts w:ascii="Arial" w:eastAsia="Times New Roman" w:hAnsi="Arial" w:cs="Arial"/>
          <w:color w:val="000000"/>
          <w:sz w:val="16"/>
          <w:szCs w:val="16"/>
        </w:rPr>
        <w:t xml:space="preserve"> scale. Vertical dotted line indicates our task responsiveness threshold</w:t>
      </w:r>
      <w:r w:rsidRPr="00F5140F">
        <w:rPr>
          <w:rFonts w:ascii="Arial" w:eastAsia="Times New Roman" w:hAnsi="Arial" w:cs="Arial"/>
          <w:color w:val="000000"/>
          <w:sz w:val="16"/>
          <w:szCs w:val="16"/>
        </w:rPr>
        <w:t xml:space="preserve"> of </w:t>
      </w:r>
      <w:r w:rsidRPr="00F5140F">
        <w:rPr>
          <w:rFonts w:ascii="Arial" w:eastAsia="Times New Roman" w:hAnsi="Arial" w:cs="Arial"/>
          <w:i/>
          <w:iCs/>
          <w:color w:val="000000"/>
          <w:sz w:val="16"/>
          <w:szCs w:val="16"/>
        </w:rPr>
        <w:t xml:space="preserve">p &lt; </w:t>
      </w:r>
      <w:r w:rsidRPr="00F5140F">
        <w:rPr>
          <w:rFonts w:ascii="Arial" w:eastAsia="Times New Roman" w:hAnsi="Arial" w:cs="Arial"/>
          <w:color w:val="000000"/>
          <w:sz w:val="16"/>
          <w:szCs w:val="16"/>
        </w:rPr>
        <w:t>1e-8, corresponding to</w:t>
      </w:r>
      <w:r w:rsidRPr="00050903">
        <w:rPr>
          <w:rFonts w:ascii="Arial" w:eastAsia="Times New Roman" w:hAnsi="Arial" w:cs="Arial"/>
          <w:color w:val="000000"/>
          <w:sz w:val="16"/>
          <w:szCs w:val="16"/>
        </w:rPr>
        <w:t xml:space="preserve"> </w:t>
      </w:r>
      <w:r>
        <w:rPr>
          <w:rFonts w:ascii="Arial" w:eastAsia="Times New Roman" w:hAnsi="Arial" w:cs="Arial"/>
          <w:color w:val="000000"/>
          <w:sz w:val="16"/>
          <w:szCs w:val="16"/>
        </w:rPr>
        <w:t>|</w:t>
      </w:r>
      <w:r w:rsidRPr="00050903">
        <w:rPr>
          <w:rFonts w:ascii="Arial" w:eastAsia="Times New Roman" w:hAnsi="Arial" w:cs="Arial"/>
          <w:color w:val="000000"/>
          <w:sz w:val="16"/>
          <w:szCs w:val="16"/>
        </w:rPr>
        <w:t>t</w:t>
      </w:r>
      <w:r>
        <w:rPr>
          <w:rFonts w:ascii="Arial" w:eastAsia="Times New Roman" w:hAnsi="Arial" w:cs="Arial"/>
          <w:color w:val="000000"/>
          <w:sz w:val="16"/>
          <w:szCs w:val="16"/>
        </w:rPr>
        <w:t>|</w:t>
      </w:r>
      <w:r w:rsidRPr="00050903">
        <w:rPr>
          <w:rFonts w:ascii="Arial" w:eastAsia="Times New Roman" w:hAnsi="Arial" w:cs="Arial"/>
          <w:color w:val="000000"/>
          <w:sz w:val="16"/>
          <w:szCs w:val="16"/>
        </w:rPr>
        <w:t xml:space="preserve"> = 6. </w:t>
      </w:r>
    </w:p>
    <w:p w14:paraId="218322A3" w14:textId="77777777" w:rsidR="0065231F" w:rsidRPr="00050903" w:rsidRDefault="0065231F" w:rsidP="0065231F">
      <w:pPr>
        <w:numPr>
          <w:ilvl w:val="0"/>
          <w:numId w:val="1"/>
        </w:numPr>
        <w:spacing w:line="360" w:lineRule="auto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050903">
        <w:rPr>
          <w:rFonts w:ascii="Arial" w:eastAsia="Times New Roman" w:hAnsi="Arial" w:cs="Arial"/>
          <w:color w:val="000000"/>
          <w:sz w:val="16"/>
          <w:szCs w:val="16"/>
        </w:rPr>
        <w:t>Significance values corresponding to Figure 1C</w:t>
      </w:r>
      <w:r>
        <w:rPr>
          <w:rFonts w:ascii="Arial" w:eastAsia="Times New Roman" w:hAnsi="Arial" w:cs="Arial"/>
          <w:color w:val="000000"/>
          <w:sz w:val="16"/>
          <w:szCs w:val="16"/>
        </w:rPr>
        <w:t xml:space="preserve"> (adjusted </w:t>
      </w:r>
      <w:r>
        <w:rPr>
          <w:rFonts w:ascii="Arial" w:eastAsia="Times New Roman" w:hAnsi="Arial" w:cs="Arial"/>
          <w:i/>
          <w:iCs/>
          <w:color w:val="000000"/>
          <w:sz w:val="16"/>
          <w:szCs w:val="16"/>
        </w:rPr>
        <w:t>p</w:t>
      </w:r>
      <w:r>
        <w:rPr>
          <w:rFonts w:ascii="Arial" w:eastAsia="Times New Roman" w:hAnsi="Arial" w:cs="Arial"/>
          <w:color w:val="000000"/>
          <w:sz w:val="16"/>
          <w:szCs w:val="16"/>
        </w:rPr>
        <w:t xml:space="preserve">-values after FDR correction). </w:t>
      </w:r>
      <w:r w:rsidRPr="00050903">
        <w:rPr>
          <w:rFonts w:ascii="Arial" w:eastAsia="Times New Roman" w:hAnsi="Arial" w:cs="Arial"/>
          <w:color w:val="000000"/>
          <w:sz w:val="16"/>
          <w:szCs w:val="16"/>
        </w:rPr>
        <w:t xml:space="preserve">Colormap indicates the </w:t>
      </w:r>
      <w:r w:rsidRPr="00050903">
        <w:rPr>
          <w:rFonts w:ascii="Arial" w:eastAsia="Times New Roman" w:hAnsi="Arial" w:cs="Arial"/>
          <w:i/>
          <w:iCs/>
          <w:color w:val="000000"/>
          <w:sz w:val="16"/>
          <w:szCs w:val="16"/>
        </w:rPr>
        <w:t>p</w:t>
      </w:r>
      <w:r>
        <w:rPr>
          <w:rFonts w:ascii="Arial" w:eastAsia="Times New Roman" w:hAnsi="Arial" w:cs="Arial"/>
          <w:color w:val="000000"/>
          <w:sz w:val="16"/>
          <w:szCs w:val="16"/>
        </w:rPr>
        <w:t>-</w:t>
      </w:r>
      <w:r w:rsidRPr="00050903">
        <w:rPr>
          <w:rFonts w:ascii="Arial" w:eastAsia="Times New Roman" w:hAnsi="Arial" w:cs="Arial"/>
          <w:color w:val="000000"/>
          <w:sz w:val="16"/>
          <w:szCs w:val="16"/>
        </w:rPr>
        <w:t xml:space="preserve">value threshold met by each pair of values, where white indicates no significant difference and black indicates </w:t>
      </w:r>
      <w:r w:rsidRPr="00050903">
        <w:rPr>
          <w:rFonts w:ascii="Arial" w:eastAsia="Times New Roman" w:hAnsi="Arial" w:cs="Arial"/>
          <w:i/>
          <w:iCs/>
          <w:color w:val="000000"/>
          <w:sz w:val="16"/>
          <w:szCs w:val="16"/>
        </w:rPr>
        <w:t>p</w:t>
      </w:r>
      <w:r w:rsidRPr="00050903">
        <w:rPr>
          <w:rFonts w:ascii="Arial" w:eastAsia="Times New Roman" w:hAnsi="Arial" w:cs="Arial"/>
          <w:color w:val="000000"/>
          <w:sz w:val="16"/>
          <w:szCs w:val="16"/>
        </w:rPr>
        <w:t>&lt;.0001.</w:t>
      </w:r>
    </w:p>
    <w:p w14:paraId="3ED48DA6" w14:textId="77777777" w:rsidR="0065231F" w:rsidRPr="00050903" w:rsidRDefault="0065231F" w:rsidP="0065231F">
      <w:pPr>
        <w:numPr>
          <w:ilvl w:val="0"/>
          <w:numId w:val="1"/>
        </w:numPr>
        <w:spacing w:line="360" w:lineRule="auto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050903">
        <w:rPr>
          <w:rFonts w:ascii="Arial" w:eastAsia="Times New Roman" w:hAnsi="Arial" w:cs="Arial"/>
          <w:color w:val="000000"/>
          <w:sz w:val="16"/>
          <w:szCs w:val="16"/>
        </w:rPr>
        <w:t xml:space="preserve">Percentage of task-responsive electrodes </w:t>
      </w:r>
      <w:r>
        <w:rPr>
          <w:rFonts w:ascii="Arial" w:eastAsia="Times New Roman" w:hAnsi="Arial" w:cs="Arial"/>
          <w:color w:val="000000"/>
          <w:sz w:val="16"/>
          <w:szCs w:val="16"/>
        </w:rPr>
        <w:t>(</w:t>
      </w:r>
      <w:r w:rsidRPr="00F5140F">
        <w:rPr>
          <w:rFonts w:ascii="Arial" w:eastAsia="Times New Roman" w:hAnsi="Arial" w:cs="Arial"/>
          <w:i/>
          <w:iCs/>
          <w:color w:val="000000"/>
          <w:sz w:val="16"/>
          <w:szCs w:val="16"/>
        </w:rPr>
        <w:t xml:space="preserve">p &lt; </w:t>
      </w:r>
      <w:r w:rsidRPr="00F5140F">
        <w:rPr>
          <w:rFonts w:ascii="Arial" w:eastAsia="Times New Roman" w:hAnsi="Arial" w:cs="Arial"/>
          <w:color w:val="000000"/>
          <w:sz w:val="16"/>
          <w:szCs w:val="16"/>
        </w:rPr>
        <w:t>1e-8</w:t>
      </w:r>
      <w:r>
        <w:rPr>
          <w:rFonts w:ascii="Arial" w:eastAsia="Times New Roman" w:hAnsi="Arial" w:cs="Arial"/>
          <w:color w:val="000000"/>
          <w:sz w:val="16"/>
          <w:szCs w:val="16"/>
        </w:rPr>
        <w:t xml:space="preserve">) </w:t>
      </w:r>
      <w:r w:rsidRPr="00050903">
        <w:rPr>
          <w:rFonts w:ascii="Arial" w:eastAsia="Times New Roman" w:hAnsi="Arial" w:cs="Arial"/>
          <w:color w:val="000000"/>
          <w:sz w:val="16"/>
          <w:szCs w:val="16"/>
        </w:rPr>
        <w:t>by anatomical subregion. Bars are color-coded by lobe.</w:t>
      </w:r>
    </w:p>
    <w:p w14:paraId="7B4AE940" w14:textId="77777777" w:rsidR="0065231F" w:rsidRPr="0037084D" w:rsidRDefault="0065231F" w:rsidP="0065231F">
      <w:pPr>
        <w:numPr>
          <w:ilvl w:val="0"/>
          <w:numId w:val="1"/>
        </w:numPr>
        <w:spacing w:line="360" w:lineRule="auto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050903">
        <w:rPr>
          <w:rFonts w:ascii="Arial" w:eastAsia="Times New Roman" w:hAnsi="Arial" w:cs="Arial"/>
          <w:color w:val="000000"/>
          <w:sz w:val="16"/>
          <w:szCs w:val="16"/>
        </w:rPr>
        <w:t>Significance values corresponding to Supplemental Figure 1</w:t>
      </w:r>
      <w:r>
        <w:rPr>
          <w:rFonts w:ascii="Arial" w:eastAsia="Times New Roman" w:hAnsi="Arial" w:cs="Arial"/>
          <w:color w:val="000000"/>
          <w:sz w:val="16"/>
          <w:szCs w:val="16"/>
        </w:rPr>
        <w:t xml:space="preserve">E (adjusted </w:t>
      </w:r>
      <w:r>
        <w:rPr>
          <w:rFonts w:ascii="Arial" w:eastAsia="Times New Roman" w:hAnsi="Arial" w:cs="Arial"/>
          <w:i/>
          <w:iCs/>
          <w:color w:val="000000"/>
          <w:sz w:val="16"/>
          <w:szCs w:val="16"/>
        </w:rPr>
        <w:t>p</w:t>
      </w:r>
      <w:r>
        <w:rPr>
          <w:rFonts w:ascii="Arial" w:eastAsia="Times New Roman" w:hAnsi="Arial" w:cs="Arial"/>
          <w:color w:val="000000"/>
          <w:sz w:val="16"/>
          <w:szCs w:val="16"/>
        </w:rPr>
        <w:t>-values after FDR correction).</w:t>
      </w:r>
      <w:r w:rsidRPr="00050903">
        <w:rPr>
          <w:rFonts w:ascii="Arial" w:eastAsia="Times New Roman" w:hAnsi="Arial" w:cs="Arial"/>
          <w:color w:val="000000"/>
          <w:sz w:val="16"/>
          <w:szCs w:val="16"/>
        </w:rPr>
        <w:t>. </w:t>
      </w:r>
    </w:p>
    <w:p w14:paraId="03E33530" w14:textId="77777777" w:rsidR="0065231F" w:rsidRPr="00D41158" w:rsidRDefault="0065231F" w:rsidP="0065231F">
      <w:pPr>
        <w:spacing w:line="48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noProof/>
        </w:rPr>
        <w:lastRenderedPageBreak/>
        <w:drawing>
          <wp:inline distT="0" distB="0" distL="0" distR="0" wp14:anchorId="217F901C" wp14:editId="35C83DE4">
            <wp:extent cx="5943600" cy="4937760"/>
            <wp:effectExtent l="0" t="0" r="0" b="254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37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7C2C82" w14:textId="77777777" w:rsidR="0065231F" w:rsidRPr="00050903" w:rsidRDefault="0065231F" w:rsidP="0065231F">
      <w:pPr>
        <w:spacing w:line="360" w:lineRule="auto"/>
        <w:rPr>
          <w:rFonts w:ascii="Times New Roman" w:eastAsia="Times New Roman" w:hAnsi="Times New Roman" w:cs="Times New Roman"/>
        </w:rPr>
      </w:pPr>
      <w:r w:rsidRPr="00050903">
        <w:rPr>
          <w:rFonts w:ascii="Arial" w:eastAsia="Times New Roman" w:hAnsi="Arial" w:cs="Arial"/>
          <w:color w:val="000000"/>
          <w:sz w:val="16"/>
          <w:szCs w:val="16"/>
        </w:rPr>
        <w:t>Supplemental Figure 2</w:t>
      </w:r>
    </w:p>
    <w:p w14:paraId="3CC4484D" w14:textId="77777777" w:rsidR="0065231F" w:rsidRPr="00050903" w:rsidRDefault="0065231F" w:rsidP="0065231F">
      <w:pPr>
        <w:numPr>
          <w:ilvl w:val="0"/>
          <w:numId w:val="2"/>
        </w:numPr>
        <w:spacing w:line="360" w:lineRule="auto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050903">
        <w:rPr>
          <w:rFonts w:ascii="Arial" w:eastAsia="Times New Roman" w:hAnsi="Arial" w:cs="Arial"/>
          <w:color w:val="000000"/>
          <w:sz w:val="16"/>
          <w:szCs w:val="16"/>
        </w:rPr>
        <w:t>Histogram of latency values for task-responsive electrodes.</w:t>
      </w:r>
    </w:p>
    <w:p w14:paraId="511679FA" w14:textId="77777777" w:rsidR="0065231F" w:rsidRPr="00050903" w:rsidRDefault="0065231F" w:rsidP="0065231F">
      <w:pPr>
        <w:numPr>
          <w:ilvl w:val="0"/>
          <w:numId w:val="2"/>
        </w:numPr>
        <w:spacing w:line="360" w:lineRule="auto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050903">
        <w:rPr>
          <w:rFonts w:ascii="Arial" w:eastAsia="Times New Roman" w:hAnsi="Arial" w:cs="Arial"/>
          <w:color w:val="000000"/>
          <w:sz w:val="16"/>
          <w:szCs w:val="16"/>
        </w:rPr>
        <w:t>Significance values corresponding to Figure 3A</w:t>
      </w:r>
      <w:r>
        <w:rPr>
          <w:rFonts w:ascii="Arial" w:eastAsia="Times New Roman" w:hAnsi="Arial" w:cs="Arial"/>
          <w:color w:val="000000"/>
          <w:sz w:val="16"/>
          <w:szCs w:val="16"/>
        </w:rPr>
        <w:t xml:space="preserve"> (adjusted </w:t>
      </w:r>
      <w:r>
        <w:rPr>
          <w:rFonts w:ascii="Arial" w:eastAsia="Times New Roman" w:hAnsi="Arial" w:cs="Arial"/>
          <w:i/>
          <w:iCs/>
          <w:color w:val="000000"/>
          <w:sz w:val="16"/>
          <w:szCs w:val="16"/>
        </w:rPr>
        <w:t>p</w:t>
      </w:r>
      <w:r>
        <w:rPr>
          <w:rFonts w:ascii="Arial" w:eastAsia="Times New Roman" w:hAnsi="Arial" w:cs="Arial"/>
          <w:color w:val="000000"/>
          <w:sz w:val="16"/>
          <w:szCs w:val="16"/>
        </w:rPr>
        <w:t>-values after FDR correction).</w:t>
      </w:r>
      <w:r w:rsidRPr="00050903">
        <w:rPr>
          <w:rFonts w:ascii="Arial" w:eastAsia="Times New Roman" w:hAnsi="Arial" w:cs="Arial"/>
          <w:color w:val="000000"/>
          <w:sz w:val="16"/>
          <w:szCs w:val="16"/>
        </w:rPr>
        <w:t xml:space="preserve">. Colormap indicates the </w:t>
      </w:r>
      <w:r w:rsidRPr="00050903">
        <w:rPr>
          <w:rFonts w:ascii="Arial" w:eastAsia="Times New Roman" w:hAnsi="Arial" w:cs="Arial"/>
          <w:i/>
          <w:iCs/>
          <w:color w:val="000000"/>
          <w:sz w:val="16"/>
          <w:szCs w:val="16"/>
        </w:rPr>
        <w:t>p</w:t>
      </w:r>
      <w:r>
        <w:rPr>
          <w:rFonts w:ascii="Arial" w:eastAsia="Times New Roman" w:hAnsi="Arial" w:cs="Arial"/>
          <w:color w:val="000000"/>
          <w:sz w:val="16"/>
          <w:szCs w:val="16"/>
        </w:rPr>
        <w:t>-</w:t>
      </w:r>
      <w:r w:rsidRPr="00050903">
        <w:rPr>
          <w:rFonts w:ascii="Arial" w:eastAsia="Times New Roman" w:hAnsi="Arial" w:cs="Arial"/>
          <w:color w:val="000000"/>
          <w:sz w:val="16"/>
          <w:szCs w:val="16"/>
        </w:rPr>
        <w:t xml:space="preserve">value threshold met by each pair of values, where white indicates no significant difference and black indicates </w:t>
      </w:r>
      <w:r w:rsidRPr="00050903">
        <w:rPr>
          <w:rFonts w:ascii="Arial" w:eastAsia="Times New Roman" w:hAnsi="Arial" w:cs="Arial"/>
          <w:i/>
          <w:iCs/>
          <w:color w:val="000000"/>
          <w:sz w:val="16"/>
          <w:szCs w:val="16"/>
        </w:rPr>
        <w:t>p</w:t>
      </w:r>
      <w:r w:rsidRPr="00050903">
        <w:rPr>
          <w:rFonts w:ascii="Arial" w:eastAsia="Times New Roman" w:hAnsi="Arial" w:cs="Arial"/>
          <w:color w:val="000000"/>
          <w:sz w:val="16"/>
          <w:szCs w:val="16"/>
        </w:rPr>
        <w:t>&lt;.0001.</w:t>
      </w:r>
    </w:p>
    <w:p w14:paraId="66525B03" w14:textId="77777777" w:rsidR="0065231F" w:rsidRPr="00050903" w:rsidRDefault="0065231F" w:rsidP="0065231F">
      <w:pPr>
        <w:numPr>
          <w:ilvl w:val="0"/>
          <w:numId w:val="2"/>
        </w:numPr>
        <w:spacing w:line="360" w:lineRule="auto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050903">
        <w:rPr>
          <w:rFonts w:ascii="Arial" w:eastAsia="Times New Roman" w:hAnsi="Arial" w:cs="Arial"/>
          <w:color w:val="000000"/>
          <w:sz w:val="16"/>
          <w:szCs w:val="16"/>
        </w:rPr>
        <w:t>Histogram of peak magnitude (arbitrary units, z-scored to baseline) for task-responsive electrodes. </w:t>
      </w:r>
    </w:p>
    <w:p w14:paraId="007A7136" w14:textId="77777777" w:rsidR="0065231F" w:rsidRPr="00050903" w:rsidRDefault="0065231F" w:rsidP="0065231F">
      <w:pPr>
        <w:numPr>
          <w:ilvl w:val="0"/>
          <w:numId w:val="2"/>
        </w:numPr>
        <w:spacing w:line="360" w:lineRule="auto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050903">
        <w:rPr>
          <w:rFonts w:ascii="Arial" w:eastAsia="Times New Roman" w:hAnsi="Arial" w:cs="Arial"/>
          <w:color w:val="000000"/>
          <w:sz w:val="16"/>
          <w:szCs w:val="16"/>
        </w:rPr>
        <w:t>Significance values corresponding to Figure 3C</w:t>
      </w:r>
      <w:r>
        <w:rPr>
          <w:rFonts w:ascii="Arial" w:eastAsia="Times New Roman" w:hAnsi="Arial" w:cs="Arial"/>
          <w:color w:val="000000"/>
          <w:sz w:val="16"/>
          <w:szCs w:val="16"/>
        </w:rPr>
        <w:t xml:space="preserve"> (adjusted </w:t>
      </w:r>
      <w:r>
        <w:rPr>
          <w:rFonts w:ascii="Arial" w:eastAsia="Times New Roman" w:hAnsi="Arial" w:cs="Arial"/>
          <w:i/>
          <w:iCs/>
          <w:color w:val="000000"/>
          <w:sz w:val="16"/>
          <w:szCs w:val="16"/>
        </w:rPr>
        <w:t>p</w:t>
      </w:r>
      <w:r>
        <w:rPr>
          <w:rFonts w:ascii="Arial" w:eastAsia="Times New Roman" w:hAnsi="Arial" w:cs="Arial"/>
          <w:color w:val="000000"/>
          <w:sz w:val="16"/>
          <w:szCs w:val="16"/>
        </w:rPr>
        <w:t>-values after FDR correction).</w:t>
      </w:r>
      <w:r w:rsidRPr="00050903">
        <w:rPr>
          <w:rFonts w:ascii="Arial" w:eastAsia="Times New Roman" w:hAnsi="Arial" w:cs="Arial"/>
          <w:color w:val="000000"/>
          <w:sz w:val="16"/>
          <w:szCs w:val="16"/>
        </w:rPr>
        <w:t>.</w:t>
      </w:r>
    </w:p>
    <w:p w14:paraId="7455E667" w14:textId="77777777" w:rsidR="0065231F" w:rsidRDefault="0065231F" w:rsidP="0065231F">
      <w:pPr>
        <w:spacing w:line="480" w:lineRule="auto"/>
        <w:rPr>
          <w:rFonts w:ascii="Arial" w:eastAsia="Times New Roman" w:hAnsi="Arial" w:cs="Arial"/>
        </w:rPr>
      </w:pPr>
    </w:p>
    <w:p w14:paraId="1E74E9B1" w14:textId="77777777" w:rsidR="0065231F" w:rsidRPr="00D41158" w:rsidRDefault="0065231F" w:rsidP="0065231F">
      <w:pPr>
        <w:spacing w:line="480" w:lineRule="auto"/>
        <w:jc w:val="center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noProof/>
        </w:rPr>
        <w:lastRenderedPageBreak/>
        <w:drawing>
          <wp:inline distT="0" distB="0" distL="0" distR="0" wp14:anchorId="5DFB24C0" wp14:editId="06BDBA30">
            <wp:extent cx="4486350" cy="721614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4980" cy="7230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35FC74" w14:textId="77777777" w:rsidR="0065231F" w:rsidRPr="00050903" w:rsidRDefault="0065231F" w:rsidP="0065231F">
      <w:pPr>
        <w:spacing w:line="360" w:lineRule="auto"/>
        <w:rPr>
          <w:rFonts w:ascii="Times New Roman" w:eastAsia="Times New Roman" w:hAnsi="Times New Roman" w:cs="Times New Roman"/>
        </w:rPr>
      </w:pPr>
      <w:r w:rsidRPr="00050903">
        <w:rPr>
          <w:rFonts w:ascii="Arial" w:eastAsia="Times New Roman" w:hAnsi="Arial" w:cs="Arial"/>
          <w:color w:val="000000"/>
          <w:sz w:val="16"/>
          <w:szCs w:val="16"/>
        </w:rPr>
        <w:t>Supplemental Figure 3</w:t>
      </w:r>
    </w:p>
    <w:p w14:paraId="602296C0" w14:textId="77777777" w:rsidR="0065231F" w:rsidRPr="00050903" w:rsidRDefault="0065231F" w:rsidP="0065231F">
      <w:pPr>
        <w:numPr>
          <w:ilvl w:val="0"/>
          <w:numId w:val="3"/>
        </w:numPr>
        <w:spacing w:line="360" w:lineRule="auto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050903">
        <w:rPr>
          <w:rFonts w:ascii="Arial" w:eastAsia="Times New Roman" w:hAnsi="Arial" w:cs="Arial"/>
          <w:color w:val="000000"/>
          <w:sz w:val="16"/>
          <w:szCs w:val="16"/>
        </w:rPr>
        <w:t>Distribution of each cluster across anatomical regions (columns sum to 100%). </w:t>
      </w:r>
    </w:p>
    <w:p w14:paraId="29FE2ED3" w14:textId="77777777" w:rsidR="0065231F" w:rsidRDefault="0065231F" w:rsidP="0065231F">
      <w:pPr>
        <w:numPr>
          <w:ilvl w:val="0"/>
          <w:numId w:val="3"/>
        </w:numPr>
        <w:spacing w:line="360" w:lineRule="auto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050903">
        <w:rPr>
          <w:rFonts w:ascii="Arial" w:eastAsia="Times New Roman" w:hAnsi="Arial" w:cs="Arial"/>
          <w:color w:val="000000"/>
          <w:sz w:val="16"/>
          <w:szCs w:val="16"/>
        </w:rPr>
        <w:t>Cluster membership of all task-responsive electrodes displayed on the average Freesurfer brain.</w:t>
      </w:r>
    </w:p>
    <w:p w14:paraId="17571DC9" w14:textId="77777777" w:rsidR="0065231F" w:rsidRPr="00050903" w:rsidRDefault="0065231F" w:rsidP="0065231F">
      <w:pPr>
        <w:spacing w:line="360" w:lineRule="auto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>
        <w:rPr>
          <w:rFonts w:ascii="Arial" w:eastAsia="Times New Roman" w:hAnsi="Arial" w:cs="Arial"/>
          <w:color w:val="000000"/>
          <w:sz w:val="16"/>
          <w:szCs w:val="16"/>
        </w:rPr>
        <w:t>S3C-F show the c</w:t>
      </w:r>
      <w:r w:rsidRPr="00050903">
        <w:rPr>
          <w:rFonts w:ascii="Arial" w:eastAsia="Times New Roman" w:hAnsi="Arial" w:cs="Arial"/>
          <w:color w:val="000000"/>
          <w:sz w:val="16"/>
          <w:szCs w:val="16"/>
        </w:rPr>
        <w:t xml:space="preserve">luster membership of task-responsive electrodes in single subjects. Example subjects were selected </w:t>
      </w:r>
      <w:r w:rsidRPr="00E51328">
        <w:rPr>
          <w:rFonts w:ascii="Arial" w:eastAsia="Times New Roman" w:hAnsi="Arial" w:cs="Arial"/>
          <w:color w:val="000000"/>
          <w:sz w:val="16"/>
          <w:szCs w:val="16"/>
        </w:rPr>
        <w:t>with</w:t>
      </w:r>
      <w:r w:rsidRPr="00050903">
        <w:rPr>
          <w:rFonts w:ascii="Arial" w:eastAsia="Times New Roman" w:hAnsi="Arial" w:cs="Arial"/>
          <w:color w:val="000000"/>
          <w:sz w:val="16"/>
          <w:szCs w:val="16"/>
        </w:rPr>
        <w:t xml:space="preserve"> right-only coverage (C), left-only coverage (D), bilateral coverage (E), and occipital coverage (F). </w:t>
      </w:r>
    </w:p>
    <w:p w14:paraId="041E664A" w14:textId="77777777" w:rsidR="0065231F" w:rsidRDefault="0065231F" w:rsidP="0065231F">
      <w:pPr>
        <w:spacing w:after="240" w:line="48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noProof/>
        </w:rPr>
        <w:lastRenderedPageBreak/>
        <w:drawing>
          <wp:inline distT="0" distB="0" distL="0" distR="0" wp14:anchorId="379C6E26" wp14:editId="073A6FD1">
            <wp:extent cx="3055620" cy="2884277"/>
            <wp:effectExtent l="0" t="0" r="508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4960" cy="2893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46D630" w14:textId="77777777" w:rsidR="0065231F" w:rsidRPr="00D41158" w:rsidRDefault="0065231F" w:rsidP="0065231F">
      <w:pPr>
        <w:spacing w:line="360" w:lineRule="auto"/>
        <w:rPr>
          <w:rFonts w:ascii="Arial" w:eastAsia="Times New Roman" w:hAnsi="Arial" w:cs="Arial"/>
        </w:rPr>
      </w:pPr>
      <w:r w:rsidRPr="00D41158">
        <w:rPr>
          <w:rFonts w:ascii="Arial" w:eastAsia="Times New Roman" w:hAnsi="Arial" w:cs="Arial"/>
          <w:color w:val="000000"/>
          <w:sz w:val="16"/>
          <w:szCs w:val="16"/>
        </w:rPr>
        <w:t xml:space="preserve">Supplemental Figure </w:t>
      </w:r>
      <w:r>
        <w:rPr>
          <w:rFonts w:ascii="Arial" w:eastAsia="Times New Roman" w:hAnsi="Arial" w:cs="Arial"/>
          <w:color w:val="000000"/>
          <w:sz w:val="16"/>
          <w:szCs w:val="16"/>
        </w:rPr>
        <w:t>4</w:t>
      </w:r>
    </w:p>
    <w:p w14:paraId="4193B6D8" w14:textId="77777777" w:rsidR="0065231F" w:rsidRDefault="0065231F" w:rsidP="0065231F">
      <w:pPr>
        <w:spacing w:line="360" w:lineRule="auto"/>
        <w:rPr>
          <w:rFonts w:ascii="Arial" w:eastAsia="Times New Roman" w:hAnsi="Arial" w:cs="Arial"/>
        </w:rPr>
      </w:pPr>
      <w:r w:rsidRPr="00D41158">
        <w:rPr>
          <w:rFonts w:ascii="Arial" w:eastAsia="Times New Roman" w:hAnsi="Arial" w:cs="Arial"/>
          <w:color w:val="000000"/>
          <w:sz w:val="16"/>
          <w:szCs w:val="16"/>
        </w:rPr>
        <w:t>RSA correlations between word features</w:t>
      </w:r>
      <w:r>
        <w:rPr>
          <w:rFonts w:ascii="Arial" w:eastAsia="Times New Roman" w:hAnsi="Arial" w:cs="Arial"/>
          <w:color w:val="000000"/>
          <w:sz w:val="16"/>
          <w:szCs w:val="16"/>
        </w:rPr>
        <w:t xml:space="preserve"> in this stimulus set</w:t>
      </w:r>
      <w:r w:rsidRPr="00D41158">
        <w:rPr>
          <w:rFonts w:ascii="Arial" w:eastAsia="Times New Roman" w:hAnsi="Arial" w:cs="Arial"/>
          <w:color w:val="000000"/>
          <w:sz w:val="16"/>
          <w:szCs w:val="16"/>
        </w:rPr>
        <w:t xml:space="preserve">: bitmap, letters, phonemes, </w:t>
      </w:r>
      <w:r>
        <w:rPr>
          <w:rFonts w:ascii="Arial" w:eastAsia="Times New Roman" w:hAnsi="Arial" w:cs="Arial"/>
          <w:color w:val="000000"/>
          <w:sz w:val="16"/>
          <w:szCs w:val="16"/>
        </w:rPr>
        <w:t>number of neighbors (“neighborhood”)</w:t>
      </w:r>
      <w:r w:rsidRPr="00D41158">
        <w:rPr>
          <w:rFonts w:ascii="Arial" w:eastAsia="Times New Roman" w:hAnsi="Arial" w:cs="Arial"/>
          <w:color w:val="000000"/>
          <w:sz w:val="16"/>
          <w:szCs w:val="16"/>
        </w:rPr>
        <w:t>, frequency, and semantics.</w:t>
      </w:r>
    </w:p>
    <w:p w14:paraId="1F9F400C" w14:textId="77777777" w:rsidR="0065231F" w:rsidRDefault="0065231F">
      <w:bookmarkStart w:id="0" w:name="_GoBack"/>
      <w:bookmarkEnd w:id="0"/>
    </w:p>
    <w:sectPr w:rsidR="0065231F" w:rsidSect="00343B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A67616"/>
    <w:multiLevelType w:val="multilevel"/>
    <w:tmpl w:val="EB56C6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61E043A"/>
    <w:multiLevelType w:val="multilevel"/>
    <w:tmpl w:val="BA24A2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5592071"/>
    <w:multiLevelType w:val="multilevel"/>
    <w:tmpl w:val="9C02A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lvl w:ilvl="0">
        <w:numFmt w:val="upperLetter"/>
        <w:lvlText w:val="%1."/>
        <w:lvlJc w:val="left"/>
      </w:lvl>
    </w:lvlOverride>
  </w:num>
  <w:num w:numId="2">
    <w:abstractNumId w:val="2"/>
    <w:lvlOverride w:ilvl="0">
      <w:lvl w:ilvl="0">
        <w:numFmt w:val="upperLetter"/>
        <w:lvlText w:val="%1."/>
        <w:lvlJc w:val="left"/>
      </w:lvl>
    </w:lvlOverride>
  </w:num>
  <w:num w:numId="3">
    <w:abstractNumId w:val="1"/>
    <w:lvlOverride w:ilvl="0">
      <w:lvl w:ilvl="0">
        <w:numFmt w:val="upperLetter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31F"/>
    <w:rsid w:val="00343BA4"/>
    <w:rsid w:val="00652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18180"/>
  <w15:chartTrackingRefBased/>
  <w15:docId w15:val="{9C00566F-7CA0-AD4B-BBD3-008A316B5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231F"/>
    <w:rPr>
      <w:rFonts w:eastAsiaTheme="minorHAns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374</Words>
  <Characters>1981</Characters>
  <Application>Microsoft Office Word</Application>
  <DocSecurity>0</DocSecurity>
  <Lines>34</Lines>
  <Paragraphs>13</Paragraphs>
  <ScaleCrop>false</ScaleCrop>
  <Company/>
  <LinksUpToDate>false</LinksUpToDate>
  <CharactersWithSpaces>2342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2020-10-26T18:50:00Z</dcterms:created>
  <dcterms:modified xsi:type="dcterms:W3CDTF">2020-10-26T18:50:00Z</dcterms:modified>
</cp:coreProperties>
</file>