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79056A" w14:textId="565F9249" w:rsidR="00D808B0" w:rsidRDefault="00A921FA" w:rsidP="00A921FA">
      <w:pPr>
        <w:spacing w:line="480" w:lineRule="auto"/>
        <w:jc w:val="center"/>
        <w:rPr>
          <w:rFonts w:ascii="Times New Roman" w:eastAsia="Times New Roman" w:hAnsi="Times New Roman" w:cs="Times New Roman"/>
          <w:color w:val="000000" w:themeColor="text1"/>
          <w:sz w:val="40"/>
          <w:szCs w:val="40"/>
        </w:rPr>
      </w:pPr>
      <w:r>
        <w:rPr>
          <w:rFonts w:ascii="Times New Roman" w:eastAsia="Times New Roman" w:hAnsi="Times New Roman" w:cs="Times New Roman"/>
          <w:sz w:val="40"/>
          <w:szCs w:val="40"/>
        </w:rPr>
        <w:t>Periodicity as a Un</w:t>
      </w:r>
      <w:r w:rsidRPr="00166048">
        <w:rPr>
          <w:rFonts w:ascii="Times New Roman" w:eastAsia="Times New Roman" w:hAnsi="Times New Roman" w:cs="Times New Roman"/>
          <w:color w:val="000000" w:themeColor="text1"/>
          <w:sz w:val="40"/>
          <w:szCs w:val="40"/>
        </w:rPr>
        <w:t>iversal Me</w:t>
      </w:r>
      <w:r>
        <w:rPr>
          <w:rFonts w:ascii="Times New Roman" w:eastAsia="Times New Roman" w:hAnsi="Times New Roman" w:cs="Times New Roman"/>
          <w:color w:val="000000" w:themeColor="text1"/>
          <w:sz w:val="40"/>
          <w:szCs w:val="40"/>
        </w:rPr>
        <w:t>asurand Enabling</w:t>
      </w:r>
      <w:r w:rsidRPr="00166048">
        <w:rPr>
          <w:rFonts w:ascii="Times New Roman" w:eastAsia="Times New Roman" w:hAnsi="Times New Roman" w:cs="Times New Roman"/>
          <w:color w:val="000000" w:themeColor="text1"/>
          <w:sz w:val="40"/>
          <w:szCs w:val="40"/>
        </w:rPr>
        <w:t xml:space="preserve"> </w:t>
      </w:r>
      <w:r>
        <w:rPr>
          <w:rFonts w:ascii="Times New Roman" w:eastAsia="Times New Roman" w:hAnsi="Times New Roman" w:cs="Times New Roman"/>
          <w:color w:val="000000" w:themeColor="text1"/>
          <w:sz w:val="40"/>
          <w:szCs w:val="40"/>
        </w:rPr>
        <w:t xml:space="preserve">Traceable </w:t>
      </w:r>
      <w:r w:rsidRPr="00166048">
        <w:rPr>
          <w:rFonts w:ascii="Times New Roman" w:eastAsia="Times New Roman" w:hAnsi="Times New Roman" w:cs="Times New Roman"/>
          <w:color w:val="000000" w:themeColor="text1"/>
          <w:sz w:val="40"/>
          <w:szCs w:val="40"/>
        </w:rPr>
        <w:t xml:space="preserve">Nanoscale </w:t>
      </w:r>
      <w:r>
        <w:rPr>
          <w:rFonts w:ascii="Times New Roman" w:eastAsia="Times New Roman" w:hAnsi="Times New Roman" w:cs="Times New Roman"/>
          <w:color w:val="000000" w:themeColor="text1"/>
          <w:sz w:val="40"/>
          <w:szCs w:val="40"/>
        </w:rPr>
        <w:t xml:space="preserve">Dimensional </w:t>
      </w:r>
      <w:r w:rsidRPr="00166048">
        <w:rPr>
          <w:rFonts w:ascii="Times New Roman" w:eastAsia="Times New Roman" w:hAnsi="Times New Roman" w:cs="Times New Roman"/>
          <w:color w:val="000000" w:themeColor="text1"/>
          <w:sz w:val="40"/>
          <w:szCs w:val="40"/>
        </w:rPr>
        <w:t xml:space="preserve">Metrology </w:t>
      </w:r>
      <w:r w:rsidR="00D869D8" w:rsidRPr="00EB1AB1">
        <w:rPr>
          <w:rFonts w:ascii="Times New Roman" w:eastAsia="Times New Roman" w:hAnsi="Times New Roman" w:cs="Times New Roman"/>
          <w:color w:val="000000" w:themeColor="text1"/>
          <w:sz w:val="40"/>
          <w:szCs w:val="40"/>
        </w:rPr>
        <w:t>- Supplementary Information</w:t>
      </w:r>
    </w:p>
    <w:p w14:paraId="1F43D93A" w14:textId="77777777" w:rsidR="00A321B8" w:rsidRPr="00A921FA" w:rsidRDefault="00A321B8" w:rsidP="00A921FA">
      <w:pPr>
        <w:spacing w:line="480" w:lineRule="auto"/>
        <w:jc w:val="center"/>
        <w:rPr>
          <w:rFonts w:ascii="Times New Roman" w:eastAsia="Times New Roman" w:hAnsi="Times New Roman" w:cs="Times New Roman"/>
          <w:color w:val="000000" w:themeColor="text1"/>
          <w:sz w:val="22"/>
          <w:szCs w:val="22"/>
        </w:rPr>
      </w:pPr>
    </w:p>
    <w:p w14:paraId="568C429A" w14:textId="3541133C" w:rsidR="00A321B8" w:rsidRPr="00E55C85" w:rsidRDefault="00A321B8" w:rsidP="00A321B8">
      <w:pPr>
        <w:spacing w:after="0" w:line="360" w:lineRule="auto"/>
        <w:jc w:val="both"/>
        <w:rPr>
          <w:rFonts w:ascii="Times New Roman" w:eastAsia="Times New Roman" w:hAnsi="Times New Roman" w:cs="Times New Roman"/>
          <w:color w:val="000000" w:themeColor="text1"/>
          <w:sz w:val="20"/>
          <w:szCs w:val="20"/>
          <w:vertAlign w:val="superscript"/>
        </w:rPr>
      </w:pPr>
      <w:r w:rsidRPr="00E55C85">
        <w:rPr>
          <w:rFonts w:ascii="Times New Roman" w:eastAsia="Times New Roman" w:hAnsi="Times New Roman" w:cs="Times New Roman"/>
          <w:color w:val="000000" w:themeColor="text1"/>
          <w:sz w:val="20"/>
          <w:szCs w:val="20"/>
        </w:rPr>
        <w:t>Federico Ferrarese Lupi,</w:t>
      </w:r>
      <w:r w:rsidRPr="00E55C85">
        <w:rPr>
          <w:rFonts w:ascii="Times New Roman" w:eastAsia="Times New Roman" w:hAnsi="Times New Roman" w:cs="Times New Roman"/>
          <w:color w:val="000000" w:themeColor="text1"/>
          <w:sz w:val="20"/>
          <w:szCs w:val="20"/>
          <w:vertAlign w:val="superscript"/>
        </w:rPr>
        <w:t>*1</w:t>
      </w:r>
      <w:r w:rsidRPr="00E55C85">
        <w:rPr>
          <w:rFonts w:ascii="Times New Roman" w:eastAsia="Times New Roman" w:hAnsi="Times New Roman" w:cs="Times New Roman"/>
          <w:color w:val="000000" w:themeColor="text1"/>
          <w:sz w:val="20"/>
          <w:szCs w:val="20"/>
        </w:rPr>
        <w:t xml:space="preserve"> </w:t>
      </w:r>
      <w:proofErr w:type="spellStart"/>
      <w:r w:rsidRPr="00E55C85">
        <w:rPr>
          <w:rFonts w:ascii="Times New Roman" w:eastAsia="Times New Roman" w:hAnsi="Times New Roman" w:cs="Times New Roman"/>
          <w:color w:val="000000" w:themeColor="text1"/>
          <w:sz w:val="20"/>
          <w:szCs w:val="20"/>
        </w:rPr>
        <w:t>Irdi</w:t>
      </w:r>
      <w:proofErr w:type="spellEnd"/>
      <w:r w:rsidRPr="00E55C85">
        <w:rPr>
          <w:rFonts w:ascii="Times New Roman" w:eastAsia="Times New Roman" w:hAnsi="Times New Roman" w:cs="Times New Roman"/>
          <w:color w:val="000000" w:themeColor="text1"/>
          <w:sz w:val="20"/>
          <w:szCs w:val="20"/>
        </w:rPr>
        <w:t xml:space="preserve"> Murataj,</w:t>
      </w:r>
      <w:r w:rsidRPr="00E55C85">
        <w:rPr>
          <w:rFonts w:ascii="Times New Roman" w:eastAsia="Times New Roman" w:hAnsi="Times New Roman" w:cs="Times New Roman"/>
          <w:color w:val="000000" w:themeColor="text1"/>
          <w:sz w:val="20"/>
          <w:szCs w:val="20"/>
          <w:vertAlign w:val="superscript"/>
        </w:rPr>
        <w:t>1</w:t>
      </w:r>
      <w:r w:rsidRPr="00E55C85">
        <w:rPr>
          <w:rFonts w:ascii="Times New Roman" w:eastAsia="Times New Roman" w:hAnsi="Times New Roman" w:cs="Times New Roman"/>
          <w:color w:val="000000" w:themeColor="text1"/>
          <w:sz w:val="20"/>
          <w:szCs w:val="20"/>
        </w:rPr>
        <w:t xml:space="preserve"> Korinna Altmann,</w:t>
      </w:r>
      <w:r w:rsidRPr="00E55C85">
        <w:rPr>
          <w:rFonts w:ascii="Times New Roman" w:eastAsia="Times New Roman" w:hAnsi="Times New Roman" w:cs="Times New Roman"/>
          <w:color w:val="000000" w:themeColor="text1"/>
          <w:sz w:val="20"/>
          <w:szCs w:val="20"/>
          <w:vertAlign w:val="superscript"/>
        </w:rPr>
        <w:t>2</w:t>
      </w:r>
      <w:r w:rsidRPr="00E55C85">
        <w:rPr>
          <w:rFonts w:ascii="Times New Roman" w:eastAsia="Times New Roman" w:hAnsi="Times New Roman" w:cs="Times New Roman"/>
          <w:color w:val="000000" w:themeColor="text1"/>
          <w:sz w:val="20"/>
          <w:szCs w:val="20"/>
        </w:rPr>
        <w:t xml:space="preserve"> Büşra Gamze Arslan,</w:t>
      </w:r>
      <w:r w:rsidRPr="00E55C85">
        <w:rPr>
          <w:rFonts w:ascii="Times New Roman" w:eastAsia="Times New Roman" w:hAnsi="Times New Roman" w:cs="Times New Roman"/>
          <w:color w:val="000000" w:themeColor="text1"/>
          <w:sz w:val="20"/>
          <w:szCs w:val="20"/>
          <w:vertAlign w:val="superscript"/>
        </w:rPr>
        <w:t>3,4</w:t>
      </w:r>
      <w:r w:rsidRPr="00E55C85">
        <w:rPr>
          <w:rFonts w:ascii="Times New Roman" w:eastAsia="Times New Roman" w:hAnsi="Times New Roman" w:cs="Times New Roman"/>
          <w:color w:val="000000" w:themeColor="text1"/>
          <w:sz w:val="20"/>
          <w:szCs w:val="20"/>
        </w:rPr>
        <w:t xml:space="preserve"> Desiree Baruffaldi,</w:t>
      </w:r>
      <w:r w:rsidRPr="00E55C85">
        <w:rPr>
          <w:rFonts w:ascii="Times New Roman" w:eastAsia="Times New Roman" w:hAnsi="Times New Roman" w:cs="Times New Roman"/>
          <w:color w:val="000000" w:themeColor="text1"/>
          <w:sz w:val="20"/>
          <w:szCs w:val="20"/>
          <w:vertAlign w:val="superscript"/>
        </w:rPr>
        <w:t>5</w:t>
      </w:r>
      <w:r w:rsidRPr="00E55C85">
        <w:rPr>
          <w:rFonts w:ascii="Times New Roman" w:eastAsia="Times New Roman" w:hAnsi="Times New Roman" w:cs="Times New Roman"/>
          <w:color w:val="000000" w:themeColor="text1"/>
          <w:sz w:val="20"/>
          <w:szCs w:val="20"/>
        </w:rPr>
        <w:t xml:space="preserve"> Luca Boarino,</w:t>
      </w:r>
      <w:r w:rsidRPr="00E55C85">
        <w:rPr>
          <w:rFonts w:ascii="Times New Roman" w:eastAsia="Times New Roman" w:hAnsi="Times New Roman" w:cs="Times New Roman"/>
          <w:color w:val="000000" w:themeColor="text1"/>
          <w:sz w:val="20"/>
          <w:szCs w:val="20"/>
          <w:vertAlign w:val="superscript"/>
        </w:rPr>
        <w:t>1</w:t>
      </w:r>
      <w:r w:rsidRPr="00E55C85">
        <w:rPr>
          <w:rFonts w:ascii="Times New Roman" w:eastAsia="Times New Roman" w:hAnsi="Times New Roman" w:cs="Times New Roman"/>
          <w:color w:val="000000" w:themeColor="text1"/>
          <w:sz w:val="20"/>
          <w:szCs w:val="20"/>
        </w:rPr>
        <w:t xml:space="preserve"> Christian Bortolini,</w:t>
      </w:r>
      <w:r w:rsidRPr="00E55C85">
        <w:rPr>
          <w:rFonts w:ascii="Times New Roman" w:eastAsia="Times New Roman" w:hAnsi="Times New Roman" w:cs="Times New Roman"/>
          <w:color w:val="000000" w:themeColor="text1"/>
          <w:sz w:val="20"/>
          <w:szCs w:val="20"/>
          <w:vertAlign w:val="superscript"/>
        </w:rPr>
        <w:t>6</w:t>
      </w:r>
      <w:r w:rsidRPr="00E55C85">
        <w:rPr>
          <w:rFonts w:ascii="Times New Roman" w:eastAsia="Times New Roman" w:hAnsi="Times New Roman" w:cs="Times New Roman"/>
          <w:color w:val="000000" w:themeColor="text1"/>
          <w:sz w:val="20"/>
          <w:szCs w:val="20"/>
        </w:rPr>
        <w:t xml:space="preserve"> Özgür Bozat,</w:t>
      </w:r>
      <w:r w:rsidRPr="00E55C85">
        <w:rPr>
          <w:rFonts w:ascii="Times New Roman" w:eastAsia="Times New Roman" w:hAnsi="Times New Roman" w:cs="Times New Roman"/>
          <w:color w:val="000000" w:themeColor="text1"/>
          <w:sz w:val="20"/>
          <w:szCs w:val="20"/>
          <w:vertAlign w:val="superscript"/>
        </w:rPr>
        <w:t>3</w:t>
      </w:r>
      <w:r w:rsidRPr="00E55C85">
        <w:rPr>
          <w:rFonts w:ascii="Times New Roman" w:eastAsia="Times New Roman" w:hAnsi="Times New Roman" w:cs="Times New Roman"/>
          <w:color w:val="000000" w:themeColor="text1"/>
          <w:sz w:val="20"/>
          <w:szCs w:val="20"/>
        </w:rPr>
        <w:t xml:space="preserve"> Jariya Buajarern,</w:t>
      </w:r>
      <w:r w:rsidRPr="00E55C85">
        <w:rPr>
          <w:rFonts w:ascii="Times New Roman" w:eastAsia="Times New Roman" w:hAnsi="Times New Roman" w:cs="Times New Roman"/>
          <w:color w:val="000000" w:themeColor="text1"/>
          <w:sz w:val="20"/>
          <w:szCs w:val="20"/>
          <w:vertAlign w:val="superscript"/>
        </w:rPr>
        <w:t>7</w:t>
      </w:r>
      <w:r w:rsidRPr="00E55C85">
        <w:rPr>
          <w:rFonts w:ascii="Times New Roman" w:eastAsia="Times New Roman" w:hAnsi="Times New Roman" w:cs="Times New Roman"/>
          <w:color w:val="000000" w:themeColor="text1"/>
          <w:sz w:val="20"/>
          <w:szCs w:val="20"/>
        </w:rPr>
        <w:t xml:space="preserve"> Eleonora Cara,</w:t>
      </w:r>
      <w:r w:rsidRPr="00E55C85">
        <w:rPr>
          <w:rFonts w:ascii="Times New Roman" w:eastAsia="Times New Roman" w:hAnsi="Times New Roman" w:cs="Times New Roman"/>
          <w:color w:val="000000" w:themeColor="text1"/>
          <w:sz w:val="20"/>
          <w:szCs w:val="20"/>
          <w:vertAlign w:val="superscript"/>
        </w:rPr>
        <w:t>1</w:t>
      </w:r>
      <w:r w:rsidRPr="00E55C85">
        <w:rPr>
          <w:rFonts w:ascii="Times New Roman" w:eastAsia="Times New Roman" w:hAnsi="Times New Roman" w:cs="Times New Roman"/>
          <w:color w:val="000000" w:themeColor="text1"/>
          <w:sz w:val="20"/>
          <w:szCs w:val="20"/>
        </w:rPr>
        <w:t xml:space="preserve"> Umberto Celano,</w:t>
      </w:r>
      <w:r w:rsidRPr="00E55C85">
        <w:rPr>
          <w:rFonts w:ascii="Times New Roman" w:eastAsia="Times New Roman" w:hAnsi="Times New Roman" w:cs="Times New Roman"/>
          <w:color w:val="000000" w:themeColor="text1"/>
          <w:sz w:val="20"/>
          <w:szCs w:val="20"/>
          <w:vertAlign w:val="superscript"/>
        </w:rPr>
        <w:t>8,9</w:t>
      </w:r>
      <w:r w:rsidRPr="00E55C85">
        <w:rPr>
          <w:rFonts w:ascii="Times New Roman" w:eastAsia="Times New Roman" w:hAnsi="Times New Roman" w:cs="Times New Roman"/>
          <w:color w:val="000000" w:themeColor="text1"/>
          <w:sz w:val="20"/>
          <w:szCs w:val="20"/>
        </w:rPr>
        <w:t xml:space="preserve">  Hsiang-Hung Chen,</w:t>
      </w:r>
      <w:r w:rsidRPr="00E55C85">
        <w:rPr>
          <w:rFonts w:ascii="Times New Roman" w:eastAsia="Times New Roman" w:hAnsi="Times New Roman" w:cs="Times New Roman"/>
          <w:color w:val="000000" w:themeColor="text1"/>
          <w:sz w:val="20"/>
          <w:szCs w:val="20"/>
          <w:vertAlign w:val="superscript"/>
        </w:rPr>
        <w:t xml:space="preserve">10 </w:t>
      </w:r>
      <w:r w:rsidRPr="00E55C85">
        <w:rPr>
          <w:rFonts w:ascii="Times New Roman" w:eastAsia="Times New Roman" w:hAnsi="Times New Roman" w:cs="Times New Roman"/>
          <w:color w:val="000000" w:themeColor="text1"/>
          <w:sz w:val="20"/>
          <w:szCs w:val="20"/>
        </w:rPr>
        <w:t>Richard Ciesielski,</w:t>
      </w:r>
      <w:r w:rsidRPr="00E55C85">
        <w:rPr>
          <w:rFonts w:ascii="Times New Roman" w:eastAsia="Times New Roman" w:hAnsi="Times New Roman" w:cs="Times New Roman"/>
          <w:color w:val="000000" w:themeColor="text1"/>
          <w:sz w:val="20"/>
          <w:szCs w:val="20"/>
          <w:vertAlign w:val="superscript"/>
        </w:rPr>
        <w:t>11</w:t>
      </w:r>
      <w:r w:rsidRPr="00E55C85">
        <w:rPr>
          <w:rFonts w:ascii="Times New Roman" w:eastAsia="Times New Roman" w:hAnsi="Times New Roman" w:cs="Times New Roman"/>
          <w:color w:val="000000" w:themeColor="text1"/>
          <w:sz w:val="20"/>
          <w:szCs w:val="20"/>
        </w:rPr>
        <w:t xml:space="preserve"> Charles </w:t>
      </w:r>
      <w:r w:rsidR="00EB54A3">
        <w:rPr>
          <w:rFonts w:ascii="Times New Roman" w:eastAsia="Times New Roman" w:hAnsi="Times New Roman" w:cs="Times New Roman"/>
          <w:color w:val="000000" w:themeColor="text1"/>
          <w:sz w:val="20"/>
          <w:szCs w:val="20"/>
        </w:rPr>
        <w:t xml:space="preserve">A. </w:t>
      </w:r>
      <w:r w:rsidRPr="00E55C85">
        <w:rPr>
          <w:rFonts w:ascii="Times New Roman" w:eastAsia="Times New Roman" w:hAnsi="Times New Roman" w:cs="Times New Roman"/>
          <w:color w:val="000000" w:themeColor="text1"/>
          <w:sz w:val="20"/>
          <w:szCs w:val="20"/>
        </w:rPr>
        <w:t>Clifford,</w:t>
      </w:r>
      <w:r w:rsidRPr="00E55C85">
        <w:rPr>
          <w:rFonts w:ascii="Times New Roman" w:eastAsia="Times New Roman" w:hAnsi="Times New Roman" w:cs="Times New Roman"/>
          <w:color w:val="000000" w:themeColor="text1"/>
          <w:sz w:val="20"/>
          <w:szCs w:val="20"/>
          <w:vertAlign w:val="superscript"/>
        </w:rPr>
        <w:t>6</w:t>
      </w:r>
      <w:r w:rsidRPr="00E55C85">
        <w:rPr>
          <w:rFonts w:ascii="Times New Roman" w:eastAsia="Times New Roman" w:hAnsi="Times New Roman" w:cs="Times New Roman"/>
          <w:color w:val="000000" w:themeColor="text1"/>
          <w:sz w:val="20"/>
          <w:szCs w:val="20"/>
        </w:rPr>
        <w:t xml:space="preserve"> Riccardo Chiarcos,</w:t>
      </w:r>
      <w:r w:rsidRPr="00E55C85">
        <w:rPr>
          <w:rFonts w:ascii="Times New Roman" w:eastAsia="Times New Roman" w:hAnsi="Times New Roman" w:cs="Times New Roman"/>
          <w:color w:val="000000" w:themeColor="text1"/>
          <w:sz w:val="20"/>
          <w:szCs w:val="20"/>
          <w:vertAlign w:val="superscript"/>
        </w:rPr>
        <w:t>12</w:t>
      </w:r>
      <w:r w:rsidRPr="00E55C85">
        <w:rPr>
          <w:rFonts w:ascii="Times New Roman" w:eastAsia="Times New Roman" w:hAnsi="Times New Roman" w:cs="Times New Roman"/>
          <w:color w:val="000000" w:themeColor="text1"/>
          <w:sz w:val="20"/>
          <w:szCs w:val="20"/>
        </w:rPr>
        <w:t xml:space="preserve"> Peter De</w:t>
      </w:r>
      <w:r w:rsidR="00057B6B">
        <w:rPr>
          <w:rFonts w:ascii="Times New Roman" w:eastAsia="Times New Roman" w:hAnsi="Times New Roman" w:cs="Times New Roman"/>
          <w:color w:val="000000" w:themeColor="text1"/>
          <w:sz w:val="20"/>
          <w:szCs w:val="20"/>
        </w:rPr>
        <w:t xml:space="preserve"> W</w:t>
      </w:r>
      <w:r w:rsidRPr="00E55C85">
        <w:rPr>
          <w:rFonts w:ascii="Times New Roman" w:eastAsia="Times New Roman" w:hAnsi="Times New Roman" w:cs="Times New Roman"/>
          <w:color w:val="000000" w:themeColor="text1"/>
          <w:sz w:val="20"/>
          <w:szCs w:val="20"/>
        </w:rPr>
        <w:t>olf,</w:t>
      </w:r>
      <w:r w:rsidRPr="00E55C85">
        <w:rPr>
          <w:rFonts w:ascii="Times New Roman" w:eastAsia="Times New Roman" w:hAnsi="Times New Roman" w:cs="Times New Roman"/>
          <w:color w:val="000000" w:themeColor="text1"/>
          <w:sz w:val="20"/>
          <w:szCs w:val="20"/>
          <w:vertAlign w:val="superscript"/>
        </w:rPr>
        <w:t>13</w:t>
      </w:r>
      <w:r w:rsidRPr="00E55C85">
        <w:rPr>
          <w:rFonts w:ascii="Times New Roman" w:eastAsia="Times New Roman" w:hAnsi="Times New Roman" w:cs="Times New Roman"/>
          <w:color w:val="000000" w:themeColor="text1"/>
          <w:sz w:val="20"/>
          <w:szCs w:val="20"/>
        </w:rPr>
        <w:t xml:space="preserve"> Andrea Giovannozzi,</w:t>
      </w:r>
      <w:r w:rsidRPr="00E55C85">
        <w:rPr>
          <w:rFonts w:ascii="Times New Roman" w:eastAsia="Times New Roman" w:hAnsi="Times New Roman" w:cs="Times New Roman"/>
          <w:color w:val="000000" w:themeColor="text1"/>
          <w:sz w:val="20"/>
          <w:szCs w:val="20"/>
          <w:vertAlign w:val="superscript"/>
        </w:rPr>
        <w:t>1</w:t>
      </w:r>
      <w:r w:rsidRPr="00E55C85">
        <w:rPr>
          <w:rFonts w:ascii="Times New Roman" w:eastAsia="Times New Roman" w:hAnsi="Times New Roman" w:cs="Times New Roman"/>
          <w:color w:val="000000" w:themeColor="text1"/>
          <w:sz w:val="20"/>
          <w:szCs w:val="20"/>
        </w:rPr>
        <w:t xml:space="preserve"> Christian Gollwitzer,</w:t>
      </w:r>
      <w:r w:rsidRPr="00E55C85">
        <w:rPr>
          <w:rFonts w:ascii="Times New Roman" w:eastAsia="Times New Roman" w:hAnsi="Times New Roman" w:cs="Times New Roman"/>
          <w:color w:val="000000" w:themeColor="text1"/>
          <w:sz w:val="20"/>
          <w:szCs w:val="20"/>
          <w:vertAlign w:val="superscript"/>
        </w:rPr>
        <w:t xml:space="preserve">11 </w:t>
      </w:r>
      <w:r w:rsidRPr="00E55C85">
        <w:rPr>
          <w:rFonts w:ascii="Times New Roman" w:eastAsia="Times New Roman" w:hAnsi="Times New Roman" w:cs="Times New Roman"/>
          <w:color w:val="000000" w:themeColor="text1"/>
          <w:sz w:val="20"/>
          <w:szCs w:val="20"/>
        </w:rPr>
        <w:t>Carlo Grazianetti,</w:t>
      </w:r>
      <w:r w:rsidRPr="00E55C85">
        <w:rPr>
          <w:rFonts w:ascii="Times New Roman" w:eastAsia="Times New Roman" w:hAnsi="Times New Roman" w:cs="Times New Roman"/>
          <w:color w:val="000000" w:themeColor="text1"/>
          <w:sz w:val="20"/>
          <w:szCs w:val="20"/>
          <w:vertAlign w:val="superscript"/>
        </w:rPr>
        <w:t>14</w:t>
      </w:r>
      <w:r w:rsidRPr="00E55C85">
        <w:rPr>
          <w:rFonts w:ascii="Times New Roman" w:eastAsia="Times New Roman" w:hAnsi="Times New Roman" w:cs="Times New Roman"/>
          <w:color w:val="000000" w:themeColor="text1"/>
          <w:sz w:val="20"/>
          <w:szCs w:val="20"/>
        </w:rPr>
        <w:t xml:space="preserve"> Dong Kuk Kim,</w:t>
      </w:r>
      <w:r w:rsidRPr="00E55C85">
        <w:rPr>
          <w:rFonts w:ascii="Times New Roman" w:eastAsia="Times New Roman" w:hAnsi="Times New Roman" w:cs="Times New Roman"/>
          <w:color w:val="000000" w:themeColor="text1"/>
          <w:sz w:val="20"/>
          <w:szCs w:val="20"/>
          <w:vertAlign w:val="superscript"/>
        </w:rPr>
        <w:t>9</w:t>
      </w:r>
      <w:r w:rsidRPr="00E55C85">
        <w:rPr>
          <w:rFonts w:ascii="Times New Roman" w:eastAsia="Times New Roman" w:hAnsi="Times New Roman" w:cs="Times New Roman"/>
          <w:color w:val="000000" w:themeColor="text1"/>
          <w:sz w:val="20"/>
          <w:szCs w:val="20"/>
        </w:rPr>
        <w:t> Petr Klapetek,</w:t>
      </w:r>
      <w:r w:rsidRPr="00E55C85">
        <w:rPr>
          <w:rFonts w:ascii="Times New Roman" w:eastAsia="Times New Roman" w:hAnsi="Times New Roman" w:cs="Times New Roman"/>
          <w:color w:val="000000" w:themeColor="text1"/>
          <w:sz w:val="20"/>
          <w:szCs w:val="20"/>
          <w:vertAlign w:val="superscript"/>
        </w:rPr>
        <w:t>15</w:t>
      </w:r>
      <w:r w:rsidRPr="00E55C85">
        <w:rPr>
          <w:rFonts w:ascii="Times New Roman" w:eastAsia="Times New Roman" w:hAnsi="Times New Roman" w:cs="Times New Roman"/>
          <w:color w:val="000000" w:themeColor="text1"/>
          <w:sz w:val="20"/>
          <w:szCs w:val="20"/>
        </w:rPr>
        <w:t xml:space="preserve"> R. Joseph Kline,</w:t>
      </w:r>
      <w:r w:rsidRPr="00E55C85">
        <w:rPr>
          <w:rFonts w:ascii="Times New Roman" w:eastAsia="Times New Roman" w:hAnsi="Times New Roman" w:cs="Times New Roman"/>
          <w:color w:val="000000" w:themeColor="text1"/>
          <w:sz w:val="20"/>
          <w:szCs w:val="20"/>
          <w:vertAlign w:val="superscript"/>
        </w:rPr>
        <w:t xml:space="preserve">16 </w:t>
      </w:r>
      <w:r w:rsidRPr="00E55C85">
        <w:rPr>
          <w:rFonts w:ascii="Times New Roman" w:eastAsia="Times New Roman" w:hAnsi="Times New Roman" w:cs="Times New Roman"/>
          <w:color w:val="000000" w:themeColor="text1"/>
          <w:sz w:val="20"/>
          <w:szCs w:val="20"/>
        </w:rPr>
        <w:t>Michele Laus,</w:t>
      </w:r>
      <w:r w:rsidRPr="00E55C85">
        <w:rPr>
          <w:rFonts w:ascii="Times New Roman" w:eastAsia="Times New Roman" w:hAnsi="Times New Roman" w:cs="Times New Roman"/>
          <w:color w:val="000000" w:themeColor="text1"/>
          <w:sz w:val="20"/>
          <w:szCs w:val="20"/>
          <w:vertAlign w:val="superscript"/>
        </w:rPr>
        <w:t>12</w:t>
      </w:r>
      <w:r w:rsidRPr="00E55C85">
        <w:rPr>
          <w:rFonts w:ascii="Times New Roman" w:eastAsia="Times New Roman" w:hAnsi="Times New Roman" w:cs="Times New Roman"/>
          <w:color w:val="000000" w:themeColor="text1"/>
          <w:sz w:val="20"/>
          <w:szCs w:val="20"/>
        </w:rPr>
        <w:t xml:space="preserve"> Fang-</w:t>
      </w:r>
      <w:proofErr w:type="spellStart"/>
      <w:r w:rsidRPr="00E55C85">
        <w:rPr>
          <w:rFonts w:ascii="Times New Roman" w:eastAsia="Times New Roman" w:hAnsi="Times New Roman" w:cs="Times New Roman"/>
          <w:color w:val="000000" w:themeColor="text1"/>
          <w:sz w:val="20"/>
          <w:szCs w:val="20"/>
        </w:rPr>
        <w:t>hsin</w:t>
      </w:r>
      <w:proofErr w:type="spellEnd"/>
      <w:r w:rsidRPr="00E55C85">
        <w:rPr>
          <w:rFonts w:ascii="Times New Roman" w:eastAsia="Times New Roman" w:hAnsi="Times New Roman" w:cs="Times New Roman"/>
          <w:color w:val="000000" w:themeColor="text1"/>
          <w:sz w:val="20"/>
          <w:szCs w:val="20"/>
        </w:rPr>
        <w:t xml:space="preserve"> Lin,</w:t>
      </w:r>
      <w:r w:rsidRPr="00E55C85">
        <w:rPr>
          <w:rFonts w:ascii="Times New Roman" w:eastAsia="Times New Roman" w:hAnsi="Times New Roman" w:cs="Times New Roman"/>
          <w:color w:val="000000" w:themeColor="text1"/>
          <w:sz w:val="20"/>
          <w:szCs w:val="20"/>
          <w:vertAlign w:val="superscript"/>
        </w:rPr>
        <w:t>10</w:t>
      </w:r>
      <w:r w:rsidRPr="00E55C85">
        <w:rPr>
          <w:rFonts w:ascii="Times New Roman" w:eastAsia="Times New Roman" w:hAnsi="Times New Roman" w:cs="Times New Roman"/>
          <w:color w:val="000000" w:themeColor="text1"/>
          <w:sz w:val="20"/>
          <w:szCs w:val="20"/>
        </w:rPr>
        <w:t xml:space="preserve"> Monica Marini,</w:t>
      </w:r>
      <w:r w:rsidRPr="00E55C85">
        <w:rPr>
          <w:rFonts w:ascii="Times New Roman" w:eastAsia="Times New Roman" w:hAnsi="Times New Roman" w:cs="Times New Roman"/>
          <w:color w:val="000000" w:themeColor="text1"/>
          <w:sz w:val="20"/>
          <w:szCs w:val="20"/>
          <w:vertAlign w:val="superscript"/>
        </w:rPr>
        <w:t>1</w:t>
      </w:r>
      <w:r w:rsidRPr="00E55C85">
        <w:rPr>
          <w:rFonts w:ascii="Times New Roman" w:eastAsia="Times New Roman" w:hAnsi="Times New Roman" w:cs="Times New Roman"/>
          <w:color w:val="000000" w:themeColor="text1"/>
          <w:sz w:val="20"/>
          <w:szCs w:val="20"/>
        </w:rPr>
        <w:t xml:space="preserve"> </w:t>
      </w:r>
      <w:bookmarkStart w:id="0" w:name="_Hlk227076657"/>
      <w:r w:rsidR="00C56FE1">
        <w:rPr>
          <w:rFonts w:ascii="Times New Roman" w:eastAsia="Times New Roman" w:hAnsi="Times New Roman" w:cs="Times New Roman"/>
          <w:color w:val="000000" w:themeColor="text1"/>
          <w:sz w:val="20"/>
          <w:szCs w:val="20"/>
        </w:rPr>
        <w:t>Christian Martella,</w:t>
      </w:r>
      <w:r w:rsidR="00C56FE1" w:rsidRPr="00E55C85">
        <w:rPr>
          <w:rFonts w:ascii="Times New Roman" w:eastAsia="Times New Roman" w:hAnsi="Times New Roman" w:cs="Times New Roman"/>
          <w:color w:val="000000" w:themeColor="text1"/>
          <w:sz w:val="20"/>
          <w:szCs w:val="20"/>
          <w:vertAlign w:val="superscript"/>
        </w:rPr>
        <w:t>14</w:t>
      </w:r>
      <w:r w:rsidR="00C56FE1">
        <w:rPr>
          <w:rFonts w:ascii="Times New Roman" w:eastAsia="Times New Roman" w:hAnsi="Times New Roman" w:cs="Times New Roman"/>
          <w:color w:val="000000" w:themeColor="text1"/>
          <w:sz w:val="20"/>
          <w:szCs w:val="20"/>
        </w:rPr>
        <w:t xml:space="preserve"> </w:t>
      </w:r>
      <w:bookmarkEnd w:id="0"/>
      <w:r w:rsidRPr="00E55C85">
        <w:rPr>
          <w:rFonts w:ascii="Times New Roman" w:eastAsia="Times New Roman" w:hAnsi="Times New Roman" w:cs="Times New Roman"/>
          <w:color w:val="000000" w:themeColor="text1"/>
          <w:sz w:val="20"/>
          <w:szCs w:val="20"/>
        </w:rPr>
        <w:t>Mariela Menghini,</w:t>
      </w:r>
      <w:r w:rsidRPr="00E55C85">
        <w:rPr>
          <w:rFonts w:ascii="Times New Roman" w:eastAsia="Times New Roman" w:hAnsi="Times New Roman" w:cs="Times New Roman"/>
          <w:color w:val="000000" w:themeColor="text1"/>
          <w:sz w:val="20"/>
          <w:szCs w:val="20"/>
          <w:vertAlign w:val="superscript"/>
        </w:rPr>
        <w:t>17</w:t>
      </w:r>
      <w:r w:rsidRPr="00E55C85">
        <w:rPr>
          <w:rFonts w:ascii="Times New Roman" w:eastAsia="Times New Roman" w:hAnsi="Times New Roman" w:cs="Times New Roman"/>
          <w:color w:val="000000" w:themeColor="text1"/>
          <w:sz w:val="20"/>
          <w:szCs w:val="20"/>
        </w:rPr>
        <w:t xml:space="preserve"> Filippo </w:t>
      </w:r>
      <w:proofErr w:type="spellStart"/>
      <w:r w:rsidRPr="00E55C85">
        <w:rPr>
          <w:rFonts w:ascii="Times New Roman" w:eastAsia="Times New Roman" w:hAnsi="Times New Roman" w:cs="Times New Roman"/>
          <w:color w:val="000000" w:themeColor="text1"/>
          <w:sz w:val="20"/>
          <w:szCs w:val="20"/>
        </w:rPr>
        <w:t>Ozino</w:t>
      </w:r>
      <w:proofErr w:type="spellEnd"/>
      <w:r w:rsidRPr="00E55C85">
        <w:rPr>
          <w:rFonts w:ascii="Times New Roman" w:eastAsia="Times New Roman" w:hAnsi="Times New Roman" w:cs="Times New Roman"/>
          <w:color w:val="000000" w:themeColor="text1"/>
          <w:sz w:val="20"/>
          <w:szCs w:val="20"/>
        </w:rPr>
        <w:t xml:space="preserve"> Caligaris,</w:t>
      </w:r>
      <w:r w:rsidRPr="00E55C85">
        <w:rPr>
          <w:rFonts w:ascii="Times New Roman" w:eastAsia="Times New Roman" w:hAnsi="Times New Roman" w:cs="Times New Roman"/>
          <w:color w:val="000000" w:themeColor="text1"/>
          <w:sz w:val="20"/>
          <w:szCs w:val="20"/>
          <w:vertAlign w:val="superscript"/>
        </w:rPr>
        <w:t>8</w:t>
      </w:r>
      <w:r w:rsidRPr="00E55C85">
        <w:rPr>
          <w:rFonts w:ascii="Times New Roman" w:eastAsia="Times New Roman" w:hAnsi="Times New Roman" w:cs="Times New Roman"/>
          <w:color w:val="000000" w:themeColor="text1"/>
          <w:sz w:val="20"/>
          <w:szCs w:val="20"/>
        </w:rPr>
        <w:t xml:space="preserve"> Patricia Pedraz,</w:t>
      </w:r>
      <w:r w:rsidRPr="00E55C85">
        <w:rPr>
          <w:rFonts w:ascii="Times New Roman" w:eastAsia="Times New Roman" w:hAnsi="Times New Roman" w:cs="Times New Roman"/>
          <w:color w:val="000000" w:themeColor="text1"/>
          <w:sz w:val="20"/>
          <w:szCs w:val="20"/>
          <w:vertAlign w:val="superscript"/>
        </w:rPr>
        <w:t>17</w:t>
      </w:r>
      <w:r w:rsidRPr="00E55C85">
        <w:rPr>
          <w:rFonts w:ascii="Times New Roman" w:eastAsia="Times New Roman" w:hAnsi="Times New Roman" w:cs="Times New Roman"/>
          <w:color w:val="000000" w:themeColor="text1"/>
          <w:sz w:val="20"/>
          <w:szCs w:val="20"/>
        </w:rPr>
        <w:t xml:space="preserve"> Sandeep Singh,</w:t>
      </w:r>
      <w:r w:rsidRPr="00E55C85">
        <w:rPr>
          <w:rFonts w:ascii="Times New Roman" w:eastAsia="Times New Roman" w:hAnsi="Times New Roman" w:cs="Times New Roman"/>
          <w:color w:val="000000" w:themeColor="text1"/>
          <w:sz w:val="20"/>
          <w:szCs w:val="20"/>
          <w:vertAlign w:val="superscript"/>
        </w:rPr>
        <w:t xml:space="preserve">18 </w:t>
      </w:r>
      <w:r w:rsidRPr="00E55C85">
        <w:rPr>
          <w:rFonts w:ascii="Times New Roman" w:eastAsia="Times New Roman" w:hAnsi="Times New Roman" w:cs="Times New Roman"/>
          <w:color w:val="000000" w:themeColor="text1"/>
          <w:sz w:val="20"/>
          <w:szCs w:val="20"/>
        </w:rPr>
        <w:t>Surinder P. Singh,</w:t>
      </w:r>
      <w:r w:rsidRPr="00E55C85">
        <w:rPr>
          <w:rFonts w:ascii="Times New Roman" w:eastAsia="Times New Roman" w:hAnsi="Times New Roman" w:cs="Times New Roman"/>
          <w:color w:val="000000" w:themeColor="text1"/>
          <w:sz w:val="20"/>
          <w:szCs w:val="20"/>
          <w:vertAlign w:val="superscript"/>
        </w:rPr>
        <w:t>18</w:t>
      </w:r>
      <w:r w:rsidRPr="00E55C85">
        <w:rPr>
          <w:rFonts w:ascii="Times New Roman" w:eastAsia="Times New Roman" w:hAnsi="Times New Roman" w:cs="Times New Roman"/>
          <w:color w:val="000000" w:themeColor="text1"/>
          <w:sz w:val="20"/>
          <w:szCs w:val="20"/>
        </w:rPr>
        <w:t xml:space="preserve"> Victor Soltwisch,</w:t>
      </w:r>
      <w:r w:rsidRPr="00E55C85">
        <w:rPr>
          <w:rFonts w:ascii="Times New Roman" w:eastAsia="Times New Roman" w:hAnsi="Times New Roman" w:cs="Times New Roman"/>
          <w:color w:val="000000" w:themeColor="text1"/>
          <w:sz w:val="20"/>
          <w:szCs w:val="20"/>
          <w:vertAlign w:val="superscript"/>
        </w:rPr>
        <w:t>11</w:t>
      </w:r>
      <w:r w:rsidRPr="00E55C85">
        <w:rPr>
          <w:rFonts w:ascii="Times New Roman" w:eastAsia="Times New Roman" w:hAnsi="Times New Roman" w:cs="Times New Roman"/>
          <w:color w:val="000000" w:themeColor="text1"/>
          <w:sz w:val="20"/>
          <w:szCs w:val="20"/>
        </w:rPr>
        <w:t xml:space="preserve"> Chiu-Hun Su,</w:t>
      </w:r>
      <w:r w:rsidRPr="00E55C85">
        <w:rPr>
          <w:rFonts w:ascii="Times New Roman" w:eastAsia="Times New Roman" w:hAnsi="Times New Roman" w:cs="Times New Roman"/>
          <w:color w:val="000000" w:themeColor="text1"/>
          <w:sz w:val="20"/>
          <w:szCs w:val="20"/>
          <w:vertAlign w:val="superscript"/>
        </w:rPr>
        <w:t>10</w:t>
      </w:r>
      <w:r w:rsidRPr="00E55C85">
        <w:rPr>
          <w:rFonts w:ascii="Times New Roman" w:eastAsia="Times New Roman" w:hAnsi="Times New Roman" w:cs="Times New Roman"/>
          <w:color w:val="000000" w:themeColor="text1"/>
          <w:sz w:val="20"/>
          <w:szCs w:val="20"/>
        </w:rPr>
        <w:t xml:space="preserve"> Chun-Jen Su,</w:t>
      </w:r>
      <w:r w:rsidRPr="00E55C85">
        <w:rPr>
          <w:rFonts w:ascii="Times New Roman" w:eastAsia="Times New Roman" w:hAnsi="Times New Roman" w:cs="Times New Roman"/>
          <w:color w:val="000000" w:themeColor="text1"/>
          <w:sz w:val="20"/>
          <w:szCs w:val="20"/>
          <w:vertAlign w:val="superscript"/>
        </w:rPr>
        <w:t>19</w:t>
      </w:r>
      <w:r w:rsidRPr="00E55C85">
        <w:rPr>
          <w:rFonts w:ascii="Times New Roman" w:eastAsia="Times New Roman" w:hAnsi="Times New Roman" w:cs="Times New Roman"/>
          <w:color w:val="000000" w:themeColor="text1"/>
          <w:sz w:val="20"/>
          <w:szCs w:val="20"/>
        </w:rPr>
        <w:t xml:space="preserve"> Jai Shankar Tawale,</w:t>
      </w:r>
      <w:r w:rsidRPr="00E55C85">
        <w:rPr>
          <w:rFonts w:ascii="Times New Roman" w:eastAsia="Times New Roman" w:hAnsi="Times New Roman" w:cs="Times New Roman"/>
          <w:color w:val="000000" w:themeColor="text1"/>
          <w:sz w:val="20"/>
          <w:szCs w:val="20"/>
          <w:vertAlign w:val="superscript"/>
        </w:rPr>
        <w:t xml:space="preserve">18 </w:t>
      </w:r>
      <w:r w:rsidRPr="00E55C85">
        <w:rPr>
          <w:rFonts w:ascii="Times New Roman" w:eastAsia="Times New Roman" w:hAnsi="Times New Roman" w:cs="Times New Roman"/>
          <w:color w:val="000000" w:themeColor="text1"/>
          <w:sz w:val="20"/>
          <w:szCs w:val="20"/>
        </w:rPr>
        <w:t>Bruno Torre,</w:t>
      </w:r>
      <w:r w:rsidRPr="00E55C85">
        <w:rPr>
          <w:rFonts w:ascii="Times New Roman" w:eastAsia="Times New Roman" w:hAnsi="Times New Roman" w:cs="Times New Roman"/>
          <w:color w:val="000000" w:themeColor="text1"/>
          <w:sz w:val="20"/>
          <w:szCs w:val="20"/>
          <w:vertAlign w:val="superscript"/>
        </w:rPr>
        <w:t>1,5</w:t>
      </w:r>
      <w:r w:rsidRPr="00E55C85">
        <w:rPr>
          <w:rFonts w:ascii="Times New Roman" w:eastAsia="Times New Roman" w:hAnsi="Times New Roman" w:cs="Times New Roman"/>
          <w:color w:val="000000" w:themeColor="text1"/>
          <w:sz w:val="20"/>
          <w:szCs w:val="20"/>
        </w:rPr>
        <w:t xml:space="preserve"> Miroslav Valtr,</w:t>
      </w:r>
      <w:r w:rsidRPr="00E55C85">
        <w:rPr>
          <w:rFonts w:ascii="Times New Roman" w:eastAsia="Times New Roman" w:hAnsi="Times New Roman" w:cs="Times New Roman"/>
          <w:color w:val="000000" w:themeColor="text1"/>
          <w:sz w:val="20"/>
          <w:szCs w:val="20"/>
          <w:vertAlign w:val="superscript"/>
        </w:rPr>
        <w:t>15</w:t>
      </w:r>
      <w:r w:rsidRPr="00E55C85">
        <w:rPr>
          <w:rFonts w:ascii="Times New Roman" w:eastAsia="Times New Roman" w:hAnsi="Times New Roman" w:cs="Times New Roman"/>
          <w:color w:val="000000" w:themeColor="text1"/>
          <w:sz w:val="20"/>
          <w:szCs w:val="20"/>
        </w:rPr>
        <w:t xml:space="preserve"> Andras Vladar,</w:t>
      </w:r>
      <w:r w:rsidRPr="00E55C85">
        <w:rPr>
          <w:rFonts w:ascii="Times New Roman" w:eastAsia="Times New Roman" w:hAnsi="Times New Roman" w:cs="Times New Roman"/>
          <w:color w:val="000000" w:themeColor="text1"/>
          <w:sz w:val="20"/>
          <w:szCs w:val="20"/>
          <w:vertAlign w:val="superscript"/>
        </w:rPr>
        <w:t>20</w:t>
      </w:r>
      <w:r w:rsidRPr="00E55C85">
        <w:rPr>
          <w:rFonts w:ascii="Times New Roman" w:eastAsia="Times New Roman" w:hAnsi="Times New Roman" w:cs="Times New Roman"/>
          <w:color w:val="000000" w:themeColor="text1"/>
          <w:sz w:val="20"/>
          <w:szCs w:val="20"/>
        </w:rPr>
        <w:t xml:space="preserve"> Sebastian Wood,</w:t>
      </w:r>
      <w:r w:rsidRPr="00E55C85">
        <w:rPr>
          <w:rFonts w:ascii="Times New Roman" w:eastAsia="Times New Roman" w:hAnsi="Times New Roman" w:cs="Times New Roman"/>
          <w:color w:val="000000" w:themeColor="text1"/>
          <w:sz w:val="20"/>
          <w:szCs w:val="20"/>
          <w:vertAlign w:val="superscript"/>
        </w:rPr>
        <w:t>6</w:t>
      </w:r>
      <w:r w:rsidRPr="00E55C85">
        <w:rPr>
          <w:rFonts w:ascii="Times New Roman" w:eastAsia="Times New Roman" w:hAnsi="Times New Roman" w:cs="Times New Roman"/>
          <w:color w:val="000000" w:themeColor="text1"/>
          <w:sz w:val="20"/>
          <w:szCs w:val="20"/>
        </w:rPr>
        <w:t xml:space="preserve"> Vitor Cabral,</w:t>
      </w:r>
      <w:r w:rsidRPr="00E55C85">
        <w:rPr>
          <w:rFonts w:ascii="Times New Roman" w:eastAsia="Times New Roman" w:hAnsi="Times New Roman" w:cs="Times New Roman"/>
          <w:color w:val="000000" w:themeColor="text1"/>
          <w:sz w:val="20"/>
          <w:szCs w:val="20"/>
          <w:vertAlign w:val="superscript"/>
        </w:rPr>
        <w:t>*21</w:t>
      </w:r>
      <w:r w:rsidRPr="00E55C85">
        <w:rPr>
          <w:rFonts w:ascii="Times New Roman" w:eastAsia="Times New Roman" w:hAnsi="Times New Roman" w:cs="Times New Roman"/>
          <w:color w:val="000000" w:themeColor="text1"/>
          <w:sz w:val="20"/>
          <w:szCs w:val="20"/>
        </w:rPr>
        <w:t xml:space="preserve"> Gianluca Milano</w:t>
      </w:r>
      <w:r w:rsidRPr="00E55C85">
        <w:rPr>
          <w:rFonts w:ascii="Times New Roman" w:eastAsia="Times New Roman" w:hAnsi="Times New Roman" w:cs="Times New Roman"/>
          <w:color w:val="000000" w:themeColor="text1"/>
          <w:sz w:val="20"/>
          <w:szCs w:val="20"/>
          <w:vertAlign w:val="superscript"/>
        </w:rPr>
        <w:t>*1</w:t>
      </w:r>
    </w:p>
    <w:p w14:paraId="7186FBC5" w14:textId="77777777" w:rsidR="00D808B0" w:rsidRPr="00EB1AB1" w:rsidRDefault="00D808B0">
      <w:pPr>
        <w:rPr>
          <w:rFonts w:ascii="Times New Roman" w:eastAsia="Times New Roman" w:hAnsi="Times New Roman" w:cs="Times New Roman"/>
          <w:b/>
          <w:bCs/>
          <w:color w:val="000000" w:themeColor="text1"/>
        </w:rPr>
      </w:pPr>
    </w:p>
    <w:p w14:paraId="6275990B" w14:textId="77777777" w:rsidR="00D808B0" w:rsidRPr="00EB1AB1" w:rsidRDefault="00D808B0">
      <w:pPr>
        <w:rPr>
          <w:rFonts w:ascii="Times New Roman" w:eastAsia="Times New Roman" w:hAnsi="Times New Roman" w:cs="Times New Roman"/>
          <w:b/>
          <w:bCs/>
          <w:color w:val="000000" w:themeColor="text1"/>
        </w:rPr>
      </w:pPr>
    </w:p>
    <w:p w14:paraId="547D2B2A" w14:textId="77777777" w:rsidR="00D808B0" w:rsidRPr="00EB1AB1" w:rsidRDefault="00D808B0">
      <w:pPr>
        <w:rPr>
          <w:rFonts w:ascii="Times New Roman" w:eastAsia="Times New Roman" w:hAnsi="Times New Roman" w:cs="Times New Roman"/>
          <w:b/>
          <w:bCs/>
          <w:color w:val="000000" w:themeColor="text1"/>
        </w:rPr>
      </w:pPr>
    </w:p>
    <w:p w14:paraId="60EDC0E0" w14:textId="77777777" w:rsidR="00D808B0" w:rsidRPr="00EB1AB1" w:rsidRDefault="00D808B0">
      <w:pPr>
        <w:rPr>
          <w:rFonts w:ascii="Times New Roman" w:eastAsia="Times New Roman" w:hAnsi="Times New Roman" w:cs="Times New Roman"/>
          <w:b/>
          <w:bCs/>
          <w:color w:val="000000" w:themeColor="text1"/>
        </w:rPr>
      </w:pPr>
    </w:p>
    <w:p w14:paraId="1C0D2A51" w14:textId="77777777" w:rsidR="00D808B0" w:rsidRPr="00EB1AB1" w:rsidRDefault="00D808B0">
      <w:pPr>
        <w:rPr>
          <w:rFonts w:ascii="Times New Roman" w:eastAsia="Times New Roman" w:hAnsi="Times New Roman" w:cs="Times New Roman"/>
          <w:b/>
          <w:bCs/>
          <w:color w:val="000000" w:themeColor="text1"/>
        </w:rPr>
      </w:pPr>
    </w:p>
    <w:p w14:paraId="401D3034" w14:textId="77777777" w:rsidR="00D808B0" w:rsidRPr="00EB1AB1" w:rsidRDefault="00D808B0">
      <w:pPr>
        <w:rPr>
          <w:rFonts w:ascii="Times New Roman" w:eastAsia="Times New Roman" w:hAnsi="Times New Roman" w:cs="Times New Roman"/>
          <w:b/>
          <w:bCs/>
          <w:color w:val="000000" w:themeColor="text1"/>
        </w:rPr>
      </w:pPr>
    </w:p>
    <w:p w14:paraId="3ACF1F5F" w14:textId="77777777" w:rsidR="00D808B0" w:rsidRPr="00EB1AB1" w:rsidRDefault="00D808B0">
      <w:pPr>
        <w:rPr>
          <w:rFonts w:ascii="Times New Roman" w:eastAsia="Times New Roman" w:hAnsi="Times New Roman" w:cs="Times New Roman"/>
          <w:b/>
          <w:bCs/>
          <w:color w:val="000000" w:themeColor="text1"/>
        </w:rPr>
      </w:pPr>
    </w:p>
    <w:p w14:paraId="36F3493E" w14:textId="77777777" w:rsidR="00D808B0" w:rsidRPr="00EB1AB1" w:rsidRDefault="00D808B0">
      <w:pPr>
        <w:rPr>
          <w:rFonts w:ascii="Times New Roman" w:eastAsia="Times New Roman" w:hAnsi="Times New Roman" w:cs="Times New Roman"/>
          <w:b/>
          <w:bCs/>
          <w:color w:val="000000" w:themeColor="text1"/>
        </w:rPr>
      </w:pPr>
    </w:p>
    <w:p w14:paraId="2E4D9F2C" w14:textId="77777777" w:rsidR="00D808B0" w:rsidRPr="00EB1AB1" w:rsidRDefault="00D808B0">
      <w:pPr>
        <w:rPr>
          <w:rFonts w:ascii="Times New Roman" w:eastAsia="Times New Roman" w:hAnsi="Times New Roman" w:cs="Times New Roman"/>
          <w:b/>
          <w:bCs/>
          <w:color w:val="000000" w:themeColor="text1"/>
        </w:rPr>
      </w:pPr>
    </w:p>
    <w:p w14:paraId="60B29900" w14:textId="77777777" w:rsidR="00177E51" w:rsidRDefault="00177E51">
      <w:pPr>
        <w:rPr>
          <w:rFonts w:ascii="Times New Roman" w:eastAsia="Times New Roman" w:hAnsi="Times New Roman" w:cs="Times New Roman"/>
          <w:b/>
          <w:bCs/>
          <w:color w:val="000000" w:themeColor="text1"/>
        </w:rPr>
      </w:pPr>
    </w:p>
    <w:p w14:paraId="6EE0C884" w14:textId="0E68D95A" w:rsidR="00E55C85" w:rsidRPr="00EB1AB1" w:rsidRDefault="00E55C85">
      <w:pPr>
        <w:rPr>
          <w:rFonts w:ascii="Times New Roman" w:eastAsia="Times New Roman" w:hAnsi="Times New Roman" w:cs="Times New Roman"/>
          <w:b/>
          <w:bCs/>
          <w:color w:val="000000" w:themeColor="text1"/>
        </w:rPr>
      </w:pPr>
    </w:p>
    <w:p w14:paraId="124F3C25" w14:textId="77777777" w:rsidR="00177E51" w:rsidRPr="00EB1AB1" w:rsidRDefault="00177E51">
      <w:pPr>
        <w:rPr>
          <w:rFonts w:ascii="Times New Roman" w:eastAsia="Times New Roman" w:hAnsi="Times New Roman" w:cs="Times New Roman"/>
          <w:b/>
          <w:bCs/>
          <w:color w:val="000000" w:themeColor="text1"/>
        </w:rPr>
      </w:pPr>
    </w:p>
    <w:p w14:paraId="72E0380B" w14:textId="77777777" w:rsidR="00D808B0" w:rsidRPr="00EB1AB1" w:rsidRDefault="00D808B0">
      <w:pPr>
        <w:rPr>
          <w:rFonts w:ascii="Times New Roman" w:eastAsia="Times New Roman" w:hAnsi="Times New Roman" w:cs="Times New Roman"/>
          <w:b/>
          <w:bCs/>
          <w:color w:val="000000" w:themeColor="text1"/>
        </w:rPr>
      </w:pPr>
    </w:p>
    <w:p w14:paraId="1ED2EEC4" w14:textId="77777777" w:rsidR="00D808B0" w:rsidRDefault="00D808B0">
      <w:pPr>
        <w:rPr>
          <w:rFonts w:ascii="Times New Roman" w:eastAsia="Times New Roman" w:hAnsi="Times New Roman" w:cs="Times New Roman"/>
          <w:b/>
          <w:bCs/>
          <w:color w:val="000000" w:themeColor="text1"/>
        </w:rPr>
      </w:pPr>
    </w:p>
    <w:p w14:paraId="3FAFCD30" w14:textId="77777777" w:rsidR="00A921FA" w:rsidRDefault="00A921FA">
      <w:pPr>
        <w:rPr>
          <w:rFonts w:ascii="Times New Roman" w:eastAsia="Times New Roman" w:hAnsi="Times New Roman" w:cs="Times New Roman"/>
          <w:b/>
          <w:bCs/>
          <w:color w:val="000000" w:themeColor="text1"/>
        </w:rPr>
      </w:pPr>
    </w:p>
    <w:p w14:paraId="5224C83B" w14:textId="77777777" w:rsidR="00D808B0" w:rsidRDefault="00D808B0">
      <w:pPr>
        <w:rPr>
          <w:rFonts w:ascii="Times New Roman" w:eastAsia="Times New Roman" w:hAnsi="Times New Roman" w:cs="Times New Roman"/>
          <w:b/>
          <w:bCs/>
          <w:color w:val="000000" w:themeColor="text1"/>
        </w:rPr>
      </w:pPr>
    </w:p>
    <w:p w14:paraId="2B056CD7" w14:textId="77777777" w:rsidR="00A321B8" w:rsidRPr="00EB1AB1" w:rsidRDefault="00A321B8">
      <w:pPr>
        <w:rPr>
          <w:rFonts w:ascii="Times New Roman" w:eastAsia="Times New Roman" w:hAnsi="Times New Roman" w:cs="Times New Roman"/>
          <w:b/>
          <w:bCs/>
          <w:color w:val="000000" w:themeColor="text1"/>
        </w:rPr>
      </w:pPr>
    </w:p>
    <w:p w14:paraId="0CC41632" w14:textId="3C12E1D7" w:rsidR="00D808B0" w:rsidRPr="00EB1AB1" w:rsidRDefault="00D869D8" w:rsidP="000E0DBA">
      <w:pPr>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Information </w:t>
      </w:r>
    </w:p>
    <w:p w14:paraId="38CE7C39" w14:textId="77777777" w:rsidR="000E0DBA" w:rsidRPr="00EB1AB1" w:rsidRDefault="000E0DBA" w:rsidP="000E0DBA">
      <w:pPr>
        <w:rPr>
          <w:rFonts w:ascii="Times New Roman" w:eastAsia="Times New Roman" w:hAnsi="Times New Roman" w:cs="Times New Roman"/>
          <w:b/>
          <w:bCs/>
          <w:color w:val="000000" w:themeColor="text1"/>
          <w:sz w:val="22"/>
          <w:szCs w:val="22"/>
        </w:rPr>
      </w:pPr>
    </w:p>
    <w:p w14:paraId="59942A05" w14:textId="71BC68A4" w:rsidR="00D808B0" w:rsidRPr="00EB1AB1" w:rsidRDefault="00D869D8" w:rsidP="000E0DBA">
      <w:pPr>
        <w:spacing w:after="200"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Section 1: Data-weighted models for evaluating Nanoparticle Dimensions through </w:t>
      </w:r>
      <w:r w:rsidR="00371F17">
        <w:rPr>
          <w:rFonts w:ascii="Times New Roman" w:eastAsia="Times New Roman" w:hAnsi="Times New Roman" w:cs="Times New Roman"/>
          <w:b/>
          <w:bCs/>
          <w:color w:val="000000" w:themeColor="text1"/>
          <w:sz w:val="22"/>
          <w:szCs w:val="22"/>
        </w:rPr>
        <w:t>small angle X-ray scattering (</w:t>
      </w:r>
      <w:r w:rsidRPr="00EB1AB1">
        <w:rPr>
          <w:rFonts w:ascii="Times New Roman" w:eastAsia="Times New Roman" w:hAnsi="Times New Roman" w:cs="Times New Roman"/>
          <w:b/>
          <w:bCs/>
          <w:color w:val="000000" w:themeColor="text1"/>
          <w:sz w:val="22"/>
          <w:szCs w:val="22"/>
        </w:rPr>
        <w:t>SAXS</w:t>
      </w:r>
      <w:r w:rsidR="00371F17">
        <w:rPr>
          <w:rFonts w:ascii="Times New Roman" w:eastAsia="Times New Roman" w:hAnsi="Times New Roman" w:cs="Times New Roman"/>
          <w:b/>
          <w:bCs/>
          <w:color w:val="000000" w:themeColor="text1"/>
          <w:sz w:val="22"/>
          <w:szCs w:val="22"/>
        </w:rPr>
        <w:t>)</w:t>
      </w:r>
      <w:r w:rsidRPr="00EB1AB1">
        <w:rPr>
          <w:rFonts w:ascii="Times New Roman" w:eastAsia="Times New Roman" w:hAnsi="Times New Roman" w:cs="Times New Roman"/>
          <w:b/>
          <w:bCs/>
          <w:color w:val="000000" w:themeColor="text1"/>
          <w:sz w:val="22"/>
          <w:szCs w:val="22"/>
        </w:rPr>
        <w:t xml:space="preserve"> </w:t>
      </w:r>
    </w:p>
    <w:p w14:paraId="241CE1F4" w14:textId="098F7706" w:rsidR="00D808B0" w:rsidRPr="00EB1AB1" w:rsidRDefault="00D869D8" w:rsidP="000E0DBA">
      <w:pPr>
        <w:spacing w:after="200"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2: The concept of Metrological Traceability </w:t>
      </w:r>
    </w:p>
    <w:p w14:paraId="031502D8" w14:textId="2B150E24" w:rsidR="00D808B0" w:rsidRPr="00EB1AB1" w:rsidRDefault="00D869D8" w:rsidP="000E0DBA">
      <w:pPr>
        <w:spacing w:after="200"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3: The concept of reference materials </w:t>
      </w:r>
    </w:p>
    <w:p w14:paraId="581ACA98" w14:textId="77777777" w:rsidR="00D808B0" w:rsidRPr="00EB1AB1" w:rsidRDefault="00D869D8" w:rsidP="000E0DBA">
      <w:pP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Supplementary Section 4: The case-study on nanoparticle-based reference materials</w:t>
      </w:r>
    </w:p>
    <w:p w14:paraId="16DB16EB" w14:textId="765B731E" w:rsidR="00D808B0" w:rsidRPr="00EB1AB1" w:rsidRDefault="00D869D8" w:rsidP="000E0DBA">
      <w:pP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5: Commercially available reference materials</w:t>
      </w:r>
    </w:p>
    <w:p w14:paraId="6E0AFCDA" w14:textId="4830C2CF" w:rsidR="00D808B0" w:rsidRPr="00EB1AB1" w:rsidRDefault="00D869D8" w:rsidP="000E0DBA">
      <w:pP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6: Self-calibrating gratings</w:t>
      </w:r>
    </w:p>
    <w:p w14:paraId="36931BFA" w14:textId="2D9E78E3" w:rsidR="00D808B0" w:rsidRPr="00EB1AB1" w:rsidRDefault="00D869D8" w:rsidP="000E0DBA">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7: Engraving the </w:t>
      </w:r>
      <w:r w:rsidR="00371F17">
        <w:rPr>
          <w:rFonts w:ascii="Times New Roman" w:eastAsia="Times New Roman" w:hAnsi="Times New Roman" w:cs="Times New Roman"/>
          <w:b/>
          <w:bCs/>
          <w:color w:val="000000" w:themeColor="text1"/>
          <w:sz w:val="22"/>
          <w:szCs w:val="22"/>
        </w:rPr>
        <w:t>block copolymer (</w:t>
      </w:r>
      <w:r w:rsidRPr="00EB1AB1">
        <w:rPr>
          <w:rFonts w:ascii="Times New Roman" w:eastAsia="Times New Roman" w:hAnsi="Times New Roman" w:cs="Times New Roman"/>
          <w:b/>
          <w:bCs/>
          <w:color w:val="000000" w:themeColor="text1"/>
          <w:sz w:val="22"/>
          <w:szCs w:val="22"/>
        </w:rPr>
        <w:t>BCP</w:t>
      </w:r>
      <w:r w:rsidR="00371F17">
        <w:rPr>
          <w:rFonts w:ascii="Times New Roman" w:eastAsia="Times New Roman" w:hAnsi="Times New Roman" w:cs="Times New Roman"/>
          <w:b/>
          <w:bCs/>
          <w:color w:val="000000" w:themeColor="text1"/>
          <w:sz w:val="22"/>
          <w:szCs w:val="22"/>
        </w:rPr>
        <w:t>)</w:t>
      </w:r>
      <w:r w:rsidRPr="00EB1AB1">
        <w:rPr>
          <w:rFonts w:ascii="Times New Roman" w:eastAsia="Times New Roman" w:hAnsi="Times New Roman" w:cs="Times New Roman"/>
          <w:b/>
          <w:bCs/>
          <w:color w:val="000000" w:themeColor="text1"/>
          <w:sz w:val="22"/>
          <w:szCs w:val="22"/>
        </w:rPr>
        <w:t>-</w:t>
      </w:r>
      <w:r w:rsidR="000E0DBA" w:rsidRPr="00EB1AB1">
        <w:rPr>
          <w:rFonts w:ascii="Times New Roman" w:eastAsia="Times New Roman" w:hAnsi="Times New Roman" w:cs="Times New Roman"/>
          <w:b/>
          <w:bCs/>
          <w:color w:val="000000" w:themeColor="text1"/>
          <w:sz w:val="22"/>
          <w:szCs w:val="22"/>
        </w:rPr>
        <w:t xml:space="preserve">templated </w:t>
      </w:r>
      <w:r w:rsidRPr="00EB1AB1">
        <w:rPr>
          <w:rFonts w:ascii="Times New Roman" w:eastAsia="Times New Roman" w:hAnsi="Times New Roman" w:cs="Times New Roman"/>
          <w:b/>
          <w:bCs/>
          <w:color w:val="000000" w:themeColor="text1"/>
          <w:sz w:val="22"/>
          <w:szCs w:val="22"/>
        </w:rPr>
        <w:t>nanopattern</w:t>
      </w:r>
    </w:p>
    <w:p w14:paraId="44A50522" w14:textId="45E3F95B" w:rsidR="00D808B0" w:rsidRPr="00EB1AB1" w:rsidRDefault="00D869D8" w:rsidP="000E0DBA">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8: Real-space vs reciprocal-space analysis of periodic BCP nanostructures. </w:t>
      </w:r>
    </w:p>
    <w:p w14:paraId="09C2D5DA" w14:textId="58491361" w:rsidR="00D808B0" w:rsidRPr="00EB1AB1" w:rsidRDefault="00D869D8" w:rsidP="000E0DBA">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9: </w:t>
      </w:r>
      <w:r w:rsidR="00371F17">
        <w:rPr>
          <w:rFonts w:ascii="Times New Roman" w:eastAsia="Times New Roman" w:hAnsi="Times New Roman" w:cs="Times New Roman"/>
          <w:b/>
          <w:bCs/>
          <w:color w:val="000000" w:themeColor="text1"/>
          <w:sz w:val="22"/>
          <w:szCs w:val="22"/>
        </w:rPr>
        <w:t>Atomic force microscopy (</w:t>
      </w:r>
      <w:r w:rsidRPr="00EB1AB1">
        <w:rPr>
          <w:rFonts w:ascii="Times New Roman" w:eastAsia="Times New Roman" w:hAnsi="Times New Roman" w:cs="Times New Roman"/>
          <w:b/>
          <w:bCs/>
          <w:color w:val="000000" w:themeColor="text1"/>
          <w:sz w:val="22"/>
          <w:szCs w:val="22"/>
        </w:rPr>
        <w:t>AFM</w:t>
      </w:r>
      <w:r w:rsidR="00371F17">
        <w:rPr>
          <w:rFonts w:ascii="Times New Roman" w:eastAsia="Times New Roman" w:hAnsi="Times New Roman" w:cs="Times New Roman"/>
          <w:b/>
          <w:bCs/>
          <w:color w:val="000000" w:themeColor="text1"/>
          <w:sz w:val="22"/>
          <w:szCs w:val="22"/>
        </w:rPr>
        <w:t>)</w:t>
      </w:r>
      <w:r w:rsidRPr="00EB1AB1">
        <w:rPr>
          <w:rFonts w:ascii="Times New Roman" w:eastAsia="Times New Roman" w:hAnsi="Times New Roman" w:cs="Times New Roman"/>
          <w:b/>
          <w:bCs/>
          <w:color w:val="000000" w:themeColor="text1"/>
          <w:sz w:val="22"/>
          <w:szCs w:val="22"/>
        </w:rPr>
        <w:t xml:space="preserve"> traceable measurements</w:t>
      </w:r>
    </w:p>
    <w:p w14:paraId="1292C046" w14:textId="3E45E093" w:rsidR="00D808B0" w:rsidRPr="00EB1AB1" w:rsidRDefault="00D869D8" w:rsidP="000E0DBA">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10: </w:t>
      </w:r>
      <w:r w:rsidR="00371F17">
        <w:rPr>
          <w:rFonts w:ascii="Times New Roman" w:eastAsia="Times New Roman" w:hAnsi="Times New Roman" w:cs="Times New Roman"/>
          <w:b/>
          <w:bCs/>
          <w:color w:val="000000" w:themeColor="text1"/>
          <w:sz w:val="22"/>
          <w:szCs w:val="22"/>
        </w:rPr>
        <w:t>Scanning electron microscopy (</w:t>
      </w:r>
      <w:r w:rsidRPr="00EB1AB1">
        <w:rPr>
          <w:rFonts w:ascii="Times New Roman" w:eastAsia="Times New Roman" w:hAnsi="Times New Roman" w:cs="Times New Roman"/>
          <w:b/>
          <w:bCs/>
          <w:color w:val="000000" w:themeColor="text1"/>
          <w:sz w:val="22"/>
          <w:szCs w:val="22"/>
        </w:rPr>
        <w:t>SEM</w:t>
      </w:r>
      <w:r w:rsidR="00371F17">
        <w:rPr>
          <w:rFonts w:ascii="Times New Roman" w:eastAsia="Times New Roman" w:hAnsi="Times New Roman" w:cs="Times New Roman"/>
          <w:b/>
          <w:bCs/>
          <w:color w:val="000000" w:themeColor="text1"/>
          <w:sz w:val="22"/>
          <w:szCs w:val="22"/>
        </w:rPr>
        <w:t>)</w:t>
      </w:r>
      <w:r w:rsidRPr="00EB1AB1">
        <w:rPr>
          <w:rFonts w:ascii="Times New Roman" w:eastAsia="Times New Roman" w:hAnsi="Times New Roman" w:cs="Times New Roman"/>
          <w:b/>
          <w:bCs/>
          <w:color w:val="000000" w:themeColor="text1"/>
          <w:sz w:val="22"/>
          <w:szCs w:val="22"/>
        </w:rPr>
        <w:t xml:space="preserve"> traceable measurements</w:t>
      </w:r>
    </w:p>
    <w:p w14:paraId="22E6FA20" w14:textId="625EAE93" w:rsidR="00D808B0" w:rsidRPr="00EB1AB1" w:rsidRDefault="00D869D8" w:rsidP="000E0DBA">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11: </w:t>
      </w:r>
      <w:r w:rsidR="00371F17">
        <w:rPr>
          <w:rFonts w:ascii="Times New Roman" w:eastAsia="Times New Roman" w:hAnsi="Times New Roman" w:cs="Times New Roman"/>
          <w:b/>
          <w:bCs/>
          <w:color w:val="000000" w:themeColor="text1"/>
          <w:sz w:val="22"/>
          <w:szCs w:val="22"/>
        </w:rPr>
        <w:t>Grazing incidence small angle X-ray scattering (</w:t>
      </w:r>
      <w:r w:rsidRPr="00EB1AB1">
        <w:rPr>
          <w:rFonts w:ascii="Times New Roman" w:eastAsia="Times New Roman" w:hAnsi="Times New Roman" w:cs="Times New Roman"/>
          <w:b/>
          <w:bCs/>
          <w:color w:val="000000" w:themeColor="text1"/>
          <w:sz w:val="22"/>
          <w:szCs w:val="22"/>
        </w:rPr>
        <w:t>GISAXS</w:t>
      </w:r>
      <w:r w:rsidR="00371F17">
        <w:rPr>
          <w:rFonts w:ascii="Times New Roman" w:eastAsia="Times New Roman" w:hAnsi="Times New Roman" w:cs="Times New Roman"/>
          <w:b/>
          <w:bCs/>
          <w:color w:val="000000" w:themeColor="text1"/>
          <w:sz w:val="22"/>
          <w:szCs w:val="22"/>
        </w:rPr>
        <w:t>)</w:t>
      </w:r>
      <w:r w:rsidRPr="00EB1AB1">
        <w:rPr>
          <w:rFonts w:ascii="Times New Roman" w:eastAsia="Times New Roman" w:hAnsi="Times New Roman" w:cs="Times New Roman"/>
          <w:b/>
          <w:bCs/>
          <w:color w:val="000000" w:themeColor="text1"/>
          <w:sz w:val="22"/>
          <w:szCs w:val="22"/>
        </w:rPr>
        <w:t xml:space="preserve"> traceable measurements</w:t>
      </w:r>
    </w:p>
    <w:p w14:paraId="1216560D" w14:textId="1BE59550" w:rsidR="00D808B0" w:rsidRPr="00EB1AB1" w:rsidRDefault="00D869D8" w:rsidP="00E002B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12: Internal homogeneity of BCP-based reference materials.</w:t>
      </w:r>
    </w:p>
    <w:p w14:paraId="12A5241F" w14:textId="777B7AE3" w:rsidR="00E002B0" w:rsidRPr="00EB1AB1" w:rsidRDefault="00E002B0" w:rsidP="00E002B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13: Theoretical prediction of domain periodicity </w:t>
      </w:r>
    </w:p>
    <w:p w14:paraId="7DEFDB94" w14:textId="335634F0" w:rsidR="00D808B0" w:rsidRPr="00EB1AB1" w:rsidRDefault="00D869D8" w:rsidP="00E002B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1</w:t>
      </w:r>
      <w:r w:rsidR="00E002B0" w:rsidRPr="00EB1AB1">
        <w:rPr>
          <w:rFonts w:ascii="Times New Roman" w:eastAsia="Times New Roman" w:hAnsi="Times New Roman" w:cs="Times New Roman"/>
          <w:b/>
          <w:bCs/>
          <w:color w:val="000000" w:themeColor="text1"/>
          <w:sz w:val="22"/>
          <w:szCs w:val="22"/>
        </w:rPr>
        <w:t>4</w:t>
      </w:r>
      <w:r w:rsidRPr="00EB1AB1">
        <w:rPr>
          <w:rFonts w:ascii="Times New Roman" w:eastAsia="Times New Roman" w:hAnsi="Times New Roman" w:cs="Times New Roman"/>
          <w:b/>
          <w:bCs/>
          <w:color w:val="000000" w:themeColor="text1"/>
          <w:sz w:val="22"/>
          <w:szCs w:val="22"/>
        </w:rPr>
        <w:t>: Experimental equipment</w:t>
      </w:r>
    </w:p>
    <w:p w14:paraId="75C7B912" w14:textId="74B5316B" w:rsidR="00D808B0" w:rsidRPr="00EB1AB1" w:rsidRDefault="00D869D8" w:rsidP="00E002B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1</w:t>
      </w:r>
      <w:r w:rsidR="00E002B0" w:rsidRPr="00EB1AB1">
        <w:rPr>
          <w:rFonts w:ascii="Times New Roman" w:eastAsia="Times New Roman" w:hAnsi="Times New Roman" w:cs="Times New Roman"/>
          <w:b/>
          <w:bCs/>
          <w:color w:val="000000" w:themeColor="text1"/>
          <w:sz w:val="22"/>
          <w:szCs w:val="22"/>
        </w:rPr>
        <w:t>5</w:t>
      </w:r>
      <w:r w:rsidRPr="00EB1AB1">
        <w:rPr>
          <w:rFonts w:ascii="Times New Roman" w:eastAsia="Times New Roman" w:hAnsi="Times New Roman" w:cs="Times New Roman"/>
          <w:b/>
          <w:bCs/>
          <w:color w:val="000000" w:themeColor="text1"/>
          <w:sz w:val="22"/>
          <w:szCs w:val="22"/>
        </w:rPr>
        <w:t>: Measurement protocol for the interlaboratory comparison</w:t>
      </w:r>
    </w:p>
    <w:p w14:paraId="0A13CE92" w14:textId="37462C8C" w:rsidR="00D808B0" w:rsidRPr="00EB1AB1" w:rsidRDefault="00D869D8" w:rsidP="00E002B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w:t>
      </w:r>
      <w:r w:rsidR="00371F17">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1</w:t>
      </w:r>
      <w:r w:rsidR="00E002B0" w:rsidRPr="00EB1AB1">
        <w:rPr>
          <w:rFonts w:ascii="Times New Roman" w:eastAsia="Times New Roman" w:hAnsi="Times New Roman" w:cs="Times New Roman"/>
          <w:b/>
          <w:bCs/>
          <w:color w:val="000000" w:themeColor="text1"/>
          <w:sz w:val="22"/>
          <w:szCs w:val="22"/>
        </w:rPr>
        <w:t>6</w:t>
      </w:r>
      <w:r w:rsidRPr="00EB1AB1">
        <w:rPr>
          <w:rFonts w:ascii="Times New Roman" w:eastAsia="Times New Roman" w:hAnsi="Times New Roman" w:cs="Times New Roman"/>
          <w:b/>
          <w:bCs/>
          <w:color w:val="000000" w:themeColor="text1"/>
          <w:sz w:val="22"/>
          <w:szCs w:val="22"/>
        </w:rPr>
        <w:t>: Data analysis protocol for the interlaboratory comparison</w:t>
      </w:r>
    </w:p>
    <w:p w14:paraId="34E8613A" w14:textId="539378B5" w:rsidR="00D808B0" w:rsidRPr="00EB1AB1" w:rsidRDefault="00D869D8" w:rsidP="00E002B0">
      <w:pPr>
        <w:pBdr>
          <w:top w:val="nil"/>
          <w:left w:val="nil"/>
          <w:bottom w:val="nil"/>
          <w:right w:val="nil"/>
          <w:between w:val="nil"/>
        </w:pBdr>
        <w:spacing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Supplementary Section 1</w:t>
      </w:r>
      <w:r w:rsidR="00E002B0" w:rsidRPr="00EB1AB1">
        <w:rPr>
          <w:rFonts w:ascii="Times New Roman" w:eastAsia="Times New Roman" w:hAnsi="Times New Roman" w:cs="Times New Roman"/>
          <w:b/>
          <w:bCs/>
          <w:color w:val="000000" w:themeColor="text1"/>
          <w:sz w:val="22"/>
          <w:szCs w:val="22"/>
        </w:rPr>
        <w:t>7</w:t>
      </w:r>
      <w:r w:rsidRPr="00EB1AB1">
        <w:rPr>
          <w:rFonts w:ascii="Times New Roman" w:eastAsia="Times New Roman" w:hAnsi="Times New Roman" w:cs="Times New Roman"/>
          <w:b/>
          <w:bCs/>
          <w:color w:val="000000" w:themeColor="text1"/>
          <w:sz w:val="22"/>
          <w:szCs w:val="22"/>
        </w:rPr>
        <w:t>: Quantitative evaluation of measurement corrections</w:t>
      </w:r>
    </w:p>
    <w:p w14:paraId="51E6ABA9" w14:textId="6E0495BB" w:rsidR="00D808B0" w:rsidRPr="00EB1AB1" w:rsidRDefault="00D869D8" w:rsidP="000E0DBA">
      <w:pPr>
        <w:spacing w:before="280" w:after="280" w:line="36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Supplementary Section 1</w:t>
      </w:r>
      <w:r w:rsidR="00E002B0" w:rsidRPr="00EB1AB1">
        <w:rPr>
          <w:rFonts w:ascii="Times New Roman" w:eastAsia="Times New Roman" w:hAnsi="Times New Roman" w:cs="Times New Roman"/>
          <w:b/>
          <w:bCs/>
          <w:color w:val="000000" w:themeColor="text1"/>
          <w:sz w:val="22"/>
          <w:szCs w:val="22"/>
        </w:rPr>
        <w:t>8</w:t>
      </w:r>
      <w:r w:rsidRPr="00EB1AB1">
        <w:rPr>
          <w:rFonts w:ascii="Times New Roman" w:eastAsia="Times New Roman" w:hAnsi="Times New Roman" w:cs="Times New Roman"/>
          <w:b/>
          <w:bCs/>
          <w:color w:val="000000" w:themeColor="text1"/>
          <w:sz w:val="22"/>
          <w:szCs w:val="22"/>
        </w:rPr>
        <w:t xml:space="preserve">: Artifact </w:t>
      </w:r>
      <w:r w:rsidR="000E0DBA" w:rsidRPr="00EB1AB1">
        <w:rPr>
          <w:rFonts w:ascii="Times New Roman" w:eastAsia="Times New Roman" w:hAnsi="Times New Roman" w:cs="Times New Roman"/>
          <w:b/>
          <w:bCs/>
          <w:color w:val="000000" w:themeColor="text1"/>
          <w:sz w:val="22"/>
          <w:szCs w:val="22"/>
        </w:rPr>
        <w:t>detection</w:t>
      </w:r>
    </w:p>
    <w:p w14:paraId="2107B7AE" w14:textId="77777777" w:rsidR="00847D82" w:rsidRDefault="000E0DBA" w:rsidP="00847D82">
      <w:pPr>
        <w:spacing w:before="280" w:after="0" w:line="600" w:lineRule="auto"/>
        <w:jc w:val="both"/>
        <w:rPr>
          <w:rFonts w:ascii="Times New Roman" w:eastAsia="Times New Roman" w:hAnsi="Times New Roman" w:cs="Times New Roman"/>
          <w:b/>
          <w:bCs/>
          <w:color w:val="000000" w:themeColor="text1"/>
        </w:rPr>
      </w:pPr>
      <w:r w:rsidRPr="00EB1AB1">
        <w:rPr>
          <w:rFonts w:ascii="Times New Roman" w:eastAsia="Times New Roman" w:hAnsi="Times New Roman" w:cs="Times New Roman"/>
          <w:b/>
          <w:bCs/>
          <w:color w:val="000000" w:themeColor="text1"/>
          <w:sz w:val="22"/>
          <w:szCs w:val="22"/>
        </w:rPr>
        <w:t xml:space="preserve">Supplementary Section </w:t>
      </w:r>
      <w:r w:rsidR="00F45C3B" w:rsidRPr="00EB1AB1">
        <w:rPr>
          <w:rFonts w:ascii="Times New Roman" w:eastAsia="Times New Roman" w:hAnsi="Times New Roman" w:cs="Times New Roman"/>
          <w:b/>
          <w:bCs/>
          <w:color w:val="000000" w:themeColor="text1"/>
          <w:sz w:val="22"/>
          <w:szCs w:val="22"/>
        </w:rPr>
        <w:t>19</w:t>
      </w:r>
      <w:r w:rsidRPr="00EB1AB1">
        <w:rPr>
          <w:rFonts w:ascii="Times New Roman" w:eastAsia="Times New Roman" w:hAnsi="Times New Roman" w:cs="Times New Roman"/>
          <w:b/>
          <w:bCs/>
          <w:color w:val="000000" w:themeColor="text1"/>
          <w:sz w:val="22"/>
          <w:szCs w:val="22"/>
        </w:rPr>
        <w:t xml:space="preserve">: </w:t>
      </w:r>
      <w:r w:rsidR="00371F17">
        <w:rPr>
          <w:rFonts w:ascii="Times New Roman" w:eastAsia="Times New Roman" w:hAnsi="Times New Roman" w:cs="Times New Roman"/>
          <w:b/>
          <w:bCs/>
          <w:color w:val="000000" w:themeColor="text1"/>
          <w:sz w:val="22"/>
          <w:szCs w:val="22"/>
        </w:rPr>
        <w:t>Scanning probe microscopy (</w:t>
      </w:r>
      <w:r w:rsidRPr="00EB1AB1">
        <w:rPr>
          <w:rFonts w:ascii="Times New Roman" w:eastAsia="Times New Roman" w:hAnsi="Times New Roman" w:cs="Times New Roman"/>
          <w:b/>
          <w:bCs/>
          <w:color w:val="000000" w:themeColor="text1"/>
          <w:sz w:val="22"/>
          <w:szCs w:val="22"/>
        </w:rPr>
        <w:t>SPM</w:t>
      </w:r>
      <w:r w:rsidR="00371F17">
        <w:rPr>
          <w:rFonts w:ascii="Times New Roman" w:eastAsia="Times New Roman" w:hAnsi="Times New Roman" w:cs="Times New Roman"/>
          <w:b/>
          <w:bCs/>
          <w:color w:val="000000" w:themeColor="text1"/>
          <w:sz w:val="22"/>
          <w:szCs w:val="22"/>
        </w:rPr>
        <w:t>)</w:t>
      </w:r>
      <w:r w:rsidRPr="00EB1AB1">
        <w:rPr>
          <w:rFonts w:ascii="Times New Roman" w:eastAsia="Times New Roman" w:hAnsi="Times New Roman" w:cs="Times New Roman"/>
          <w:b/>
          <w:bCs/>
          <w:color w:val="000000" w:themeColor="text1"/>
          <w:sz w:val="22"/>
          <w:szCs w:val="22"/>
        </w:rPr>
        <w:t xml:space="preserve"> techniques – chemical detection </w:t>
      </w:r>
    </w:p>
    <w:p w14:paraId="0EF45FF4" w14:textId="7913C5D5" w:rsidR="00F45C3B" w:rsidRDefault="00847D82" w:rsidP="00B834EC">
      <w:pPr>
        <w:spacing w:after="0" w:line="480" w:lineRule="auto"/>
        <w:jc w:val="both"/>
        <w:rPr>
          <w:rFonts w:ascii="Times New Roman" w:eastAsia="Times New Roman" w:hAnsi="Times New Roman" w:cs="Times New Roman"/>
          <w:b/>
          <w:bCs/>
          <w:color w:val="000000" w:themeColor="text1"/>
        </w:rPr>
      </w:pPr>
      <w:r w:rsidRPr="003D718F">
        <w:rPr>
          <w:rFonts w:ascii="Times New Roman" w:eastAsia="Times New Roman" w:hAnsi="Times New Roman" w:cs="Times New Roman"/>
          <w:b/>
          <w:bCs/>
          <w:color w:val="000000" w:themeColor="text1"/>
          <w:sz w:val="22"/>
          <w:szCs w:val="22"/>
        </w:rPr>
        <w:t xml:space="preserve">Supplementary Section </w:t>
      </w:r>
      <w:r>
        <w:rPr>
          <w:rFonts w:ascii="Times New Roman" w:eastAsia="Times New Roman" w:hAnsi="Times New Roman" w:cs="Times New Roman"/>
          <w:b/>
          <w:bCs/>
          <w:color w:val="000000" w:themeColor="text1"/>
          <w:sz w:val="22"/>
          <w:szCs w:val="22"/>
        </w:rPr>
        <w:t>20</w:t>
      </w:r>
      <w:r w:rsidRPr="003D718F">
        <w:rPr>
          <w:rFonts w:ascii="Times New Roman" w:eastAsia="Times New Roman" w:hAnsi="Times New Roman" w:cs="Times New Roman"/>
          <w:b/>
          <w:bCs/>
          <w:color w:val="000000" w:themeColor="text1"/>
          <w:sz w:val="22"/>
          <w:szCs w:val="22"/>
        </w:rPr>
        <w:t xml:space="preserve">: </w:t>
      </w:r>
      <w:r>
        <w:rPr>
          <w:rFonts w:ascii="Times New Roman" w:eastAsia="Times New Roman" w:hAnsi="Times New Roman" w:cs="Times New Roman"/>
          <w:b/>
          <w:bCs/>
          <w:color w:val="000000" w:themeColor="text1"/>
          <w:sz w:val="22"/>
          <w:szCs w:val="22"/>
        </w:rPr>
        <w:t>SEM evaluation for drift and distortion</w:t>
      </w:r>
      <w:r w:rsidRPr="003D718F">
        <w:rPr>
          <w:rFonts w:ascii="Times New Roman" w:eastAsia="Times New Roman" w:hAnsi="Times New Roman" w:cs="Times New Roman"/>
          <w:b/>
          <w:bCs/>
          <w:color w:val="000000" w:themeColor="text1"/>
          <w:sz w:val="22"/>
          <w:szCs w:val="22"/>
        </w:rPr>
        <w:t xml:space="preserve"> </w:t>
      </w:r>
    </w:p>
    <w:p w14:paraId="40693D0E" w14:textId="77777777" w:rsidR="00E55C85" w:rsidRDefault="00E55C85" w:rsidP="00B834EC">
      <w:pPr>
        <w:spacing w:after="0" w:line="480" w:lineRule="auto"/>
        <w:jc w:val="both"/>
        <w:rPr>
          <w:rFonts w:ascii="Times New Roman" w:eastAsia="Times New Roman" w:hAnsi="Times New Roman" w:cs="Times New Roman"/>
          <w:b/>
          <w:bCs/>
          <w:color w:val="000000" w:themeColor="text1"/>
        </w:rPr>
      </w:pPr>
    </w:p>
    <w:p w14:paraId="77F04720" w14:textId="77777777" w:rsidR="00E55C85" w:rsidRPr="00B834EC" w:rsidRDefault="00E55C85" w:rsidP="00B834EC">
      <w:pPr>
        <w:spacing w:after="0" w:line="480" w:lineRule="auto"/>
        <w:jc w:val="both"/>
        <w:rPr>
          <w:rFonts w:ascii="Times New Roman" w:eastAsia="Times New Roman" w:hAnsi="Times New Roman" w:cs="Times New Roman"/>
          <w:b/>
          <w:bCs/>
          <w:color w:val="000000" w:themeColor="text1"/>
        </w:rPr>
      </w:pPr>
    </w:p>
    <w:p w14:paraId="11860EB6" w14:textId="03DE52C6" w:rsidR="00D808B0" w:rsidRPr="00EB1AB1" w:rsidRDefault="00D869D8">
      <w:pPr>
        <w:spacing w:after="200" w:line="480" w:lineRule="auto"/>
        <w:jc w:val="both"/>
        <w:rPr>
          <w:rFonts w:ascii="Times New Roman" w:eastAsia="Times New Roman" w:hAnsi="Times New Roman" w:cs="Times New Roman"/>
          <w:color w:val="000000" w:themeColor="text1"/>
        </w:rPr>
      </w:pPr>
      <w:r w:rsidRPr="00EB1AB1">
        <w:rPr>
          <w:rFonts w:ascii="Times New Roman" w:eastAsia="Times New Roman" w:hAnsi="Times New Roman" w:cs="Times New Roman"/>
          <w:b/>
          <w:bCs/>
          <w:color w:val="000000" w:themeColor="text1"/>
          <w:sz w:val="22"/>
          <w:szCs w:val="22"/>
        </w:rPr>
        <w:lastRenderedPageBreak/>
        <w:t xml:space="preserve">Supplementary </w:t>
      </w:r>
      <w:r w:rsidR="00847D82">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1: Data-weighted models for evaluating Nanoparticle Dimensions through SAXS</w:t>
      </w:r>
    </w:p>
    <w:p w14:paraId="5EEF18CF" w14:textId="1D6E4F8F" w:rsidR="00D808B0" w:rsidRPr="00EB1AB1" w:rsidRDefault="00D869D8">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The SAXS technique provides information on the nanoparticle size and the size distribution through the measurement of the scattering intensity </w:t>
      </w:r>
      <w:r w:rsidRPr="00EB1AB1">
        <w:rPr>
          <w:rFonts w:ascii="Times New Roman" w:eastAsia="Times New Roman" w:hAnsi="Times New Roman" w:cs="Times New Roman"/>
          <w:i/>
          <w:iCs/>
          <w:color w:val="000000" w:themeColor="text1"/>
          <w:sz w:val="22"/>
          <w:szCs w:val="22"/>
        </w:rPr>
        <w:t>I(q)</w:t>
      </w:r>
      <w:r w:rsidRPr="00EB1AB1">
        <w:rPr>
          <w:rFonts w:ascii="Times New Roman" w:eastAsia="Times New Roman" w:hAnsi="Times New Roman" w:cs="Times New Roman"/>
          <w:color w:val="000000" w:themeColor="text1"/>
          <w:sz w:val="22"/>
          <w:szCs w:val="22"/>
        </w:rPr>
        <w:t xml:space="preserve">, that can be expressed by the following equation: </w:t>
      </w:r>
    </w:p>
    <w:p w14:paraId="15979BFD" w14:textId="77777777" w:rsidR="00D808B0" w:rsidRPr="00EB1AB1" w:rsidRDefault="00D869D8">
      <w:pPr>
        <w:jc w:val="center"/>
        <w:rPr>
          <w:color w:val="000000" w:themeColor="text1"/>
        </w:rPr>
      </w:pPr>
      <m:oMathPara>
        <m:oMath>
          <m:r>
            <w:rPr>
              <w:rFonts w:ascii="Cambria Math" w:eastAsia="Cambria Math" w:hAnsi="Cambria Math" w:cs="Cambria Math"/>
              <w:color w:val="000000" w:themeColor="text1"/>
              <w:sz w:val="22"/>
              <w:szCs w:val="22"/>
            </w:rPr>
            <m:t>I</m:t>
          </m:r>
          <m:d>
            <m:dPr>
              <m:ctrlPr>
                <w:rPr>
                  <w:rFonts w:ascii="Cambria Math" w:eastAsia="Cambria Math" w:hAnsi="Cambria Math" w:cs="Cambria Math"/>
                  <w:color w:val="000000" w:themeColor="text1"/>
                  <w:sz w:val="22"/>
                  <w:szCs w:val="22"/>
                </w:rPr>
              </m:ctrlPr>
            </m:dPr>
            <m:e>
              <m:r>
                <w:rPr>
                  <w:rFonts w:ascii="Cambria Math" w:eastAsia="Cambria Math" w:hAnsi="Cambria Math" w:cs="Cambria Math"/>
                  <w:color w:val="000000" w:themeColor="text1"/>
                  <w:sz w:val="22"/>
                  <w:szCs w:val="22"/>
                </w:rPr>
                <m:t>q</m:t>
              </m:r>
            </m:e>
          </m:d>
          <m:r>
            <w:rPr>
              <w:rFonts w:ascii="Cambria Math" w:eastAsia="Cambria Math" w:hAnsi="Cambria Math" w:cs="Cambria Math"/>
              <w:color w:val="000000" w:themeColor="text1"/>
              <w:sz w:val="22"/>
              <w:szCs w:val="22"/>
            </w:rPr>
            <m:t>=</m:t>
          </m:r>
          <m:r>
            <w:rPr>
              <w:rFonts w:ascii="Cambria Math" w:hAnsi="Cambria Math"/>
              <w:color w:val="000000" w:themeColor="text1"/>
            </w:rPr>
            <m:t>〈</m:t>
          </m:r>
          <m:sSup>
            <m:sSupPr>
              <m:ctrlPr>
                <w:rPr>
                  <w:rFonts w:ascii="Cambria Math" w:eastAsia="Cambria Math" w:hAnsi="Cambria Math" w:cs="Cambria Math"/>
                  <w:color w:val="000000" w:themeColor="text1"/>
                  <w:sz w:val="22"/>
                  <w:szCs w:val="22"/>
                </w:rPr>
              </m:ctrlPr>
            </m:sSupPr>
            <m:e>
              <m:r>
                <w:rPr>
                  <w:rFonts w:ascii="Cambria Math" w:eastAsia="Cambria Math" w:hAnsi="Cambria Math" w:cs="Cambria Math"/>
                  <w:color w:val="000000" w:themeColor="text1"/>
                  <w:sz w:val="22"/>
                  <w:szCs w:val="22"/>
                </w:rPr>
                <m:t>|F</m:t>
              </m:r>
              <m:d>
                <m:dPr>
                  <m:ctrlPr>
                    <w:rPr>
                      <w:rFonts w:ascii="Cambria Math" w:eastAsia="Cambria Math" w:hAnsi="Cambria Math" w:cs="Cambria Math"/>
                      <w:color w:val="000000" w:themeColor="text1"/>
                      <w:sz w:val="22"/>
                      <w:szCs w:val="22"/>
                    </w:rPr>
                  </m:ctrlPr>
                </m:dPr>
                <m:e>
                  <m:r>
                    <w:rPr>
                      <w:rFonts w:ascii="Cambria Math" w:eastAsia="Cambria Math" w:hAnsi="Cambria Math" w:cs="Cambria Math"/>
                      <w:color w:val="000000" w:themeColor="text1"/>
                      <w:sz w:val="22"/>
                      <w:szCs w:val="22"/>
                    </w:rPr>
                    <m:t>q</m:t>
                  </m:r>
                </m:e>
              </m:d>
              <m:r>
                <w:rPr>
                  <w:rFonts w:ascii="Cambria Math" w:eastAsia="Cambria Math" w:hAnsi="Cambria Math" w:cs="Cambria Math"/>
                  <w:color w:val="000000" w:themeColor="text1"/>
                  <w:sz w:val="22"/>
                  <w:szCs w:val="22"/>
                </w:rPr>
                <m:t>|</m:t>
              </m:r>
            </m:e>
            <m:sup>
              <m:r>
                <w:rPr>
                  <w:rFonts w:ascii="Cambria Math" w:eastAsia="Cambria Math" w:hAnsi="Cambria Math" w:cs="Cambria Math"/>
                  <w:color w:val="000000" w:themeColor="text1"/>
                  <w:sz w:val="22"/>
                  <w:szCs w:val="22"/>
                </w:rPr>
                <m:t>2</m:t>
              </m:r>
            </m:sup>
          </m:sSup>
          <m:r>
            <w:rPr>
              <w:rFonts w:ascii="Cambria Math" w:eastAsia="Cambria Math" w:hAnsi="Cambria Math" w:cs="Cambria Math"/>
              <w:color w:val="000000" w:themeColor="text1"/>
              <w:sz w:val="22"/>
              <w:szCs w:val="22"/>
            </w:rPr>
            <m:t>S(q)</m:t>
          </m:r>
          <m:r>
            <w:rPr>
              <w:rFonts w:ascii="Cambria Math" w:hAnsi="Cambria Math"/>
              <w:color w:val="000000" w:themeColor="text1"/>
            </w:rPr>
            <m:t>〉</m:t>
          </m:r>
        </m:oMath>
      </m:oMathPara>
    </w:p>
    <w:p w14:paraId="7447E3C4" w14:textId="00CB47C5" w:rsidR="00D808B0" w:rsidRPr="00EB1AB1" w:rsidRDefault="00D869D8">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where </w:t>
      </w:r>
      <w:r w:rsidRPr="00EB1AB1">
        <w:rPr>
          <w:rFonts w:ascii="Times New Roman" w:eastAsia="Times New Roman" w:hAnsi="Times New Roman" w:cs="Times New Roman"/>
          <w:i/>
          <w:iCs/>
          <w:color w:val="000000" w:themeColor="text1"/>
          <w:sz w:val="22"/>
          <w:szCs w:val="22"/>
        </w:rPr>
        <w:t>F(q)</w:t>
      </w:r>
      <w:r w:rsidRPr="00EB1AB1">
        <w:rPr>
          <w:rFonts w:ascii="Times New Roman" w:eastAsia="Times New Roman" w:hAnsi="Times New Roman" w:cs="Times New Roman"/>
          <w:color w:val="000000" w:themeColor="text1"/>
          <w:sz w:val="22"/>
          <w:szCs w:val="22"/>
        </w:rPr>
        <w:t xml:space="preserve"> is the single-particle form factor</w:t>
      </w:r>
      <w:r w:rsidR="00847D82">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i/>
          <w:iCs/>
          <w:color w:val="000000" w:themeColor="text1"/>
          <w:sz w:val="22"/>
          <w:szCs w:val="22"/>
        </w:rPr>
        <w:t>S(q)</w:t>
      </w:r>
      <w:r w:rsidRPr="00EB1AB1">
        <w:rPr>
          <w:rFonts w:ascii="Times New Roman" w:eastAsia="Times New Roman" w:hAnsi="Times New Roman" w:cs="Times New Roman"/>
          <w:color w:val="000000" w:themeColor="text1"/>
          <w:sz w:val="22"/>
          <w:szCs w:val="22"/>
        </w:rPr>
        <w:t xml:space="preserve"> is the structure factor, describing spatial correlations between particles</w:t>
      </w:r>
      <w:r w:rsidR="00847D82">
        <w:rPr>
          <w:rFonts w:ascii="Times New Roman" w:eastAsia="Times New Roman" w:hAnsi="Times New Roman" w:cs="Times New Roman"/>
          <w:color w:val="000000" w:themeColor="text1"/>
          <w:sz w:val="22"/>
          <w:szCs w:val="22"/>
        </w:rPr>
        <w:t xml:space="preserve">, and </w:t>
      </w:r>
      <w:r w:rsidR="00847D82" w:rsidRPr="005B32CC">
        <w:rPr>
          <w:rFonts w:ascii="Times New Roman" w:eastAsia="Times New Roman" w:hAnsi="Times New Roman" w:cs="Times New Roman"/>
          <w:i/>
          <w:iCs/>
          <w:color w:val="000000" w:themeColor="text1"/>
          <w:sz w:val="22"/>
          <w:szCs w:val="22"/>
        </w:rPr>
        <w:t>q</w:t>
      </w:r>
      <w:r w:rsidR="00847D82">
        <w:rPr>
          <w:rFonts w:ascii="Times New Roman" w:eastAsia="Times New Roman" w:hAnsi="Times New Roman" w:cs="Times New Roman"/>
          <w:color w:val="000000" w:themeColor="text1"/>
          <w:sz w:val="22"/>
          <w:szCs w:val="22"/>
        </w:rPr>
        <w:t xml:space="preserve"> is the scattering vector</w:t>
      </w:r>
      <w:r w:rsidRPr="00EB1AB1">
        <w:rPr>
          <w:rFonts w:ascii="Times New Roman" w:eastAsia="Times New Roman" w:hAnsi="Times New Roman" w:cs="Times New Roman"/>
          <w:color w:val="000000" w:themeColor="text1"/>
          <w:sz w:val="22"/>
          <w:szCs w:val="22"/>
        </w:rPr>
        <w:t xml:space="preserve">. In the case of disordered and non-interacting nanoparticles, the interparticle correlations are negligible </w:t>
      </w:r>
      <w:r w:rsidR="00847D82">
        <w:rPr>
          <w:rFonts w:ascii="Times New Roman" w:eastAsia="Times New Roman" w:hAnsi="Times New Roman" w:cs="Times New Roman"/>
          <w:color w:val="000000" w:themeColor="text1"/>
          <w:sz w:val="22"/>
          <w:szCs w:val="22"/>
        </w:rPr>
        <w:t xml:space="preserve">and </w:t>
      </w:r>
      <w:r w:rsidRPr="00EB1AB1">
        <w:rPr>
          <w:rFonts w:ascii="Times New Roman" w:eastAsia="Times New Roman" w:hAnsi="Times New Roman" w:cs="Times New Roman"/>
          <w:color w:val="000000" w:themeColor="text1"/>
          <w:sz w:val="22"/>
          <w:szCs w:val="22"/>
        </w:rPr>
        <w:t xml:space="preserve">the structure factor is </w:t>
      </w:r>
      <w:r w:rsidRPr="00EB1AB1">
        <w:rPr>
          <w:rFonts w:ascii="Times New Roman" w:eastAsia="Times New Roman" w:hAnsi="Times New Roman" w:cs="Times New Roman"/>
          <w:i/>
          <w:iCs/>
          <w:color w:val="000000" w:themeColor="text1"/>
          <w:sz w:val="22"/>
          <w:szCs w:val="22"/>
        </w:rPr>
        <w:t xml:space="preserve">S(q) </w:t>
      </w:r>
      <w:r w:rsidRPr="00EB1AB1">
        <w:rPr>
          <w:rFonts w:ascii="Times New Roman" w:eastAsia="Times New Roman" w:hAnsi="Times New Roman" w:cs="Times New Roman"/>
          <w:color w:val="000000" w:themeColor="text1"/>
          <w:sz w:val="22"/>
          <w:szCs w:val="22"/>
        </w:rPr>
        <w:t xml:space="preserve">= 1. </w:t>
      </w:r>
      <w:r w:rsidR="00847D82">
        <w:rPr>
          <w:rFonts w:ascii="Times New Roman" w:eastAsia="Times New Roman" w:hAnsi="Times New Roman" w:cs="Times New Roman"/>
          <w:color w:val="000000" w:themeColor="text1"/>
          <w:sz w:val="22"/>
          <w:szCs w:val="22"/>
        </w:rPr>
        <w:t>T</w:t>
      </w:r>
      <w:r w:rsidRPr="00EB1AB1">
        <w:rPr>
          <w:rFonts w:ascii="Times New Roman" w:eastAsia="Times New Roman" w:hAnsi="Times New Roman" w:cs="Times New Roman"/>
          <w:color w:val="000000" w:themeColor="text1"/>
          <w:sz w:val="22"/>
          <w:szCs w:val="22"/>
        </w:rPr>
        <w:t xml:space="preserve">he squared form factor of the </w:t>
      </w:r>
      <w:proofErr w:type="spellStart"/>
      <w:r w:rsidRPr="00EB1AB1">
        <w:rPr>
          <w:rFonts w:ascii="Times New Roman" w:eastAsia="Times New Roman" w:hAnsi="Times New Roman" w:cs="Times New Roman"/>
          <w:i/>
          <w:iCs/>
          <w:color w:val="000000" w:themeColor="text1"/>
          <w:sz w:val="22"/>
          <w:szCs w:val="22"/>
        </w:rPr>
        <w:t>i</w:t>
      </w:r>
      <w:r w:rsidRPr="00EB1AB1">
        <w:rPr>
          <w:rFonts w:ascii="Times New Roman" w:eastAsia="Times New Roman" w:hAnsi="Times New Roman" w:cs="Times New Roman"/>
          <w:color w:val="000000" w:themeColor="text1"/>
          <w:sz w:val="22"/>
          <w:szCs w:val="22"/>
        </w:rPr>
        <w:t>-th</w:t>
      </w:r>
      <w:proofErr w:type="spellEnd"/>
      <w:r w:rsidRPr="00EB1AB1">
        <w:rPr>
          <w:rFonts w:ascii="Times New Roman" w:eastAsia="Times New Roman" w:hAnsi="Times New Roman" w:cs="Times New Roman"/>
          <w:color w:val="000000" w:themeColor="text1"/>
          <w:sz w:val="22"/>
          <w:szCs w:val="22"/>
        </w:rPr>
        <w:t xml:space="preserve"> particle population can be expressed as:</w:t>
      </w:r>
    </w:p>
    <w:p w14:paraId="04F9D283" w14:textId="77777777" w:rsidR="00D808B0" w:rsidRPr="00EB1AB1" w:rsidRDefault="00000000">
      <w:pPr>
        <w:jc w:val="center"/>
        <w:rPr>
          <w:rFonts w:ascii="Cambria Math" w:eastAsia="Cambria Math" w:hAnsi="Cambria Math" w:cs="Cambria Math"/>
          <w:color w:val="000000" w:themeColor="text1"/>
          <w:sz w:val="22"/>
          <w:szCs w:val="22"/>
        </w:rPr>
      </w:pPr>
      <m:oMathPara>
        <m:oMath>
          <m:sSup>
            <m:sSupPr>
              <m:ctrlPr>
                <w:rPr>
                  <w:rFonts w:ascii="Cambria Math" w:eastAsia="Cambria Math" w:hAnsi="Cambria Math" w:cs="Cambria Math"/>
                  <w:color w:val="000000" w:themeColor="text1"/>
                  <w:sz w:val="22"/>
                  <w:szCs w:val="22"/>
                </w:rPr>
              </m:ctrlPr>
            </m:sSupPr>
            <m:e>
              <m:r>
                <w:rPr>
                  <w:rFonts w:ascii="Cambria Math" w:eastAsia="Cambria Math" w:hAnsi="Cambria Math" w:cs="Cambria Math"/>
                  <w:color w:val="000000" w:themeColor="text1"/>
                  <w:sz w:val="22"/>
                  <w:szCs w:val="22"/>
                </w:rPr>
                <m:t>|F</m:t>
              </m:r>
              <m:d>
                <m:dPr>
                  <m:ctrlPr>
                    <w:rPr>
                      <w:rFonts w:ascii="Cambria Math" w:eastAsia="Cambria Math" w:hAnsi="Cambria Math" w:cs="Cambria Math"/>
                      <w:color w:val="000000" w:themeColor="text1"/>
                      <w:sz w:val="22"/>
                      <w:szCs w:val="22"/>
                    </w:rPr>
                  </m:ctrlPr>
                </m:dPr>
                <m:e>
                  <m:r>
                    <w:rPr>
                      <w:rFonts w:ascii="Cambria Math" w:eastAsia="Cambria Math" w:hAnsi="Cambria Math" w:cs="Cambria Math"/>
                      <w:color w:val="000000" w:themeColor="text1"/>
                      <w:sz w:val="22"/>
                      <w:szCs w:val="22"/>
                    </w:rPr>
                    <m:t>q</m:t>
                  </m:r>
                </m:e>
              </m:d>
              <m:r>
                <w:rPr>
                  <w:rFonts w:ascii="Cambria Math" w:eastAsia="Cambria Math" w:hAnsi="Cambria Math" w:cs="Cambria Math"/>
                  <w:color w:val="000000" w:themeColor="text1"/>
                  <w:sz w:val="22"/>
                  <w:szCs w:val="22"/>
                </w:rPr>
                <m:t>|</m:t>
              </m:r>
            </m:e>
            <m:sup>
              <m:r>
                <w:rPr>
                  <w:rFonts w:ascii="Cambria Math" w:eastAsia="Cambria Math" w:hAnsi="Cambria Math" w:cs="Cambria Math"/>
                  <w:color w:val="000000" w:themeColor="text1"/>
                  <w:sz w:val="22"/>
                  <w:szCs w:val="22"/>
                </w:rPr>
                <m:t>2</m:t>
              </m:r>
            </m:sup>
          </m:sSup>
          <m:r>
            <w:rPr>
              <w:rFonts w:ascii="Cambria Math" w:eastAsia="Cambria Math" w:hAnsi="Cambria Math" w:cs="Cambria Math"/>
              <w:color w:val="000000" w:themeColor="text1"/>
              <w:sz w:val="22"/>
              <w:szCs w:val="22"/>
            </w:rPr>
            <m:t>=</m:t>
          </m:r>
          <m:sSubSup>
            <m:sSubSupPr>
              <m:ctrlPr>
                <w:rPr>
                  <w:rFonts w:ascii="Cambria Math" w:eastAsia="Cambria Math" w:hAnsi="Cambria Math" w:cs="Cambria Math"/>
                  <w:color w:val="000000" w:themeColor="text1"/>
                  <w:sz w:val="22"/>
                  <w:szCs w:val="22"/>
                </w:rPr>
              </m:ctrlPr>
            </m:sSubSupPr>
            <m:e>
              <m:r>
                <w:rPr>
                  <w:rFonts w:ascii="Cambria Math" w:eastAsia="Cambria Math" w:hAnsi="Cambria Math" w:cs="Cambria Math"/>
                  <w:color w:val="000000" w:themeColor="text1"/>
                  <w:sz w:val="22"/>
                  <w:szCs w:val="22"/>
                </w:rPr>
                <m:t>V</m:t>
              </m:r>
            </m:e>
            <m:sub>
              <m:r>
                <w:rPr>
                  <w:rFonts w:ascii="Cambria Math" w:eastAsia="Cambria Math" w:hAnsi="Cambria Math" w:cs="Cambria Math"/>
                  <w:color w:val="000000" w:themeColor="text1"/>
                  <w:sz w:val="22"/>
                  <w:szCs w:val="22"/>
                </w:rPr>
                <m:t>i</m:t>
              </m:r>
            </m:sub>
            <m:sup>
              <m:r>
                <w:rPr>
                  <w:rFonts w:ascii="Cambria Math" w:eastAsia="Cambria Math" w:hAnsi="Cambria Math" w:cs="Cambria Math"/>
                  <w:color w:val="000000" w:themeColor="text1"/>
                  <w:sz w:val="22"/>
                  <w:szCs w:val="22"/>
                </w:rPr>
                <m:t>2</m:t>
              </m:r>
            </m:sup>
          </m:sSubSup>
          <m:sSup>
            <m:sSupPr>
              <m:ctrlPr>
                <w:rPr>
                  <w:rFonts w:ascii="Cambria Math" w:eastAsia="Cambria Math" w:hAnsi="Cambria Math" w:cs="Cambria Math"/>
                  <w:color w:val="000000" w:themeColor="text1"/>
                  <w:sz w:val="22"/>
                  <w:szCs w:val="22"/>
                </w:rPr>
              </m:ctrlPr>
            </m:sSupPr>
            <m:e>
              <m:d>
                <m:dPr>
                  <m:ctrlPr>
                    <w:rPr>
                      <w:rFonts w:ascii="Cambria Math" w:eastAsia="Cambria Math" w:hAnsi="Cambria Math" w:cs="Cambria Math"/>
                      <w:color w:val="000000" w:themeColor="text1"/>
                      <w:sz w:val="22"/>
                      <w:szCs w:val="22"/>
                    </w:rPr>
                  </m:ctrlPr>
                </m:dPr>
                <m:e>
                  <m:r>
                    <w:rPr>
                      <w:rFonts w:ascii="Cambria Math" w:eastAsia="Cambria Math" w:hAnsi="Cambria Math" w:cs="Cambria Math"/>
                      <w:color w:val="000000" w:themeColor="text1"/>
                      <w:sz w:val="22"/>
                      <w:szCs w:val="22"/>
                    </w:rPr>
                    <m:t>Δρ</m:t>
                  </m:r>
                </m:e>
              </m:d>
            </m:e>
            <m:sup>
              <m:r>
                <w:rPr>
                  <w:rFonts w:ascii="Cambria Math" w:eastAsia="Cambria Math" w:hAnsi="Cambria Math" w:cs="Cambria Math"/>
                  <w:color w:val="000000" w:themeColor="text1"/>
                  <w:sz w:val="22"/>
                  <w:szCs w:val="22"/>
                </w:rPr>
                <m:t>2</m:t>
              </m:r>
            </m:sup>
          </m:sSup>
          <m:sSub>
            <m:sSubPr>
              <m:ctrlPr>
                <w:rPr>
                  <w:rFonts w:ascii="Cambria Math" w:eastAsia="Cambria Math" w:hAnsi="Cambria Math" w:cs="Cambria Math"/>
                  <w:color w:val="000000" w:themeColor="text1"/>
                  <w:sz w:val="22"/>
                  <w:szCs w:val="22"/>
                </w:rPr>
              </m:ctrlPr>
            </m:sSubPr>
            <m:e>
              <m:r>
                <w:rPr>
                  <w:rFonts w:ascii="Cambria Math" w:eastAsia="Cambria Math" w:hAnsi="Cambria Math" w:cs="Cambria Math"/>
                  <w:color w:val="000000" w:themeColor="text1"/>
                  <w:sz w:val="22"/>
                  <w:szCs w:val="22"/>
                </w:rPr>
                <m:t>P</m:t>
              </m:r>
            </m:e>
            <m:sub>
              <m:r>
                <w:rPr>
                  <w:rFonts w:ascii="Cambria Math" w:eastAsia="Cambria Math" w:hAnsi="Cambria Math" w:cs="Cambria Math"/>
                  <w:color w:val="000000" w:themeColor="text1"/>
                  <w:sz w:val="22"/>
                  <w:szCs w:val="22"/>
                </w:rPr>
                <m:t>i</m:t>
              </m:r>
            </m:sub>
          </m:sSub>
          <m:r>
            <w:rPr>
              <w:rFonts w:ascii="Cambria Math" w:eastAsia="Cambria Math" w:hAnsi="Cambria Math" w:cs="Cambria Math"/>
              <w:color w:val="000000" w:themeColor="text1"/>
              <w:sz w:val="22"/>
              <w:szCs w:val="22"/>
            </w:rPr>
            <m:t>(q)</m:t>
          </m:r>
        </m:oMath>
      </m:oMathPara>
    </w:p>
    <w:p w14:paraId="7F0DAC40" w14:textId="77777777" w:rsidR="00D808B0" w:rsidRPr="00EB1AB1" w:rsidRDefault="00D869D8" w:rsidP="00C74FD5">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where </w:t>
      </w:r>
      <w:r w:rsidRPr="00EB1AB1">
        <w:rPr>
          <w:rFonts w:ascii="Times New Roman" w:eastAsia="Times New Roman" w:hAnsi="Times New Roman" w:cs="Times New Roman"/>
          <w:i/>
          <w:iCs/>
          <w:color w:val="000000" w:themeColor="text1"/>
          <w:sz w:val="22"/>
          <w:szCs w:val="22"/>
        </w:rPr>
        <w:t>V</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color w:val="000000" w:themeColor="text1"/>
          <w:sz w:val="22"/>
          <w:szCs w:val="22"/>
        </w:rPr>
        <w:t xml:space="preserve">​ is the particle volume, </w:t>
      </w:r>
      <w:proofErr w:type="spellStart"/>
      <w:r w:rsidRPr="00EB1AB1">
        <w:rPr>
          <w:rFonts w:ascii="Times New Roman" w:eastAsia="Times New Roman" w:hAnsi="Times New Roman" w:cs="Times New Roman"/>
          <w:color w:val="000000" w:themeColor="text1"/>
          <w:sz w:val="22"/>
          <w:szCs w:val="22"/>
        </w:rPr>
        <w:t>Δ</w:t>
      </w:r>
      <w:r w:rsidRPr="00EB1AB1">
        <w:rPr>
          <w:rFonts w:ascii="Times New Roman" w:eastAsia="Times New Roman" w:hAnsi="Times New Roman" w:cs="Times New Roman"/>
          <w:i/>
          <w:iCs/>
          <w:color w:val="000000" w:themeColor="text1"/>
          <w:sz w:val="22"/>
          <w:szCs w:val="22"/>
        </w:rPr>
        <w:t>ρ</w:t>
      </w:r>
      <w:proofErr w:type="spellEnd"/>
      <w:r w:rsidRPr="00EB1AB1">
        <w:rPr>
          <w:rFonts w:ascii="Times New Roman" w:eastAsia="Times New Roman" w:hAnsi="Times New Roman" w:cs="Times New Roman"/>
          <w:color w:val="000000" w:themeColor="text1"/>
          <w:sz w:val="22"/>
          <w:szCs w:val="22"/>
        </w:rPr>
        <w:t xml:space="preserve"> is the scattering length density contrast between the particle and the surrounding medium, and </w:t>
      </w:r>
      <w:r w:rsidRPr="00EB1AB1">
        <w:rPr>
          <w:rFonts w:ascii="Times New Roman" w:eastAsia="Times New Roman" w:hAnsi="Times New Roman" w:cs="Times New Roman"/>
          <w:i/>
          <w:iCs/>
          <w:color w:val="000000" w:themeColor="text1"/>
          <w:sz w:val="22"/>
          <w:szCs w:val="22"/>
        </w:rPr>
        <w:t>P</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i/>
          <w:iCs/>
          <w:color w:val="000000" w:themeColor="text1"/>
          <w:sz w:val="22"/>
          <w:szCs w:val="22"/>
        </w:rPr>
        <w:t>​(q)</w:t>
      </w:r>
      <w:r w:rsidRPr="00EB1AB1">
        <w:rPr>
          <w:rFonts w:ascii="Times New Roman" w:eastAsia="Times New Roman" w:hAnsi="Times New Roman" w:cs="Times New Roman"/>
          <w:color w:val="000000" w:themeColor="text1"/>
          <w:sz w:val="22"/>
          <w:szCs w:val="22"/>
        </w:rPr>
        <w:t xml:space="preserve"> is the normalized form factor, which depends solely on particle shape. The index </w:t>
      </w:r>
      <w:proofErr w:type="spellStart"/>
      <w:r w:rsidRPr="00EB1AB1">
        <w:rPr>
          <w:rFonts w:ascii="Times New Roman" w:eastAsia="Times New Roman" w:hAnsi="Times New Roman" w:cs="Times New Roman"/>
          <w:i/>
          <w:iCs/>
          <w:color w:val="000000" w:themeColor="text1"/>
          <w:sz w:val="22"/>
          <w:szCs w:val="22"/>
        </w:rPr>
        <w:t>i</w:t>
      </w:r>
      <w:proofErr w:type="spellEnd"/>
      <w:r w:rsidRPr="00EB1AB1">
        <w:rPr>
          <w:rFonts w:ascii="Times New Roman" w:eastAsia="Times New Roman" w:hAnsi="Times New Roman" w:cs="Times New Roman"/>
          <w:color w:val="000000" w:themeColor="text1"/>
          <w:sz w:val="22"/>
          <w:szCs w:val="22"/>
        </w:rPr>
        <w:t xml:space="preserve"> labels particle populations of different characteristic sizes within a polydisperse ensemble. The total SAXS intensity can therefore be written as:</w:t>
      </w:r>
    </w:p>
    <w:p w14:paraId="584F43CE" w14:textId="7C751F23" w:rsidR="00382265" w:rsidRPr="00EB1AB1" w:rsidRDefault="00D869D8" w:rsidP="00382265">
      <w:pPr>
        <w:jc w:val="center"/>
        <w:rPr>
          <w:rFonts w:ascii="Cambria Math" w:eastAsia="Cambria Math" w:hAnsi="Cambria Math" w:cs="Cambria Math"/>
          <w:color w:val="000000" w:themeColor="text1"/>
          <w:sz w:val="22"/>
          <w:szCs w:val="22"/>
        </w:rPr>
      </w:pPr>
      <m:oMathPara>
        <m:oMath>
          <m:r>
            <w:rPr>
              <w:rFonts w:ascii="Cambria Math" w:eastAsia="Cambria Math" w:hAnsi="Cambria Math" w:cs="Cambria Math"/>
              <w:color w:val="000000" w:themeColor="text1"/>
              <w:sz w:val="22"/>
              <w:szCs w:val="22"/>
            </w:rPr>
            <m:t>I</m:t>
          </m:r>
          <m:d>
            <m:dPr>
              <m:ctrlPr>
                <w:rPr>
                  <w:rFonts w:ascii="Cambria Math" w:eastAsia="Cambria Math" w:hAnsi="Cambria Math" w:cs="Cambria Math"/>
                  <w:color w:val="000000" w:themeColor="text1"/>
                  <w:sz w:val="22"/>
                  <w:szCs w:val="22"/>
                </w:rPr>
              </m:ctrlPr>
            </m:dPr>
            <m:e>
              <m:r>
                <w:rPr>
                  <w:rFonts w:ascii="Cambria Math" w:eastAsia="Cambria Math" w:hAnsi="Cambria Math" w:cs="Cambria Math"/>
                  <w:color w:val="000000" w:themeColor="text1"/>
                  <w:sz w:val="22"/>
                  <w:szCs w:val="22"/>
                </w:rPr>
                <m:t>q</m:t>
              </m:r>
            </m:e>
          </m:d>
          <m:r>
            <w:rPr>
              <w:rFonts w:ascii="Cambria Math" w:eastAsia="Cambria Math" w:hAnsi="Cambria Math" w:cs="Cambria Math"/>
              <w:color w:val="000000" w:themeColor="text1"/>
              <w:sz w:val="22"/>
              <w:szCs w:val="22"/>
            </w:rPr>
            <m:t>=</m:t>
          </m:r>
          <m:nary>
            <m:naryPr>
              <m:chr m:val="∑"/>
              <m:ctrlPr>
                <w:rPr>
                  <w:rFonts w:ascii="Cambria Math" w:eastAsia="Cambria Math" w:hAnsi="Cambria Math" w:cs="Cambria Math"/>
                  <w:color w:val="000000" w:themeColor="text1"/>
                  <w:sz w:val="22"/>
                  <w:szCs w:val="22"/>
                </w:rPr>
              </m:ctrlPr>
            </m:naryPr>
            <m:sub>
              <m:r>
                <w:rPr>
                  <w:rFonts w:ascii="Cambria Math" w:eastAsia="Cambria Math" w:hAnsi="Cambria Math" w:cs="Cambria Math"/>
                  <w:color w:val="000000" w:themeColor="text1"/>
                  <w:sz w:val="22"/>
                  <w:szCs w:val="22"/>
                </w:rPr>
                <m:t>i</m:t>
              </m:r>
            </m:sub>
            <m:sup>
              <m:r>
                <w:rPr>
                  <w:rFonts w:ascii="Cambria Math" w:eastAsia="Cambria Math" w:hAnsi="Cambria Math" w:cs="Cambria Math"/>
                  <w:color w:val="000000" w:themeColor="text1"/>
                  <w:sz w:val="22"/>
                  <w:szCs w:val="22"/>
                </w:rPr>
                <m:t xml:space="preserve"> </m:t>
              </m:r>
            </m:sup>
            <m:e>
              <m:sSub>
                <m:sSubPr>
                  <m:ctrlPr>
                    <w:rPr>
                      <w:rFonts w:ascii="Cambria Math" w:eastAsia="Cambria Math" w:hAnsi="Cambria Math" w:cs="Cambria Math"/>
                      <w:color w:val="000000" w:themeColor="text1"/>
                      <w:sz w:val="22"/>
                      <w:szCs w:val="22"/>
                    </w:rPr>
                  </m:ctrlPr>
                </m:sSubPr>
                <m:e>
                  <m:r>
                    <w:rPr>
                      <w:rFonts w:ascii="Cambria Math" w:eastAsia="Cambria Math" w:hAnsi="Cambria Math" w:cs="Cambria Math"/>
                      <w:color w:val="000000" w:themeColor="text1"/>
                      <w:sz w:val="22"/>
                      <w:szCs w:val="22"/>
                    </w:rPr>
                    <m:t>n</m:t>
                  </m:r>
                </m:e>
                <m:sub>
                  <m:r>
                    <w:rPr>
                      <w:rFonts w:ascii="Cambria Math" w:eastAsia="Cambria Math" w:hAnsi="Cambria Math" w:cs="Cambria Math"/>
                      <w:color w:val="000000" w:themeColor="text1"/>
                      <w:sz w:val="22"/>
                      <w:szCs w:val="22"/>
                    </w:rPr>
                    <m:t>i</m:t>
                  </m:r>
                </m:sub>
              </m:sSub>
              <m:sSubSup>
                <m:sSubSupPr>
                  <m:ctrlPr>
                    <w:rPr>
                      <w:rFonts w:ascii="Cambria Math" w:eastAsia="Cambria Math" w:hAnsi="Cambria Math" w:cs="Cambria Math"/>
                      <w:color w:val="000000" w:themeColor="text1"/>
                      <w:sz w:val="22"/>
                      <w:szCs w:val="22"/>
                    </w:rPr>
                  </m:ctrlPr>
                </m:sSubSupPr>
                <m:e>
                  <m:r>
                    <w:rPr>
                      <w:rFonts w:ascii="Cambria Math" w:eastAsia="Cambria Math" w:hAnsi="Cambria Math" w:cs="Cambria Math"/>
                      <w:color w:val="000000" w:themeColor="text1"/>
                      <w:sz w:val="22"/>
                      <w:szCs w:val="22"/>
                    </w:rPr>
                    <m:t>V</m:t>
                  </m:r>
                </m:e>
                <m:sub>
                  <m:r>
                    <w:rPr>
                      <w:rFonts w:ascii="Cambria Math" w:eastAsia="Cambria Math" w:hAnsi="Cambria Math" w:cs="Cambria Math"/>
                      <w:color w:val="000000" w:themeColor="text1"/>
                      <w:sz w:val="22"/>
                      <w:szCs w:val="22"/>
                    </w:rPr>
                    <m:t>i</m:t>
                  </m:r>
                </m:sub>
                <m:sup>
                  <m:r>
                    <w:rPr>
                      <w:rFonts w:ascii="Cambria Math" w:eastAsia="Cambria Math" w:hAnsi="Cambria Math" w:cs="Cambria Math"/>
                      <w:color w:val="000000" w:themeColor="text1"/>
                      <w:sz w:val="22"/>
                      <w:szCs w:val="22"/>
                    </w:rPr>
                    <m:t>2</m:t>
                  </m:r>
                </m:sup>
              </m:sSubSup>
              <m:sSup>
                <m:sSupPr>
                  <m:ctrlPr>
                    <w:rPr>
                      <w:rFonts w:ascii="Cambria Math" w:eastAsia="Cambria Math" w:hAnsi="Cambria Math" w:cs="Cambria Math"/>
                      <w:color w:val="000000" w:themeColor="text1"/>
                      <w:sz w:val="22"/>
                      <w:szCs w:val="22"/>
                    </w:rPr>
                  </m:ctrlPr>
                </m:sSupPr>
                <m:e>
                  <m:d>
                    <m:dPr>
                      <m:ctrlPr>
                        <w:rPr>
                          <w:rFonts w:ascii="Cambria Math" w:eastAsia="Cambria Math" w:hAnsi="Cambria Math" w:cs="Cambria Math"/>
                          <w:color w:val="000000" w:themeColor="text1"/>
                          <w:sz w:val="22"/>
                          <w:szCs w:val="22"/>
                        </w:rPr>
                      </m:ctrlPr>
                    </m:dPr>
                    <m:e>
                      <m:r>
                        <w:rPr>
                          <w:rFonts w:ascii="Cambria Math" w:eastAsia="Cambria Math" w:hAnsi="Cambria Math" w:cs="Cambria Math"/>
                          <w:color w:val="000000" w:themeColor="text1"/>
                          <w:sz w:val="22"/>
                          <w:szCs w:val="22"/>
                        </w:rPr>
                        <m:t>Δρ</m:t>
                      </m:r>
                    </m:e>
                  </m:d>
                </m:e>
                <m:sup>
                  <m:r>
                    <w:rPr>
                      <w:rFonts w:ascii="Cambria Math" w:eastAsia="Cambria Math" w:hAnsi="Cambria Math" w:cs="Cambria Math"/>
                      <w:color w:val="000000" w:themeColor="text1"/>
                      <w:sz w:val="22"/>
                      <w:szCs w:val="22"/>
                    </w:rPr>
                    <m:t>2</m:t>
                  </m:r>
                </m:sup>
              </m:sSup>
              <m:sSub>
                <m:sSubPr>
                  <m:ctrlPr>
                    <w:rPr>
                      <w:rFonts w:ascii="Cambria Math" w:eastAsia="Cambria Math" w:hAnsi="Cambria Math" w:cs="Cambria Math"/>
                      <w:color w:val="000000" w:themeColor="text1"/>
                      <w:sz w:val="22"/>
                      <w:szCs w:val="22"/>
                    </w:rPr>
                  </m:ctrlPr>
                </m:sSubPr>
                <m:e>
                  <m:r>
                    <w:rPr>
                      <w:rFonts w:ascii="Cambria Math" w:eastAsia="Cambria Math" w:hAnsi="Cambria Math" w:cs="Cambria Math"/>
                      <w:color w:val="000000" w:themeColor="text1"/>
                      <w:sz w:val="22"/>
                      <w:szCs w:val="22"/>
                    </w:rPr>
                    <m:t>P</m:t>
                  </m:r>
                </m:e>
                <m:sub>
                  <m:r>
                    <w:rPr>
                      <w:rFonts w:ascii="Cambria Math" w:eastAsia="Cambria Math" w:hAnsi="Cambria Math" w:cs="Cambria Math"/>
                      <w:color w:val="000000" w:themeColor="text1"/>
                      <w:sz w:val="22"/>
                      <w:szCs w:val="22"/>
                    </w:rPr>
                    <m:t>i</m:t>
                  </m:r>
                </m:sub>
              </m:sSub>
              <m:r>
                <w:rPr>
                  <w:rFonts w:ascii="Cambria Math" w:eastAsia="Cambria Math" w:hAnsi="Cambria Math" w:cs="Cambria Math"/>
                  <w:color w:val="000000" w:themeColor="text1"/>
                  <w:sz w:val="22"/>
                  <w:szCs w:val="22"/>
                </w:rPr>
                <m:t>(q)</m:t>
              </m:r>
            </m:e>
          </m:nary>
        </m:oMath>
      </m:oMathPara>
    </w:p>
    <w:p w14:paraId="790DCB20" w14:textId="4733747E" w:rsidR="00D808B0" w:rsidRPr="00EB1AB1" w:rsidRDefault="00D869D8">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where </w:t>
      </w:r>
      <w:proofErr w:type="spellStart"/>
      <w:r w:rsidRPr="00EB1AB1">
        <w:rPr>
          <w:rFonts w:ascii="Times New Roman" w:eastAsia="Times New Roman" w:hAnsi="Times New Roman" w:cs="Times New Roman"/>
          <w:i/>
          <w:iCs/>
          <w:color w:val="000000" w:themeColor="text1"/>
          <w:sz w:val="22"/>
          <w:szCs w:val="22"/>
        </w:rPr>
        <w:t>n</w:t>
      </w:r>
      <w:r w:rsidRPr="00EB1AB1">
        <w:rPr>
          <w:rFonts w:ascii="Times New Roman" w:eastAsia="Times New Roman" w:hAnsi="Times New Roman" w:cs="Times New Roman"/>
          <w:i/>
          <w:iCs/>
          <w:color w:val="000000" w:themeColor="text1"/>
          <w:sz w:val="22"/>
          <w:szCs w:val="22"/>
          <w:vertAlign w:val="subscript"/>
        </w:rPr>
        <w:t>i</w:t>
      </w:r>
      <w:proofErr w:type="spellEnd"/>
      <w:r w:rsidRPr="00EB1AB1">
        <w:rPr>
          <w:rFonts w:ascii="Times New Roman" w:eastAsia="Times New Roman" w:hAnsi="Times New Roman" w:cs="Times New Roman"/>
          <w:color w:val="000000" w:themeColor="text1"/>
          <w:sz w:val="22"/>
          <w:szCs w:val="22"/>
        </w:rPr>
        <w:t xml:space="preserve">​ is the number density of particles belonging to the </w:t>
      </w:r>
      <w:proofErr w:type="spellStart"/>
      <w:r w:rsidRPr="00EB1AB1">
        <w:rPr>
          <w:rFonts w:ascii="Times New Roman" w:eastAsia="Times New Roman" w:hAnsi="Times New Roman" w:cs="Times New Roman"/>
          <w:color w:val="000000" w:themeColor="text1"/>
          <w:sz w:val="22"/>
          <w:szCs w:val="22"/>
        </w:rPr>
        <w:t>i-th</w:t>
      </w:r>
      <w:proofErr w:type="spellEnd"/>
      <w:r w:rsidRPr="00EB1AB1">
        <w:rPr>
          <w:rFonts w:ascii="Times New Roman" w:eastAsia="Times New Roman" w:hAnsi="Times New Roman" w:cs="Times New Roman"/>
          <w:color w:val="000000" w:themeColor="text1"/>
          <w:sz w:val="22"/>
          <w:szCs w:val="22"/>
        </w:rPr>
        <w:t xml:space="preserve"> size class. Each size class is characterized by a particle diameter </w:t>
      </w:r>
      <w:r w:rsidRPr="00EB1AB1">
        <w:rPr>
          <w:rFonts w:ascii="Times New Roman" w:eastAsia="Times New Roman" w:hAnsi="Times New Roman" w:cs="Times New Roman"/>
          <w:i/>
          <w:iCs/>
          <w:color w:val="000000" w:themeColor="text1"/>
          <w:sz w:val="22"/>
          <w:szCs w:val="22"/>
        </w:rPr>
        <w:t>D</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color w:val="000000" w:themeColor="text1"/>
          <w:sz w:val="22"/>
          <w:szCs w:val="22"/>
        </w:rPr>
        <w:t xml:space="preserve">​, defined as the diameter of a volume-equivalent sphere (or, more generally, the characteristic size parameter of the chosen shape model). Accordingly, the particle volume scales as </w:t>
      </w:r>
      <w:r w:rsidRPr="00EB1AB1">
        <w:rPr>
          <w:rFonts w:ascii="Times New Roman" w:eastAsia="Times New Roman" w:hAnsi="Times New Roman" w:cs="Times New Roman"/>
          <w:i/>
          <w:iCs/>
          <w:color w:val="000000" w:themeColor="text1"/>
          <w:sz w:val="22"/>
          <w:szCs w:val="22"/>
        </w:rPr>
        <w:t>V</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i/>
          <w:iCs/>
          <w:color w:val="000000" w:themeColor="text1"/>
          <w:sz w:val="22"/>
          <w:szCs w:val="22"/>
        </w:rPr>
        <w:t xml:space="preserve">​ </w:t>
      </w:r>
      <w:r w:rsidRPr="00EB1AB1">
        <w:rPr>
          <w:rFonts w:ascii="Cambria Math" w:eastAsia="Cambria Math" w:hAnsi="Cambria Math" w:cs="Cambria Math"/>
          <w:i/>
          <w:iCs/>
          <w:color w:val="000000" w:themeColor="text1"/>
          <w:sz w:val="20"/>
          <w:szCs w:val="20"/>
        </w:rPr>
        <w:t>∝</w:t>
      </w:r>
      <w:r w:rsidRPr="00EB1AB1">
        <w:rPr>
          <w:rFonts w:ascii="Times New Roman" w:eastAsia="Times New Roman" w:hAnsi="Times New Roman" w:cs="Times New Roman"/>
          <w:i/>
          <w:iCs/>
          <w:color w:val="000000" w:themeColor="text1"/>
          <w:sz w:val="20"/>
          <w:szCs w:val="20"/>
        </w:rPr>
        <w:t xml:space="preserve"> </w:t>
      </w:r>
      <w:r w:rsidRPr="00EB1AB1">
        <w:rPr>
          <w:rFonts w:ascii="Times New Roman" w:eastAsia="Times New Roman" w:hAnsi="Times New Roman" w:cs="Times New Roman"/>
          <w:i/>
          <w:iCs/>
          <w:color w:val="000000" w:themeColor="text1"/>
          <w:sz w:val="22"/>
          <w:szCs w:val="22"/>
        </w:rPr>
        <w:t>D</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i/>
          <w:iCs/>
          <w:color w:val="000000" w:themeColor="text1"/>
          <w:sz w:val="22"/>
          <w:szCs w:val="22"/>
          <w:vertAlign w:val="superscript"/>
        </w:rPr>
        <w:t>3</w:t>
      </w:r>
      <w:r w:rsidRPr="00EB1AB1">
        <w:rPr>
          <w:rFonts w:ascii="Times New Roman" w:eastAsia="Times New Roman" w:hAnsi="Times New Roman" w:cs="Times New Roman"/>
          <w:color w:val="000000" w:themeColor="text1"/>
          <w:sz w:val="22"/>
          <w:szCs w:val="22"/>
        </w:rPr>
        <w:t>​. Looking at this equation</w:t>
      </w:r>
      <w:r w:rsidR="00847D82">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w:t>
      </w:r>
      <w:proofErr w:type="gramStart"/>
      <w:r w:rsidRPr="00EB1AB1">
        <w:rPr>
          <w:rFonts w:ascii="Times New Roman" w:eastAsia="Times New Roman" w:hAnsi="Times New Roman" w:cs="Times New Roman"/>
          <w:color w:val="000000" w:themeColor="text1"/>
          <w:sz w:val="22"/>
          <w:szCs w:val="22"/>
        </w:rPr>
        <w:t>it is clear that converting</w:t>
      </w:r>
      <w:proofErr w:type="gramEnd"/>
      <w:r w:rsidRPr="00EB1AB1">
        <w:rPr>
          <w:rFonts w:ascii="Times New Roman" w:eastAsia="Times New Roman" w:hAnsi="Times New Roman" w:cs="Times New Roman"/>
          <w:color w:val="000000" w:themeColor="text1"/>
          <w:sz w:val="22"/>
          <w:szCs w:val="22"/>
        </w:rPr>
        <w:t xml:space="preserve"> the measured intensity profile into a dimensional quantity requires several </w:t>
      </w:r>
      <w:r w:rsidRPr="00EB1AB1">
        <w:rPr>
          <w:rFonts w:ascii="Times New Roman" w:eastAsia="Times New Roman" w:hAnsi="Times New Roman" w:cs="Times New Roman"/>
          <w:i/>
          <w:iCs/>
          <w:color w:val="000000" w:themeColor="text1"/>
          <w:sz w:val="22"/>
          <w:szCs w:val="22"/>
        </w:rPr>
        <w:t xml:space="preserve">a priori </w:t>
      </w:r>
      <w:r w:rsidRPr="00EB1AB1">
        <w:rPr>
          <w:rFonts w:ascii="Times New Roman" w:eastAsia="Times New Roman" w:hAnsi="Times New Roman" w:cs="Times New Roman"/>
          <w:color w:val="000000" w:themeColor="text1"/>
          <w:sz w:val="22"/>
          <w:szCs w:val="22"/>
        </w:rPr>
        <w:t>assumptions:</w:t>
      </w:r>
    </w:p>
    <w:p w14:paraId="2136825D" w14:textId="19587032" w:rsidR="00D808B0" w:rsidRPr="00EB1AB1" w:rsidRDefault="00D869D8">
      <w:pPr>
        <w:numPr>
          <w:ilvl w:val="0"/>
          <w:numId w:val="3"/>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Particle shape (form factor):</w:t>
      </w:r>
      <w:r w:rsidRPr="00EB1AB1">
        <w:rPr>
          <w:rFonts w:ascii="Times New Roman" w:eastAsia="Times New Roman" w:hAnsi="Times New Roman" w:cs="Times New Roman"/>
          <w:color w:val="000000" w:themeColor="text1"/>
          <w:sz w:val="22"/>
          <w:szCs w:val="22"/>
        </w:rPr>
        <w:t xml:space="preserve"> the form factor </w:t>
      </w:r>
      <w:r w:rsidRPr="00EB1AB1">
        <w:rPr>
          <w:rFonts w:ascii="Times New Roman" w:eastAsia="Times New Roman" w:hAnsi="Times New Roman" w:cs="Times New Roman"/>
          <w:i/>
          <w:iCs/>
          <w:color w:val="000000" w:themeColor="text1"/>
          <w:sz w:val="22"/>
          <w:szCs w:val="22"/>
        </w:rPr>
        <w:t>P</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i/>
          <w:iCs/>
          <w:color w:val="000000" w:themeColor="text1"/>
          <w:sz w:val="22"/>
          <w:szCs w:val="22"/>
        </w:rPr>
        <w:t>​(q)</w:t>
      </w:r>
      <w:r w:rsidRPr="00EB1AB1">
        <w:rPr>
          <w:rFonts w:ascii="Times New Roman" w:eastAsia="Times New Roman" w:hAnsi="Times New Roman" w:cs="Times New Roman"/>
          <w:color w:val="000000" w:themeColor="text1"/>
          <w:sz w:val="22"/>
          <w:szCs w:val="22"/>
        </w:rPr>
        <w:t xml:space="preserve"> depends explicitly on particle geometry. Spheres, cylinders, ellipsoids, core–shell structures, and faceted nanoparticles each produce distinct oscillatory features in </w:t>
      </w:r>
      <w:r w:rsidRPr="00EB1AB1">
        <w:rPr>
          <w:rFonts w:ascii="Times New Roman" w:eastAsia="Times New Roman" w:hAnsi="Times New Roman" w:cs="Times New Roman"/>
          <w:i/>
          <w:iCs/>
          <w:color w:val="000000" w:themeColor="text1"/>
          <w:sz w:val="22"/>
          <w:szCs w:val="22"/>
        </w:rPr>
        <w:t>I(q)</w:t>
      </w:r>
      <w:r w:rsidRPr="00EB1AB1">
        <w:rPr>
          <w:rFonts w:ascii="Times New Roman" w:eastAsia="Times New Roman" w:hAnsi="Times New Roman" w:cs="Times New Roman"/>
          <w:color w:val="000000" w:themeColor="text1"/>
          <w:sz w:val="22"/>
          <w:szCs w:val="22"/>
        </w:rPr>
        <w:t xml:space="preserve">. If the assumed shape does not match the </w:t>
      </w:r>
      <w:r w:rsidR="00D22E0B">
        <w:rPr>
          <w:rFonts w:ascii="Times New Roman" w:eastAsia="Times New Roman" w:hAnsi="Times New Roman" w:cs="Times New Roman"/>
          <w:color w:val="000000" w:themeColor="text1"/>
          <w:sz w:val="22"/>
          <w:szCs w:val="22"/>
        </w:rPr>
        <w:t>real</w:t>
      </w:r>
      <w:r w:rsidR="00D22E0B" w:rsidRPr="00EB1AB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one, the retrieved diameter can be systematically biased. Even small deviations such as surface roughness, nanoparticle truncation or slight </w:t>
      </w:r>
      <w:proofErr w:type="spellStart"/>
      <w:r w:rsidRPr="00EB1AB1">
        <w:rPr>
          <w:rFonts w:ascii="Times New Roman" w:eastAsia="Times New Roman" w:hAnsi="Times New Roman" w:cs="Times New Roman"/>
          <w:color w:val="000000" w:themeColor="text1"/>
          <w:sz w:val="22"/>
          <w:szCs w:val="22"/>
        </w:rPr>
        <w:t>asphericity</w:t>
      </w:r>
      <w:proofErr w:type="spellEnd"/>
      <w:r w:rsidRPr="00EB1AB1">
        <w:rPr>
          <w:rFonts w:ascii="Times New Roman" w:eastAsia="Times New Roman" w:hAnsi="Times New Roman" w:cs="Times New Roman"/>
          <w:color w:val="000000" w:themeColor="text1"/>
          <w:sz w:val="22"/>
          <w:szCs w:val="22"/>
        </w:rPr>
        <w:t>, directly influence the fitted size of the nanoparticle.</w:t>
      </w:r>
    </w:p>
    <w:p w14:paraId="4333E774" w14:textId="60379884" w:rsidR="00D808B0" w:rsidRPr="00EB1AB1" w:rsidRDefault="00D869D8">
      <w:pPr>
        <w:numPr>
          <w:ilvl w:val="0"/>
          <w:numId w:val="3"/>
        </w:numPr>
        <w:spacing w:after="0"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Size distribution:  </w:t>
      </w:r>
      <w:r w:rsidRPr="00EB1AB1">
        <w:rPr>
          <w:rFonts w:ascii="Times New Roman" w:eastAsia="Times New Roman" w:hAnsi="Times New Roman" w:cs="Times New Roman"/>
          <w:color w:val="000000" w:themeColor="text1"/>
          <w:sz w:val="22"/>
          <w:szCs w:val="22"/>
        </w:rPr>
        <w:t>SAXS does not measure individual particles but an ensemble-averaged scattering profile. Extracting a distribution requires choosing a parametric model (e.g.</w:t>
      </w:r>
      <w:r w:rsidR="00847D82">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lognormal, Schulz–Zimm)</w:t>
      </w:r>
      <w:r w:rsidRPr="00EB1AB1">
        <w:rPr>
          <w:rFonts w:ascii="Times New Roman" w:eastAsia="Times New Roman" w:hAnsi="Times New Roman" w:cs="Times New Roman"/>
          <w:color w:val="000000" w:themeColor="text1"/>
          <w:sz w:val="22"/>
          <w:szCs w:val="22"/>
          <w:vertAlign w:val="superscript"/>
        </w:rPr>
        <w:t>1</w:t>
      </w:r>
      <w:r w:rsidRPr="00EB1AB1">
        <w:rPr>
          <w:rFonts w:ascii="Times New Roman" w:eastAsia="Times New Roman" w:hAnsi="Times New Roman" w:cs="Times New Roman"/>
          <w:color w:val="000000" w:themeColor="text1"/>
          <w:sz w:val="22"/>
          <w:szCs w:val="22"/>
        </w:rPr>
        <w:t xml:space="preserve"> or applying an indirect Fourier transform with smoothing constraints. The type of distribution recovered, such as intensity-weighted, volume-weighted, or number-weighted, depends on how the scattering data are interpreted. Importantly, since the measured SAXS intensity </w:t>
      </w:r>
      <w:r w:rsidRPr="00EB1AB1">
        <w:rPr>
          <w:rFonts w:ascii="Times New Roman" w:eastAsia="Times New Roman" w:hAnsi="Times New Roman" w:cs="Times New Roman"/>
          <w:i/>
          <w:iCs/>
          <w:color w:val="000000" w:themeColor="text1"/>
          <w:sz w:val="22"/>
          <w:szCs w:val="22"/>
        </w:rPr>
        <w:t xml:space="preserve">I(q) </w:t>
      </w:r>
      <w:r w:rsidRPr="00EB1AB1">
        <w:rPr>
          <w:rFonts w:ascii="Times New Roman" w:eastAsia="Times New Roman" w:hAnsi="Times New Roman" w:cs="Times New Roman"/>
          <w:color w:val="000000" w:themeColor="text1"/>
          <w:sz w:val="22"/>
          <w:szCs w:val="22"/>
        </w:rPr>
        <w:t xml:space="preserve">scales as </w:t>
      </w:r>
      <w:r w:rsidRPr="00EB1AB1">
        <w:rPr>
          <w:rFonts w:ascii="Times New Roman" w:eastAsia="Times New Roman" w:hAnsi="Times New Roman" w:cs="Times New Roman"/>
          <w:i/>
          <w:iCs/>
          <w:color w:val="000000" w:themeColor="text1"/>
          <w:sz w:val="22"/>
          <w:szCs w:val="22"/>
        </w:rPr>
        <w:t>D</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i/>
          <w:iCs/>
          <w:color w:val="000000" w:themeColor="text1"/>
          <w:sz w:val="22"/>
          <w:szCs w:val="22"/>
          <w:vertAlign w:val="superscript"/>
        </w:rPr>
        <w:t>6</w:t>
      </w:r>
      <w:r w:rsidRPr="00EB1AB1">
        <w:rPr>
          <w:rFonts w:ascii="Times New Roman" w:eastAsia="Times New Roman" w:hAnsi="Times New Roman" w:cs="Times New Roman"/>
          <w:color w:val="000000" w:themeColor="text1"/>
          <w:sz w:val="22"/>
          <w:szCs w:val="22"/>
        </w:rPr>
        <w:t xml:space="preserve">, the raw data are intrinsically intensity-weighted, strongly emphasizing the contribution of larger particles. Converting this signal into a volume-weighted distribution requires additional modelling assumptions (e.g. shape, polydispersity), whereas obtaining a number-weighted distribution requires explicit </w:t>
      </w:r>
      <w:r w:rsidRPr="00EB1AB1">
        <w:rPr>
          <w:rFonts w:ascii="Times New Roman" w:eastAsia="Times New Roman" w:hAnsi="Times New Roman" w:cs="Times New Roman"/>
          <w:i/>
          <w:iCs/>
          <w:color w:val="000000" w:themeColor="text1"/>
          <w:sz w:val="22"/>
          <w:szCs w:val="22"/>
        </w:rPr>
        <w:t>de-weighting</w:t>
      </w:r>
      <w:r w:rsidRPr="00EB1AB1">
        <w:rPr>
          <w:rFonts w:ascii="Times New Roman" w:eastAsia="Times New Roman" w:hAnsi="Times New Roman" w:cs="Times New Roman"/>
          <w:color w:val="000000" w:themeColor="text1"/>
          <w:sz w:val="22"/>
          <w:szCs w:val="22"/>
        </w:rPr>
        <w:t xml:space="preserve"> by </w:t>
      </w:r>
      <w:r w:rsidRPr="00EB1AB1">
        <w:rPr>
          <w:rFonts w:ascii="Times New Roman" w:eastAsia="Times New Roman" w:hAnsi="Times New Roman" w:cs="Times New Roman"/>
          <w:i/>
          <w:iCs/>
          <w:color w:val="000000" w:themeColor="text1"/>
          <w:sz w:val="22"/>
          <w:szCs w:val="22"/>
        </w:rPr>
        <w:t>D</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i/>
          <w:iCs/>
          <w:color w:val="000000" w:themeColor="text1"/>
          <w:sz w:val="22"/>
          <w:szCs w:val="22"/>
          <w:vertAlign w:val="superscript"/>
        </w:rPr>
        <w:t>6</w:t>
      </w:r>
      <w:r w:rsidRPr="00EB1AB1">
        <w:rPr>
          <w:rFonts w:ascii="Times New Roman" w:eastAsia="Times New Roman" w:hAnsi="Times New Roman" w:cs="Times New Roman"/>
          <w:color w:val="000000" w:themeColor="text1"/>
          <w:sz w:val="22"/>
          <w:szCs w:val="22"/>
        </w:rPr>
        <w:t>, a procedure that amplifies noise and increases model dependence. As a result, intensity-weighted sizes are generally the most robust and reproducible but tend to overestimate the results, the volume-weighted sizes introduce additional assumptions and number-weighted sizes generally carry the highest uncertainty.</w:t>
      </w:r>
    </w:p>
    <w:p w14:paraId="3943136D" w14:textId="11528A1E" w:rsidR="00D808B0" w:rsidRPr="00847D82" w:rsidRDefault="00847D82">
      <w:pPr>
        <w:numPr>
          <w:ilvl w:val="0"/>
          <w:numId w:val="3"/>
        </w:numPr>
        <w:spacing w:after="0"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Composition and scattering contrast: </w:t>
      </w:r>
      <w:r w:rsidRPr="00EB1AB1">
        <w:rPr>
          <w:rFonts w:ascii="Times New Roman" w:eastAsia="Times New Roman" w:hAnsi="Times New Roman" w:cs="Times New Roman"/>
          <w:color w:val="000000" w:themeColor="text1"/>
          <w:sz w:val="22"/>
          <w:szCs w:val="22"/>
        </w:rPr>
        <w:t xml:space="preserve">the amplitude of the SAXS signal depends </w:t>
      </w:r>
      <w:r w:rsidR="00D869D8" w:rsidRPr="00EB1AB1">
        <w:rPr>
          <w:rFonts w:ascii="Times New Roman" w:eastAsia="Times New Roman" w:hAnsi="Times New Roman" w:cs="Times New Roman"/>
          <w:color w:val="000000" w:themeColor="text1"/>
          <w:sz w:val="22"/>
          <w:szCs w:val="22"/>
        </w:rPr>
        <w:t xml:space="preserve">on </w:t>
      </w:r>
      <w:r w:rsidR="00D869D8" w:rsidRPr="00EB1AB1">
        <w:rPr>
          <w:rFonts w:ascii="Times New Roman" w:eastAsia="Times New Roman" w:hAnsi="Times New Roman" w:cs="Times New Roman"/>
          <w:i/>
          <w:iCs/>
          <w:color w:val="000000" w:themeColor="text1"/>
          <w:sz w:val="22"/>
          <w:szCs w:val="22"/>
        </w:rPr>
        <w:t>(</w:t>
      </w:r>
      <w:proofErr w:type="spellStart"/>
      <w:r w:rsidR="00D869D8" w:rsidRPr="00EB1AB1">
        <w:rPr>
          <w:rFonts w:ascii="Times New Roman" w:eastAsia="Times New Roman" w:hAnsi="Times New Roman" w:cs="Times New Roman"/>
          <w:color w:val="000000" w:themeColor="text1"/>
          <w:sz w:val="22"/>
          <w:szCs w:val="22"/>
        </w:rPr>
        <w:t>Δ</w:t>
      </w:r>
      <w:r w:rsidR="00D869D8" w:rsidRPr="00EB1AB1">
        <w:rPr>
          <w:rFonts w:ascii="Times New Roman" w:eastAsia="Times New Roman" w:hAnsi="Times New Roman" w:cs="Times New Roman"/>
          <w:i/>
          <w:iCs/>
          <w:color w:val="000000" w:themeColor="text1"/>
          <w:sz w:val="22"/>
          <w:szCs w:val="22"/>
        </w:rPr>
        <w:t>ρ</w:t>
      </w:r>
      <w:proofErr w:type="spellEnd"/>
      <w:r w:rsidR="00D869D8" w:rsidRPr="00EB1AB1">
        <w:rPr>
          <w:rFonts w:ascii="Times New Roman" w:eastAsia="Times New Roman" w:hAnsi="Times New Roman" w:cs="Times New Roman"/>
          <w:i/>
          <w:iCs/>
          <w:color w:val="000000" w:themeColor="text1"/>
          <w:sz w:val="22"/>
          <w:szCs w:val="22"/>
        </w:rPr>
        <w:t>)</w:t>
      </w:r>
      <w:r w:rsidR="00D869D8" w:rsidRPr="00EB1AB1">
        <w:rPr>
          <w:rFonts w:ascii="Times New Roman" w:eastAsia="Times New Roman" w:hAnsi="Times New Roman" w:cs="Times New Roman"/>
          <w:i/>
          <w:iCs/>
          <w:color w:val="000000" w:themeColor="text1"/>
          <w:sz w:val="22"/>
          <w:szCs w:val="22"/>
          <w:vertAlign w:val="superscript"/>
        </w:rPr>
        <w:t>2</w:t>
      </w:r>
      <w:r w:rsidR="00D869D8" w:rsidRPr="00EB1AB1">
        <w:rPr>
          <w:rFonts w:ascii="Times New Roman" w:eastAsia="Times New Roman" w:hAnsi="Times New Roman" w:cs="Times New Roman"/>
          <w:color w:val="000000" w:themeColor="text1"/>
          <w:sz w:val="22"/>
          <w:szCs w:val="22"/>
        </w:rPr>
        <w:t>, which requires knowledge of particle composition, density and internal structure (e.g. porosity or surface hydration layers). A non-accurate estimation of these quantities affects the scaling of the form factor and can shift the extracted diameter.</w:t>
      </w:r>
    </w:p>
    <w:p w14:paraId="3944C0F5" w14:textId="4B9FD340" w:rsidR="00847D82" w:rsidRPr="00847D82" w:rsidRDefault="00847D82" w:rsidP="00847D82">
      <w:pPr>
        <w:numPr>
          <w:ilvl w:val="0"/>
          <w:numId w:val="3"/>
        </w:numPr>
        <w:spacing w:after="0" w:line="480" w:lineRule="auto"/>
        <w:jc w:val="both"/>
        <w:rPr>
          <w:rFonts w:ascii="Times New Roman" w:eastAsia="Times New Roman" w:hAnsi="Times New Roman" w:cs="Times New Roman"/>
          <w:color w:val="000000" w:themeColor="text1"/>
          <w:sz w:val="22"/>
          <w:szCs w:val="22"/>
        </w:rPr>
      </w:pPr>
      <w:r>
        <w:rPr>
          <w:rFonts w:ascii="Times New Roman" w:eastAsia="Times New Roman" w:hAnsi="Times New Roman" w:cs="Times New Roman"/>
          <w:b/>
          <w:bCs/>
          <w:color w:val="000000" w:themeColor="text1"/>
          <w:sz w:val="22"/>
          <w:szCs w:val="22"/>
        </w:rPr>
        <w:t>A</w:t>
      </w:r>
      <w:r w:rsidRPr="00B17834">
        <w:rPr>
          <w:rFonts w:ascii="Times New Roman" w:eastAsia="Times New Roman" w:hAnsi="Times New Roman" w:cs="Times New Roman"/>
          <w:b/>
          <w:bCs/>
          <w:color w:val="000000" w:themeColor="text1"/>
          <w:sz w:val="22"/>
          <w:szCs w:val="22"/>
        </w:rPr>
        <w:t xml:space="preserve">rrangement of nanoparticles:  </w:t>
      </w:r>
      <w:r>
        <w:rPr>
          <w:rFonts w:ascii="Times New Roman" w:eastAsia="Times New Roman" w:hAnsi="Times New Roman" w:cs="Times New Roman"/>
          <w:color w:val="000000" w:themeColor="text1"/>
          <w:sz w:val="22"/>
          <w:szCs w:val="22"/>
        </w:rPr>
        <w:t>i</w:t>
      </w:r>
      <w:r w:rsidRPr="009C7FFA">
        <w:rPr>
          <w:rFonts w:ascii="Times New Roman" w:eastAsia="Times New Roman" w:hAnsi="Times New Roman" w:cs="Times New Roman"/>
          <w:color w:val="000000" w:themeColor="text1"/>
          <w:sz w:val="22"/>
          <w:szCs w:val="22"/>
        </w:rPr>
        <w:t xml:space="preserve">n </w:t>
      </w:r>
      <w:r w:rsidRPr="00E16650">
        <w:rPr>
          <w:rFonts w:ascii="Times New Roman" w:eastAsia="Times New Roman" w:hAnsi="Times New Roman" w:cs="Times New Roman"/>
          <w:color w:val="000000" w:themeColor="text1"/>
          <w:sz w:val="22"/>
          <w:szCs w:val="22"/>
        </w:rPr>
        <w:t>SAXS</w:t>
      </w:r>
      <w:r w:rsidRPr="009C7FFA">
        <w:rPr>
          <w:rFonts w:ascii="Times New Roman" w:eastAsia="Times New Roman" w:hAnsi="Times New Roman" w:cs="Times New Roman"/>
          <w:color w:val="000000" w:themeColor="text1"/>
          <w:sz w:val="22"/>
          <w:szCs w:val="22"/>
        </w:rPr>
        <w:t xml:space="preserve"> the measured size of nanoparticles is </w:t>
      </w:r>
      <w:r w:rsidRPr="00E16650">
        <w:rPr>
          <w:rFonts w:ascii="Times New Roman" w:eastAsia="Times New Roman" w:hAnsi="Times New Roman" w:cs="Times New Roman"/>
          <w:color w:val="000000" w:themeColor="text1"/>
          <w:sz w:val="22"/>
          <w:szCs w:val="22"/>
        </w:rPr>
        <w:t>strong</w:t>
      </w:r>
      <w:r w:rsidRPr="009C7FFA">
        <w:rPr>
          <w:rFonts w:ascii="Times New Roman" w:eastAsia="Times New Roman" w:hAnsi="Times New Roman" w:cs="Times New Roman"/>
          <w:color w:val="000000" w:themeColor="text1"/>
          <w:sz w:val="22"/>
          <w:szCs w:val="22"/>
        </w:rPr>
        <w:t xml:space="preserve">ly influenced by </w:t>
      </w:r>
      <w:r w:rsidRPr="00E16650">
        <w:rPr>
          <w:rFonts w:ascii="Times New Roman" w:eastAsia="Times New Roman" w:hAnsi="Times New Roman" w:cs="Times New Roman"/>
          <w:color w:val="000000" w:themeColor="text1"/>
          <w:sz w:val="22"/>
          <w:szCs w:val="22"/>
        </w:rPr>
        <w:t>their</w:t>
      </w:r>
      <w:r w:rsidRPr="009C7FFA">
        <w:rPr>
          <w:rFonts w:ascii="Times New Roman" w:eastAsia="Times New Roman" w:hAnsi="Times New Roman" w:cs="Times New Roman"/>
          <w:color w:val="000000" w:themeColor="text1"/>
          <w:sz w:val="22"/>
          <w:szCs w:val="22"/>
        </w:rPr>
        <w:t xml:space="preserve"> </w:t>
      </w:r>
      <w:r w:rsidRPr="00E16650">
        <w:rPr>
          <w:rFonts w:ascii="Times New Roman" w:eastAsia="Times New Roman" w:hAnsi="Times New Roman" w:cs="Times New Roman"/>
          <w:color w:val="000000" w:themeColor="text1"/>
          <w:sz w:val="22"/>
          <w:szCs w:val="22"/>
        </w:rPr>
        <w:t>spatial</w:t>
      </w:r>
      <w:r w:rsidRPr="009C7FFA">
        <w:rPr>
          <w:rFonts w:ascii="Times New Roman" w:eastAsia="Times New Roman" w:hAnsi="Times New Roman" w:cs="Times New Roman"/>
          <w:color w:val="000000" w:themeColor="text1"/>
          <w:sz w:val="22"/>
          <w:szCs w:val="22"/>
        </w:rPr>
        <w:t xml:space="preserve"> </w:t>
      </w:r>
      <w:r w:rsidRPr="00E16650">
        <w:rPr>
          <w:rFonts w:ascii="Times New Roman" w:eastAsia="Times New Roman" w:hAnsi="Times New Roman" w:cs="Times New Roman"/>
          <w:color w:val="000000" w:themeColor="text1"/>
          <w:sz w:val="22"/>
          <w:szCs w:val="22"/>
        </w:rPr>
        <w:t>arrangement</w:t>
      </w:r>
      <w:r w:rsidRPr="009C7FFA">
        <w:rPr>
          <w:rFonts w:ascii="Times New Roman" w:eastAsia="Times New Roman" w:hAnsi="Times New Roman" w:cs="Times New Roman"/>
          <w:color w:val="000000" w:themeColor="text1"/>
          <w:sz w:val="22"/>
          <w:szCs w:val="22"/>
        </w:rPr>
        <w:t xml:space="preserve"> relative to </w:t>
      </w:r>
      <w:r w:rsidRPr="00E16650">
        <w:rPr>
          <w:rFonts w:ascii="Times New Roman" w:eastAsia="Times New Roman" w:hAnsi="Times New Roman" w:cs="Times New Roman"/>
          <w:color w:val="000000" w:themeColor="text1"/>
          <w:sz w:val="22"/>
          <w:szCs w:val="22"/>
        </w:rPr>
        <w:t>one</w:t>
      </w:r>
      <w:r w:rsidRPr="009C7FFA">
        <w:rPr>
          <w:rFonts w:ascii="Times New Roman" w:eastAsia="Times New Roman" w:hAnsi="Times New Roman" w:cs="Times New Roman"/>
          <w:color w:val="000000" w:themeColor="text1"/>
          <w:sz w:val="22"/>
          <w:szCs w:val="22"/>
        </w:rPr>
        <w:t xml:space="preserve"> </w:t>
      </w:r>
      <w:r w:rsidRPr="00E16650">
        <w:rPr>
          <w:rFonts w:ascii="Times New Roman" w:eastAsia="Times New Roman" w:hAnsi="Times New Roman" w:cs="Times New Roman"/>
          <w:color w:val="000000" w:themeColor="text1"/>
          <w:sz w:val="22"/>
          <w:szCs w:val="22"/>
        </w:rPr>
        <w:t>an</w:t>
      </w:r>
      <w:r w:rsidRPr="009C7FFA">
        <w:rPr>
          <w:rFonts w:ascii="Times New Roman" w:eastAsia="Times New Roman" w:hAnsi="Times New Roman" w:cs="Times New Roman"/>
          <w:color w:val="000000" w:themeColor="text1"/>
          <w:sz w:val="22"/>
          <w:szCs w:val="22"/>
        </w:rPr>
        <w:t xml:space="preserve">other, not just their individual sizes. </w:t>
      </w:r>
      <w:r w:rsidRPr="00E16650">
        <w:rPr>
          <w:rFonts w:ascii="Times New Roman" w:eastAsia="Times New Roman" w:hAnsi="Times New Roman" w:cs="Times New Roman"/>
          <w:color w:val="000000" w:themeColor="text1"/>
          <w:sz w:val="22"/>
          <w:szCs w:val="22"/>
        </w:rPr>
        <w:t xml:space="preserve">The models used to determine the nanoparticle size by fitting the SAXS pattern use the single-particle form factor and assume randomly dispersed nanoparticles that are not agglomerated. Agglomeration of the nanoparticles can result in the overestimation of the size of the nanoparticles. </w:t>
      </w:r>
      <w:r w:rsidRPr="009C7FFA">
        <w:rPr>
          <w:rFonts w:ascii="Times New Roman" w:eastAsia="Times New Roman" w:hAnsi="Times New Roman" w:cs="Times New Roman"/>
          <w:color w:val="000000" w:themeColor="text1"/>
          <w:sz w:val="22"/>
          <w:szCs w:val="22"/>
        </w:rPr>
        <w:t xml:space="preserve">When nanoparticles form ordered arrays or superlattices, constructive interference between scattered waves creates </w:t>
      </w:r>
      <w:r w:rsidRPr="00E16650">
        <w:rPr>
          <w:rFonts w:ascii="Times New Roman" w:eastAsia="Times New Roman" w:hAnsi="Times New Roman" w:cs="Times New Roman"/>
          <w:color w:val="000000" w:themeColor="text1"/>
          <w:sz w:val="22"/>
          <w:szCs w:val="22"/>
        </w:rPr>
        <w:t>Bragg peaks</w:t>
      </w:r>
      <w:r w:rsidRPr="009C7FFA">
        <w:rPr>
          <w:rFonts w:ascii="Times New Roman" w:eastAsia="Times New Roman" w:hAnsi="Times New Roman" w:cs="Times New Roman"/>
          <w:color w:val="000000" w:themeColor="text1"/>
          <w:sz w:val="22"/>
          <w:szCs w:val="22"/>
        </w:rPr>
        <w:t xml:space="preserve"> that </w:t>
      </w:r>
      <w:r w:rsidRPr="00E16650">
        <w:rPr>
          <w:rFonts w:ascii="Times New Roman" w:eastAsia="Times New Roman" w:hAnsi="Times New Roman" w:cs="Times New Roman"/>
          <w:color w:val="000000" w:themeColor="text1"/>
          <w:sz w:val="22"/>
          <w:szCs w:val="22"/>
        </w:rPr>
        <w:t>denote the spacing of the nanoparticles and not their size</w:t>
      </w:r>
      <w:r w:rsidRPr="009C7FFA">
        <w:rPr>
          <w:rFonts w:ascii="Times New Roman" w:eastAsia="Times New Roman" w:hAnsi="Times New Roman" w:cs="Times New Roman"/>
          <w:color w:val="000000" w:themeColor="text1"/>
          <w:sz w:val="22"/>
          <w:szCs w:val="22"/>
        </w:rPr>
        <w:t xml:space="preserve">. Therefore, </w:t>
      </w:r>
      <w:r w:rsidRPr="00E16650">
        <w:rPr>
          <w:rFonts w:ascii="Times New Roman" w:eastAsia="Times New Roman" w:hAnsi="Times New Roman" w:cs="Times New Roman"/>
          <w:color w:val="000000" w:themeColor="text1"/>
          <w:sz w:val="22"/>
          <w:szCs w:val="22"/>
        </w:rPr>
        <w:t>a careful understanding of the arrangement of the nanoparticles is necessary for properly interpretating SAXS data.</w:t>
      </w:r>
    </w:p>
    <w:p w14:paraId="5D4CFE9C" w14:textId="77777777" w:rsidR="00D808B0" w:rsidRPr="00EB1AB1" w:rsidRDefault="00D808B0">
      <w:pPr>
        <w:spacing w:after="0" w:line="480" w:lineRule="auto"/>
        <w:jc w:val="both"/>
        <w:rPr>
          <w:rFonts w:ascii="Times New Roman" w:eastAsia="Times New Roman" w:hAnsi="Times New Roman" w:cs="Times New Roman"/>
          <w:b/>
          <w:bCs/>
          <w:color w:val="000000" w:themeColor="text1"/>
          <w:sz w:val="22"/>
          <w:szCs w:val="22"/>
        </w:rPr>
      </w:pPr>
    </w:p>
    <w:p w14:paraId="6DD0817C" w14:textId="7B9B8A4C"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In this scenario, although SAXS can produce </w:t>
      </w:r>
      <w:r w:rsidR="00847D82" w:rsidRPr="00EB1AB1">
        <w:rPr>
          <w:rFonts w:ascii="Times New Roman" w:eastAsia="Times New Roman" w:hAnsi="Times New Roman" w:cs="Times New Roman"/>
          <w:color w:val="000000" w:themeColor="text1"/>
          <w:sz w:val="22"/>
          <w:szCs w:val="22"/>
        </w:rPr>
        <w:t xml:space="preserve">International System of Units </w:t>
      </w:r>
      <w:r w:rsidR="00847D82">
        <w:rPr>
          <w:rFonts w:ascii="Times New Roman" w:eastAsia="Times New Roman" w:hAnsi="Times New Roman" w:cs="Times New Roman"/>
          <w:color w:val="000000" w:themeColor="text1"/>
          <w:sz w:val="22"/>
          <w:szCs w:val="22"/>
        </w:rPr>
        <w:t>(</w:t>
      </w:r>
      <w:r w:rsidR="00847D82" w:rsidRPr="00EB1AB1">
        <w:rPr>
          <w:rFonts w:ascii="Times New Roman" w:eastAsia="Times New Roman" w:hAnsi="Times New Roman" w:cs="Times New Roman"/>
          <w:color w:val="000000" w:themeColor="text1"/>
          <w:sz w:val="22"/>
          <w:szCs w:val="22"/>
        </w:rPr>
        <w:t>SI</w:t>
      </w:r>
      <w:r w:rsidR="00847D82">
        <w:rPr>
          <w:rFonts w:ascii="Times New Roman" w:eastAsia="Times New Roman" w:hAnsi="Times New Roman" w:cs="Times New Roman"/>
          <w:color w:val="000000" w:themeColor="text1"/>
          <w:sz w:val="22"/>
          <w:szCs w:val="22"/>
        </w:rPr>
        <w:t>)</w:t>
      </w:r>
      <w:r w:rsidR="00847D82" w:rsidRPr="00EB1AB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traceable diameters under well-specified models and assumptions, the obtained values are traceable for the defined measurand only (e.g., volume-weighted diameter of spherical particles with a given distribution) and they cannot be assumed to </w:t>
      </w:r>
      <w:r w:rsidRPr="00EB1AB1">
        <w:rPr>
          <w:rFonts w:ascii="Times New Roman" w:eastAsia="Times New Roman" w:hAnsi="Times New Roman" w:cs="Times New Roman"/>
          <w:color w:val="000000" w:themeColor="text1"/>
          <w:sz w:val="22"/>
          <w:szCs w:val="22"/>
        </w:rPr>
        <w:lastRenderedPageBreak/>
        <w:t xml:space="preserve">represent the same diameter as that obtained from Atomic Force Microscopy (AFM), Scanning Electron Microscopy (SEM), Transmission Electron Microscopy (TEM) or hydrodynamic methods such as Dynamic Light Scattering (DLS), which rely on incompatible measurands. </w:t>
      </w:r>
    </w:p>
    <w:p w14:paraId="73045194" w14:textId="76BBB951"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A clear example of the model dependence of the SAXS-derived nanometric size is provided by the certified reference material BAM-N001</w:t>
      </w:r>
      <w:r w:rsidR="005B32CC">
        <w:rPr>
          <w:rFonts w:ascii="Times New Roman" w:eastAsia="Times New Roman" w:hAnsi="Times New Roman" w:cs="Times New Roman"/>
          <w:color w:val="000000" w:themeColor="text1"/>
          <w:sz w:val="22"/>
          <w:szCs w:val="22"/>
        </w:rPr>
        <w:t>,</w:t>
      </w:r>
      <w:sdt>
        <w:sdtPr>
          <w:rPr>
            <w:rFonts w:ascii="Times New Roman" w:eastAsia="Times New Roman" w:hAnsi="Times New Roman" w:cs="Times New Roman"/>
            <w:color w:val="000000"/>
            <w:sz w:val="22"/>
            <w:szCs w:val="22"/>
            <w:vertAlign w:val="superscript"/>
          </w:rPr>
          <w:tag w:val="MENDELEY_CITATION_v3_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"/>
          <w:id w:val="-145130988"/>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w:t>
          </w:r>
        </w:sdtContent>
      </w:sdt>
      <w:r w:rsidRPr="00EB1AB1">
        <w:rPr>
          <w:rFonts w:ascii="Times New Roman" w:eastAsia="Times New Roman" w:hAnsi="Times New Roman" w:cs="Times New Roman"/>
          <w:color w:val="000000" w:themeColor="text1"/>
          <w:sz w:val="22"/>
          <w:szCs w:val="22"/>
        </w:rPr>
        <w:t xml:space="preserve"> consisting </w:t>
      </w:r>
      <w:r w:rsidR="005B32CC">
        <w:rPr>
          <w:rFonts w:ascii="Times New Roman" w:eastAsia="Times New Roman" w:hAnsi="Times New Roman" w:cs="Times New Roman"/>
          <w:color w:val="000000" w:themeColor="text1"/>
          <w:sz w:val="22"/>
          <w:szCs w:val="22"/>
        </w:rPr>
        <w:t>of</w:t>
      </w:r>
      <w:r w:rsidRPr="00EB1AB1">
        <w:rPr>
          <w:rFonts w:ascii="Times New Roman" w:eastAsia="Times New Roman" w:hAnsi="Times New Roman" w:cs="Times New Roman"/>
          <w:color w:val="000000" w:themeColor="text1"/>
          <w:sz w:val="22"/>
          <w:szCs w:val="22"/>
        </w:rPr>
        <w:t xml:space="preserve"> silver nanoparticles with diameter below 20 nm.</w:t>
      </w:r>
      <w:r w:rsidR="005B32CC">
        <w:rPr>
          <w:rFonts w:ascii="Times New Roman" w:eastAsia="Times New Roman" w:hAnsi="Times New Roman" w:cs="Times New Roman"/>
          <w:color w:val="000000" w:themeColor="text1"/>
          <w:sz w:val="22"/>
          <w:szCs w:val="22"/>
        </w:rPr>
        <w:t xml:space="preserve"> T</w:t>
      </w:r>
      <w:r w:rsidRPr="00EB1AB1">
        <w:rPr>
          <w:rFonts w:ascii="Times New Roman" w:eastAsia="Times New Roman" w:hAnsi="Times New Roman" w:cs="Times New Roman"/>
          <w:color w:val="000000" w:themeColor="text1"/>
          <w:sz w:val="22"/>
          <w:szCs w:val="22"/>
        </w:rPr>
        <w:t>he corresponding certification report shows that the specific particle diameter that corresponds to 50% of the total particles in the cumulative undersize distribution (d</w:t>
      </w:r>
      <w:r w:rsidRPr="00EB1AB1">
        <w:rPr>
          <w:rFonts w:ascii="Times New Roman" w:eastAsia="Times New Roman" w:hAnsi="Times New Roman" w:cs="Times New Roman"/>
          <w:color w:val="000000" w:themeColor="text1"/>
          <w:sz w:val="22"/>
          <w:szCs w:val="22"/>
          <w:vertAlign w:val="subscript"/>
        </w:rPr>
        <w:t>50</w:t>
      </w:r>
      <w:r w:rsidRPr="00EB1AB1">
        <w:rPr>
          <w:rFonts w:ascii="Times New Roman" w:eastAsia="Times New Roman" w:hAnsi="Times New Roman" w:cs="Times New Roman"/>
          <w:color w:val="000000" w:themeColor="text1"/>
          <w:sz w:val="22"/>
          <w:szCs w:val="22"/>
        </w:rPr>
        <w:t>) obtained from volume-weighted is overestimated with respect to the number-weighted SAXS diameter distribution. Notably the two reported values are not in agreement, as shown in Figure S1, since the uncertainty intervals of these two SAXS-derived diameters do not overlap despite both measurements being performed on the same material by the same laboratory</w:t>
      </w:r>
      <w:r w:rsidR="005B32CC">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w:t>
      </w:r>
      <w:r w:rsidR="005B32CC">
        <w:rPr>
          <w:rFonts w:ascii="Times New Roman" w:eastAsia="Times New Roman" w:hAnsi="Times New Roman" w:cs="Times New Roman"/>
          <w:color w:val="000000" w:themeColor="text1"/>
          <w:sz w:val="22"/>
          <w:szCs w:val="22"/>
        </w:rPr>
        <w:t>they</w:t>
      </w:r>
      <w:r w:rsidRPr="00EB1AB1">
        <w:rPr>
          <w:rFonts w:ascii="Times New Roman" w:eastAsia="Times New Roman" w:hAnsi="Times New Roman" w:cs="Times New Roman"/>
          <w:color w:val="000000" w:themeColor="text1"/>
          <w:sz w:val="22"/>
          <w:szCs w:val="22"/>
        </w:rPr>
        <w:t xml:space="preserve"> are individually certified as SI-traceable, but only under the assumptions of the specific SAXS model used for data interpretation.</w:t>
      </w:r>
    </w:p>
    <w:p w14:paraId="07BA8B63" w14:textId="77777777" w:rsidR="00D808B0" w:rsidRPr="00EB1AB1" w:rsidRDefault="00D869D8">
      <w:pPr>
        <w:spacing w:after="0" w:line="480" w:lineRule="auto"/>
        <w:jc w:val="center"/>
        <w:rPr>
          <w:rFonts w:ascii="Times New Roman" w:eastAsia="Times New Roman" w:hAnsi="Times New Roman" w:cs="Times New Roman"/>
          <w:b/>
          <w:bCs/>
          <w:color w:val="000000" w:themeColor="text1"/>
        </w:rPr>
      </w:pPr>
      <w:r w:rsidRPr="00EB1AB1">
        <w:rPr>
          <w:rFonts w:ascii="Times New Roman" w:eastAsia="Times New Roman" w:hAnsi="Times New Roman" w:cs="Times New Roman"/>
          <w:b/>
          <w:bCs/>
          <w:noProof/>
          <w:color w:val="000000" w:themeColor="text1"/>
        </w:rPr>
        <w:drawing>
          <wp:inline distT="114300" distB="114300" distL="114300" distR="114300" wp14:anchorId="08667BB2" wp14:editId="5EA40B77">
            <wp:extent cx="2057400" cy="2360493"/>
            <wp:effectExtent l="0" t="0" r="0" b="0"/>
            <wp:docPr id="20320836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l="8717" t="13900" r="12107" b="5232"/>
                    <a:stretch>
                      <a:fillRect/>
                    </a:stretch>
                  </pic:blipFill>
                  <pic:spPr>
                    <a:xfrm>
                      <a:off x="0" y="0"/>
                      <a:ext cx="2057400" cy="2360493"/>
                    </a:xfrm>
                    <a:prstGeom prst="rect">
                      <a:avLst/>
                    </a:prstGeom>
                    <a:ln/>
                  </pic:spPr>
                </pic:pic>
              </a:graphicData>
            </a:graphic>
          </wp:inline>
        </w:drawing>
      </w:r>
    </w:p>
    <w:p w14:paraId="1A8208BE" w14:textId="11309A68" w:rsidR="00D808B0" w:rsidRPr="00EB1AB1" w:rsidRDefault="00D869D8">
      <w:pPr>
        <w:spacing w:after="0" w:line="24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Figure S1 | Silver Nanoparticles. </w:t>
      </w:r>
      <w:r w:rsidRPr="00EB1AB1">
        <w:rPr>
          <w:rFonts w:ascii="Times New Roman" w:eastAsia="Times New Roman" w:hAnsi="Times New Roman" w:cs="Times New Roman"/>
          <w:color w:val="000000" w:themeColor="text1"/>
          <w:sz w:val="22"/>
          <w:szCs w:val="22"/>
        </w:rPr>
        <w:t>Assessment of the diameter values of the nanoparticles contained in the reference material BAM-N001. The diameter values are obtained by volume-weighted and number-weighted SAXS (labelled as “SAXS – Vol” and “SAXS – Num” respectively). The traceable TSEM value is used as</w:t>
      </w:r>
      <w:r w:rsidR="005B32CC">
        <w:rPr>
          <w:rFonts w:ascii="Times New Roman" w:eastAsia="Times New Roman" w:hAnsi="Times New Roman" w:cs="Times New Roman"/>
          <w:color w:val="000000" w:themeColor="text1"/>
          <w:sz w:val="22"/>
          <w:szCs w:val="22"/>
        </w:rPr>
        <w:t xml:space="preserve"> an</w:t>
      </w:r>
      <w:r w:rsidRPr="00EB1AB1">
        <w:rPr>
          <w:rFonts w:ascii="Times New Roman" w:eastAsia="Times New Roman" w:hAnsi="Times New Roman" w:cs="Times New Roman"/>
          <w:color w:val="000000" w:themeColor="text1"/>
          <w:sz w:val="22"/>
          <w:szCs w:val="22"/>
        </w:rPr>
        <w:t xml:space="preserve"> external reference measurement to establish the most reliable data weighting procedure.</w:t>
      </w:r>
      <w:r w:rsidR="00B907F9" w:rsidRPr="00EB1AB1">
        <w:rPr>
          <w:rFonts w:ascii="Times New Roman" w:eastAsia="Times New Roman" w:hAnsi="Times New Roman" w:cs="Times New Roman"/>
          <w:color w:val="000000" w:themeColor="text1"/>
          <w:sz w:val="22"/>
          <w:szCs w:val="22"/>
        </w:rPr>
        <w:t xml:space="preserve"> Bars represent the </w:t>
      </w:r>
      <w:r w:rsidR="00BF7EDF" w:rsidRPr="00EB1AB1">
        <w:rPr>
          <w:rFonts w:ascii="Times New Roman" w:eastAsia="Times New Roman" w:hAnsi="Times New Roman" w:cs="Times New Roman"/>
          <w:color w:val="000000" w:themeColor="text1"/>
          <w:sz w:val="22"/>
          <w:szCs w:val="22"/>
        </w:rPr>
        <w:t>exp</w:t>
      </w:r>
      <w:r w:rsidR="00670FFA" w:rsidRPr="00EB1AB1">
        <w:rPr>
          <w:rFonts w:ascii="Times New Roman" w:eastAsia="Times New Roman" w:hAnsi="Times New Roman" w:cs="Times New Roman"/>
          <w:color w:val="000000" w:themeColor="text1"/>
          <w:sz w:val="22"/>
          <w:szCs w:val="22"/>
        </w:rPr>
        <w:t xml:space="preserve">anded </w:t>
      </w:r>
      <w:r w:rsidR="0031114C" w:rsidRPr="00EB1AB1">
        <w:rPr>
          <w:rFonts w:ascii="Times New Roman" w:eastAsia="Times New Roman" w:hAnsi="Times New Roman" w:cs="Times New Roman"/>
          <w:color w:val="000000" w:themeColor="text1"/>
          <w:sz w:val="22"/>
          <w:szCs w:val="22"/>
        </w:rPr>
        <w:t xml:space="preserve">measurement </w:t>
      </w:r>
      <w:r w:rsidR="00B907F9" w:rsidRPr="00EB1AB1">
        <w:rPr>
          <w:rFonts w:ascii="Times New Roman" w:eastAsia="Times New Roman" w:hAnsi="Times New Roman" w:cs="Times New Roman"/>
          <w:color w:val="000000" w:themeColor="text1"/>
          <w:sz w:val="22"/>
          <w:szCs w:val="22"/>
        </w:rPr>
        <w:t>uncertainty</w:t>
      </w:r>
      <w:r w:rsidR="00A67E31" w:rsidRPr="00EB1AB1">
        <w:rPr>
          <w:rFonts w:ascii="Times New Roman" w:eastAsia="Times New Roman" w:hAnsi="Times New Roman" w:cs="Times New Roman"/>
          <w:color w:val="000000" w:themeColor="text1"/>
          <w:sz w:val="22"/>
          <w:szCs w:val="22"/>
        </w:rPr>
        <w:t>.</w:t>
      </w:r>
    </w:p>
    <w:p w14:paraId="09962835" w14:textId="77777777" w:rsidR="00D808B0" w:rsidRPr="00EB1AB1" w:rsidRDefault="00D808B0">
      <w:pPr>
        <w:spacing w:after="0" w:line="480" w:lineRule="auto"/>
        <w:jc w:val="both"/>
        <w:rPr>
          <w:rFonts w:ascii="Times New Roman" w:eastAsia="Times New Roman" w:hAnsi="Times New Roman" w:cs="Times New Roman"/>
          <w:color w:val="000000" w:themeColor="text1"/>
          <w:sz w:val="22"/>
          <w:szCs w:val="22"/>
        </w:rPr>
      </w:pPr>
    </w:p>
    <w:p w14:paraId="60914228" w14:textId="2C393396"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To establish which model more faithfully represents the physical particle size, an independent traceable real-space technique must be used for comparison. In the case of BAM-N001 material, </w:t>
      </w:r>
      <w:r w:rsidR="005B32CC">
        <w:rPr>
          <w:rFonts w:ascii="Times New Roman" w:eastAsia="Times New Roman" w:hAnsi="Times New Roman" w:cs="Times New Roman"/>
          <w:color w:val="000000" w:themeColor="text1"/>
          <w:sz w:val="22"/>
          <w:szCs w:val="22"/>
        </w:rPr>
        <w:t>t</w:t>
      </w:r>
      <w:r w:rsidRPr="00EB1AB1">
        <w:rPr>
          <w:rFonts w:ascii="Times New Roman" w:eastAsia="Times New Roman" w:hAnsi="Times New Roman" w:cs="Times New Roman"/>
          <w:color w:val="000000" w:themeColor="text1"/>
          <w:sz w:val="22"/>
          <w:szCs w:val="22"/>
        </w:rPr>
        <w:t xml:space="preserve">ransmission </w:t>
      </w:r>
      <w:r w:rsidR="005B32CC">
        <w:rPr>
          <w:rFonts w:ascii="Times New Roman" w:eastAsia="Times New Roman" w:hAnsi="Times New Roman" w:cs="Times New Roman"/>
          <w:color w:val="000000" w:themeColor="text1"/>
          <w:sz w:val="22"/>
          <w:szCs w:val="22"/>
        </w:rPr>
        <w:t>s</w:t>
      </w:r>
      <w:r w:rsidRPr="00EB1AB1">
        <w:rPr>
          <w:rFonts w:ascii="Times New Roman" w:eastAsia="Times New Roman" w:hAnsi="Times New Roman" w:cs="Times New Roman"/>
          <w:color w:val="000000" w:themeColor="text1"/>
          <w:sz w:val="22"/>
          <w:szCs w:val="22"/>
        </w:rPr>
        <w:t xml:space="preserve">canning </w:t>
      </w:r>
      <w:r w:rsidR="005B32CC">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 xml:space="preserve">lectron </w:t>
      </w:r>
      <w:r w:rsidR="005B32CC">
        <w:rPr>
          <w:rFonts w:ascii="Times New Roman" w:eastAsia="Times New Roman" w:hAnsi="Times New Roman" w:cs="Times New Roman"/>
          <w:color w:val="000000" w:themeColor="text1"/>
          <w:sz w:val="22"/>
          <w:szCs w:val="22"/>
        </w:rPr>
        <w:t>m</w:t>
      </w:r>
      <w:r w:rsidRPr="00EB1AB1">
        <w:rPr>
          <w:rFonts w:ascii="Times New Roman" w:eastAsia="Times New Roman" w:hAnsi="Times New Roman" w:cs="Times New Roman"/>
          <w:color w:val="000000" w:themeColor="text1"/>
          <w:sz w:val="22"/>
          <w:szCs w:val="22"/>
        </w:rPr>
        <w:t>icroscopy (TSEM) provided the necessary external reference. Only the number-weighted SAXS model yielded d</w:t>
      </w:r>
      <w:r w:rsidRPr="00EB1AB1">
        <w:rPr>
          <w:rFonts w:ascii="Times New Roman" w:eastAsia="Times New Roman" w:hAnsi="Times New Roman" w:cs="Times New Roman"/>
          <w:color w:val="000000" w:themeColor="text1"/>
          <w:sz w:val="22"/>
          <w:szCs w:val="22"/>
          <w:vertAlign w:val="subscript"/>
        </w:rPr>
        <w:t>50</w:t>
      </w:r>
      <w:r w:rsidRPr="00EB1AB1">
        <w:rPr>
          <w:rFonts w:ascii="Times New Roman" w:eastAsia="Times New Roman" w:hAnsi="Times New Roman" w:cs="Times New Roman"/>
          <w:color w:val="000000" w:themeColor="text1"/>
          <w:sz w:val="22"/>
          <w:szCs w:val="22"/>
        </w:rPr>
        <w:t xml:space="preserve"> value </w:t>
      </w:r>
      <w:r w:rsidR="00D635F9" w:rsidRPr="00EB1AB1">
        <w:rPr>
          <w:rFonts w:ascii="Times New Roman" w:eastAsia="Times New Roman" w:hAnsi="Times New Roman" w:cs="Times New Roman"/>
          <w:color w:val="000000" w:themeColor="text1"/>
          <w:sz w:val="22"/>
          <w:szCs w:val="22"/>
        </w:rPr>
        <w:t>metrological compatibl</w:t>
      </w:r>
      <w:r w:rsidR="00FF41C1" w:rsidRPr="00EB1AB1">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 xml:space="preserve"> with the TSEM measurement</w:t>
      </w:r>
      <w:r w:rsidR="00AD5EF9" w:rsidRPr="00EB1AB1">
        <w:rPr>
          <w:rFonts w:ascii="Times New Roman" w:eastAsia="Times New Roman" w:hAnsi="Times New Roman" w:cs="Times New Roman"/>
          <w:color w:val="000000" w:themeColor="text1"/>
          <w:sz w:val="22"/>
          <w:szCs w:val="22"/>
        </w:rPr>
        <w:t xml:space="preserve"> result</w:t>
      </w:r>
      <w:r w:rsidRPr="00EB1AB1">
        <w:rPr>
          <w:rFonts w:ascii="Times New Roman" w:eastAsia="Times New Roman" w:hAnsi="Times New Roman" w:cs="Times New Roman"/>
          <w:color w:val="000000" w:themeColor="text1"/>
          <w:sz w:val="22"/>
          <w:szCs w:val="22"/>
        </w:rPr>
        <w:t>, thereby confirming the reliability of the number-based SAXS interpretation for this material.</w:t>
      </w:r>
    </w:p>
    <w:p w14:paraId="3FA3EE9E" w14:textId="58114C79"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lastRenderedPageBreak/>
        <w:t xml:space="preserve">Similar considerations can be applied to the reference material ERM-FD100, consisting </w:t>
      </w:r>
      <w:r w:rsidR="005B32CC">
        <w:rPr>
          <w:rFonts w:ascii="Times New Roman" w:eastAsia="Times New Roman" w:hAnsi="Times New Roman" w:cs="Times New Roman"/>
          <w:color w:val="000000" w:themeColor="text1"/>
          <w:sz w:val="22"/>
          <w:szCs w:val="22"/>
        </w:rPr>
        <w:t>of</w:t>
      </w:r>
      <w:r w:rsidRPr="00EB1AB1">
        <w:rPr>
          <w:rFonts w:ascii="Times New Roman" w:eastAsia="Times New Roman" w:hAnsi="Times New Roman" w:cs="Times New Roman"/>
          <w:color w:val="000000" w:themeColor="text1"/>
          <w:sz w:val="22"/>
          <w:szCs w:val="22"/>
        </w:rPr>
        <w:t xml:space="preserve"> spherical silica </w:t>
      </w:r>
      <w:r w:rsidR="005B32CC">
        <w:rPr>
          <w:rFonts w:ascii="Times New Roman" w:eastAsia="Times New Roman" w:hAnsi="Times New Roman" w:cs="Times New Roman"/>
          <w:color w:val="000000" w:themeColor="text1"/>
          <w:sz w:val="22"/>
          <w:szCs w:val="22"/>
        </w:rPr>
        <w:t>nanoparticles (</w:t>
      </w:r>
      <w:r w:rsidRPr="00EB1AB1">
        <w:rPr>
          <w:rFonts w:ascii="Times New Roman" w:eastAsia="Times New Roman" w:hAnsi="Times New Roman" w:cs="Times New Roman"/>
          <w:color w:val="000000" w:themeColor="text1"/>
          <w:sz w:val="22"/>
          <w:szCs w:val="22"/>
        </w:rPr>
        <w:t>NPs</w:t>
      </w:r>
      <w:r w:rsidR="005B32CC">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dispersed in water.</w:t>
      </w:r>
      <w:sdt>
        <w:sdtPr>
          <w:rPr>
            <w:rFonts w:ascii="Times New Roman" w:eastAsia="Times New Roman" w:hAnsi="Times New Roman" w:cs="Times New Roman"/>
            <w:color w:val="000000"/>
            <w:sz w:val="22"/>
            <w:szCs w:val="22"/>
            <w:vertAlign w:val="superscript"/>
          </w:rPr>
          <w:tag w:val="MENDELEY_CITATION_v3_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"/>
          <w:id w:val="-1461410246"/>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2</w:t>
          </w:r>
        </w:sdtContent>
      </w:sdt>
      <w:r w:rsidRPr="00EB1AB1">
        <w:rPr>
          <w:rFonts w:ascii="Times New Roman" w:eastAsia="Times New Roman" w:hAnsi="Times New Roman" w:cs="Times New Roman"/>
          <w:color w:val="000000" w:themeColor="text1"/>
          <w:sz w:val="22"/>
          <w:szCs w:val="22"/>
        </w:rPr>
        <w:t xml:space="preserve"> In this case, the SAXS particle diameters were obtained from an interlaboratory comparison involving up to five laboratories. The certified intensity-weighted SAXS diameter corresponds to the unweighted mean of the five accepted laboratory means, following outlier screening and full uncertainty evaluation. As reported in Figure S2a, the certified intensity-weighted SAXS diameter is not in agreement with other traceable measurements such as TEM and DLS. Only by applying a volume-weighted correction to the SAXS analysis was </w:t>
      </w:r>
      <w:r w:rsidR="005B32CC">
        <w:rPr>
          <w:rFonts w:ascii="Times New Roman" w:eastAsia="Times New Roman" w:hAnsi="Times New Roman" w:cs="Times New Roman"/>
          <w:color w:val="000000" w:themeColor="text1"/>
          <w:sz w:val="22"/>
          <w:szCs w:val="22"/>
        </w:rPr>
        <w:t xml:space="preserve">it </w:t>
      </w:r>
      <w:r w:rsidRPr="00EB1AB1">
        <w:rPr>
          <w:rFonts w:ascii="Times New Roman" w:eastAsia="Times New Roman" w:hAnsi="Times New Roman" w:cs="Times New Roman"/>
          <w:color w:val="000000" w:themeColor="text1"/>
          <w:sz w:val="22"/>
          <w:szCs w:val="22"/>
        </w:rPr>
        <w:t>possible to reach a good agreement with the other traceable techniques. However, the volume-weighted SAXS diameter is reported only as an indicative and not certified value due to higher model dependence that contributes to the increase of the uncertainty. Interestingly</w:t>
      </w:r>
      <w:r w:rsidR="008856CB" w:rsidRPr="00EB1AB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Figure S2b highlights that even within the SAXS datasets themselves, intensity- and volume-weighted diameters reported by the individual laboratories do not always agree. In some cases</w:t>
      </w:r>
      <w:r w:rsidR="007F10E0" w:rsidRPr="00EB1AB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the uncertainty intervals of the four participating labs do not overlap, demonstrating that SAXS-derived particle sizes are not solely limited by instrumental </w:t>
      </w:r>
      <w:r w:rsidR="005019DB" w:rsidRPr="00EB1AB1">
        <w:rPr>
          <w:rFonts w:ascii="Times New Roman" w:eastAsia="Times New Roman" w:hAnsi="Times New Roman" w:cs="Times New Roman"/>
          <w:color w:val="000000" w:themeColor="text1"/>
          <w:sz w:val="22"/>
          <w:szCs w:val="22"/>
        </w:rPr>
        <w:t xml:space="preserve">uncertainty </w:t>
      </w:r>
      <w:r w:rsidRPr="00EB1AB1">
        <w:rPr>
          <w:rFonts w:ascii="Times New Roman" w:eastAsia="Times New Roman" w:hAnsi="Times New Roman" w:cs="Times New Roman"/>
          <w:color w:val="000000" w:themeColor="text1"/>
          <w:sz w:val="22"/>
          <w:szCs w:val="22"/>
        </w:rPr>
        <w:t>but are also strongly affected by model assumptions and data-evaluation choices.</w:t>
      </w:r>
    </w:p>
    <w:p w14:paraId="7557CD3E" w14:textId="5D139EB0"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Similar results were observed for the reference material ERM-FD304 (silica </w:t>
      </w:r>
      <w:r w:rsidR="00D22E0B">
        <w:rPr>
          <w:rFonts w:ascii="Times New Roman" w:eastAsia="Times New Roman" w:hAnsi="Times New Roman" w:cs="Times New Roman"/>
          <w:color w:val="000000" w:themeColor="text1"/>
          <w:sz w:val="22"/>
          <w:szCs w:val="22"/>
        </w:rPr>
        <w:t>NPs</w:t>
      </w:r>
      <w:r w:rsidR="00D22E0B" w:rsidRPr="00EB1AB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in aqueous solution),</w:t>
      </w:r>
      <w:sdt>
        <w:sdtPr>
          <w:rPr>
            <w:rFonts w:ascii="Times New Roman" w:eastAsia="Times New Roman" w:hAnsi="Times New Roman" w:cs="Times New Roman"/>
            <w:color w:val="000000"/>
            <w:sz w:val="22"/>
            <w:szCs w:val="22"/>
            <w:vertAlign w:val="superscript"/>
          </w:rPr>
          <w:tag w:val="MENDELEY_CITATION_v3_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"/>
          <w:id w:val="-1558237637"/>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3</w:t>
          </w:r>
        </w:sdtContent>
      </w:sdt>
      <w:r w:rsidRPr="00EB1AB1">
        <w:rPr>
          <w:rFonts w:ascii="Times New Roman" w:eastAsia="Times New Roman" w:hAnsi="Times New Roman" w:cs="Times New Roman"/>
          <w:color w:val="000000" w:themeColor="text1"/>
          <w:sz w:val="22"/>
          <w:szCs w:val="22"/>
        </w:rPr>
        <w:t xml:space="preserve"> in which the SAXS measurements performed by different laboratories do not converge to a common particle diameter. Although all participants </w:t>
      </w:r>
      <w:r w:rsidR="005B32CC">
        <w:rPr>
          <w:rFonts w:ascii="Times New Roman" w:eastAsia="Times New Roman" w:hAnsi="Times New Roman" w:cs="Times New Roman"/>
          <w:color w:val="000000" w:themeColor="text1"/>
          <w:sz w:val="22"/>
          <w:szCs w:val="22"/>
        </w:rPr>
        <w:t>of</w:t>
      </w:r>
      <w:r w:rsidRPr="00EB1AB1">
        <w:rPr>
          <w:rFonts w:ascii="Times New Roman" w:eastAsia="Times New Roman" w:hAnsi="Times New Roman" w:cs="Times New Roman"/>
          <w:color w:val="000000" w:themeColor="text1"/>
          <w:sz w:val="22"/>
          <w:szCs w:val="22"/>
        </w:rPr>
        <w:t xml:space="preserve"> the interlaboratory comparison analysed the same silica nanoparticle suspension, the reported SAXS diameters span from </w:t>
      </w:r>
      <w:r w:rsidR="005B32CC">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27 nm to </w:t>
      </w:r>
      <w:r w:rsidR="005B32CC">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46 nm (reported in Figure S2c), depending on the instrument, scattering vector range and evaluation model used. This spread indicates that SAXS-derived sizes of isolated nanoparticles are highly model- and instrument-dependent and therefore cannot yield a single technique-independent consensus value for this reference material.</w:t>
      </w:r>
    </w:p>
    <w:p w14:paraId="30C01CE4" w14:textId="77777777" w:rsidR="00836AD0" w:rsidRPr="00EB1AB1" w:rsidRDefault="00836AD0">
      <w:pPr>
        <w:spacing w:after="0" w:line="480" w:lineRule="auto"/>
        <w:jc w:val="both"/>
        <w:rPr>
          <w:rFonts w:ascii="Times New Roman" w:eastAsia="Times New Roman" w:hAnsi="Times New Roman" w:cs="Times New Roman"/>
          <w:color w:val="000000" w:themeColor="text1"/>
          <w:sz w:val="22"/>
          <w:szCs w:val="22"/>
        </w:rPr>
      </w:pPr>
    </w:p>
    <w:p w14:paraId="4469ABE6" w14:textId="6088C0B4" w:rsidR="00D808B0" w:rsidRPr="00EB1AB1" w:rsidRDefault="001C2DCA">
      <w:pPr>
        <w:rPr>
          <w:rFonts w:ascii="Times New Roman" w:eastAsia="Times New Roman" w:hAnsi="Times New Roman" w:cs="Times New Roman"/>
          <w:b/>
          <w:bCs/>
          <w:color w:val="000000" w:themeColor="text1"/>
        </w:rPr>
      </w:pPr>
      <w:r w:rsidRPr="00EB1AB1">
        <w:rPr>
          <w:rFonts w:ascii="Times New Roman" w:eastAsia="Times New Roman" w:hAnsi="Times New Roman" w:cs="Times New Roman"/>
          <w:b/>
          <w:bCs/>
          <w:noProof/>
          <w:color w:val="000000" w:themeColor="text1"/>
        </w:rPr>
        <w:drawing>
          <wp:inline distT="0" distB="0" distL="0" distR="0" wp14:anchorId="7955B146" wp14:editId="5127B2CF">
            <wp:extent cx="6118577" cy="1755684"/>
            <wp:effectExtent l="0" t="0" r="0" b="0"/>
            <wp:docPr id="862516104"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16104" name="Picture 1" descr="A diagram of a diagram&#10;&#10;Description automatically generated with medium confidence"/>
                    <pic:cNvPicPr/>
                  </pic:nvPicPr>
                  <pic:blipFill rotWithShape="1">
                    <a:blip r:embed="rId8" cstate="print">
                      <a:extLst>
                        <a:ext uri="{28A0092B-C50C-407E-A947-70E740481C1C}">
                          <a14:useLocalDpi xmlns:a14="http://schemas.microsoft.com/office/drawing/2010/main" val="0"/>
                        </a:ext>
                      </a:extLst>
                    </a:blip>
                    <a:srcRect t="52382" b="25857"/>
                    <a:stretch/>
                  </pic:blipFill>
                  <pic:spPr bwMode="auto">
                    <a:xfrm>
                      <a:off x="0" y="0"/>
                      <a:ext cx="6120130" cy="1756130"/>
                    </a:xfrm>
                    <a:prstGeom prst="rect">
                      <a:avLst/>
                    </a:prstGeom>
                    <a:ln>
                      <a:noFill/>
                    </a:ln>
                    <a:extLst>
                      <a:ext uri="{53640926-AAD7-44D8-BBD7-CCE9431645EC}">
                        <a14:shadowObscured xmlns:a14="http://schemas.microsoft.com/office/drawing/2010/main"/>
                      </a:ext>
                    </a:extLst>
                  </pic:spPr>
                </pic:pic>
              </a:graphicData>
            </a:graphic>
          </wp:inline>
        </w:drawing>
      </w:r>
    </w:p>
    <w:p w14:paraId="24F47172" w14:textId="208AC40F" w:rsidR="00D808B0" w:rsidRPr="00EB1AB1" w:rsidRDefault="00D869D8" w:rsidP="00177E51">
      <w:pPr>
        <w:spacing w:after="0" w:line="24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Figure S2 | Silica Nanoparticles </w:t>
      </w:r>
      <w:r w:rsidR="005B32CC">
        <w:rPr>
          <w:rFonts w:ascii="Times New Roman" w:eastAsia="Times New Roman" w:hAnsi="Times New Roman" w:cs="Times New Roman"/>
          <w:b/>
          <w:bCs/>
          <w:color w:val="000000" w:themeColor="text1"/>
          <w:sz w:val="22"/>
          <w:szCs w:val="22"/>
        </w:rPr>
        <w:t>Reference Materials (</w:t>
      </w:r>
      <w:r w:rsidRPr="00EB1AB1">
        <w:rPr>
          <w:rFonts w:ascii="Times New Roman" w:eastAsia="Times New Roman" w:hAnsi="Times New Roman" w:cs="Times New Roman"/>
          <w:b/>
          <w:bCs/>
          <w:color w:val="000000" w:themeColor="text1"/>
          <w:sz w:val="22"/>
          <w:szCs w:val="22"/>
        </w:rPr>
        <w:t>RMs</w:t>
      </w:r>
      <w:r w:rsidR="005B32CC">
        <w:rPr>
          <w:rFonts w:ascii="Times New Roman" w:eastAsia="Times New Roman" w:hAnsi="Times New Roman" w:cs="Times New Roman"/>
          <w:b/>
          <w:bCs/>
          <w:color w:val="000000" w:themeColor="text1"/>
          <w:sz w:val="22"/>
          <w:szCs w:val="22"/>
        </w:rPr>
        <w:t>)</w:t>
      </w:r>
      <w:r w:rsidRPr="00EB1AB1">
        <w:rPr>
          <w:rFonts w:ascii="Times New Roman" w:eastAsia="Times New Roman" w:hAnsi="Times New Roman" w:cs="Times New Roman"/>
          <w:b/>
          <w:bCs/>
          <w:color w:val="000000" w:themeColor="text1"/>
          <w:sz w:val="22"/>
          <w:szCs w:val="22"/>
        </w:rPr>
        <w:t xml:space="preserve">. </w:t>
      </w:r>
      <w:r w:rsidRPr="00EB1AB1">
        <w:rPr>
          <w:rFonts w:ascii="Times New Roman" w:eastAsia="Times New Roman" w:hAnsi="Times New Roman" w:cs="Times New Roman"/>
          <w:color w:val="000000" w:themeColor="text1"/>
          <w:sz w:val="22"/>
          <w:szCs w:val="22"/>
        </w:rPr>
        <w:t>(a)</w:t>
      </w:r>
      <w:r w:rsidRPr="00EB1AB1">
        <w:rPr>
          <w:rFonts w:ascii="Times New Roman" w:eastAsia="Times New Roman" w:hAnsi="Times New Roman" w:cs="Times New Roman"/>
          <w:b/>
          <w:bCs/>
          <w:color w:val="000000" w:themeColor="text1"/>
          <w:sz w:val="22"/>
          <w:szCs w:val="22"/>
        </w:rPr>
        <w:t xml:space="preserve"> </w:t>
      </w:r>
      <w:r w:rsidRPr="00EB1AB1">
        <w:rPr>
          <w:rFonts w:ascii="Times New Roman" w:eastAsia="Times New Roman" w:hAnsi="Times New Roman" w:cs="Times New Roman"/>
          <w:color w:val="000000" w:themeColor="text1"/>
          <w:sz w:val="22"/>
          <w:szCs w:val="22"/>
        </w:rPr>
        <w:t>Assessment of the</w:t>
      </w:r>
      <w:r w:rsidRPr="00EB1AB1">
        <w:rPr>
          <w:rFonts w:ascii="Times New Roman" w:eastAsia="Times New Roman" w:hAnsi="Times New Roman" w:cs="Times New Roman"/>
          <w:b/>
          <w:bCs/>
          <w:color w:val="000000" w:themeColor="text1"/>
          <w:sz w:val="22"/>
          <w:szCs w:val="22"/>
        </w:rPr>
        <w:t xml:space="preserve"> </w:t>
      </w:r>
      <w:r w:rsidRPr="00EB1AB1">
        <w:rPr>
          <w:rFonts w:ascii="Times New Roman" w:eastAsia="Times New Roman" w:hAnsi="Times New Roman" w:cs="Times New Roman"/>
          <w:color w:val="000000" w:themeColor="text1"/>
          <w:sz w:val="22"/>
          <w:szCs w:val="22"/>
        </w:rPr>
        <w:t>diameter values corresponding to the reference material (</w:t>
      </w:r>
      <w:r w:rsidR="005B32CC" w:rsidRPr="00EB1AB1">
        <w:rPr>
          <w:rFonts w:ascii="Times New Roman" w:eastAsia="Times New Roman" w:hAnsi="Times New Roman" w:cs="Times New Roman"/>
          <w:color w:val="000000" w:themeColor="text1"/>
          <w:sz w:val="22"/>
          <w:szCs w:val="22"/>
        </w:rPr>
        <w:t>labelled</w:t>
      </w:r>
      <w:r w:rsidRPr="00EB1AB1">
        <w:rPr>
          <w:rFonts w:ascii="Times New Roman" w:eastAsia="Times New Roman" w:hAnsi="Times New Roman" w:cs="Times New Roman"/>
          <w:color w:val="000000" w:themeColor="text1"/>
          <w:sz w:val="22"/>
          <w:szCs w:val="22"/>
        </w:rPr>
        <w:t xml:space="preserve"> as ERM-FD100) obtained by intensity-</w:t>
      </w:r>
      <w:r w:rsidRPr="00EB1AB1">
        <w:rPr>
          <w:rFonts w:ascii="Times New Roman" w:eastAsia="Times New Roman" w:hAnsi="Times New Roman" w:cs="Times New Roman"/>
          <w:color w:val="000000" w:themeColor="text1"/>
          <w:sz w:val="22"/>
          <w:szCs w:val="22"/>
        </w:rPr>
        <w:lastRenderedPageBreak/>
        <w:t xml:space="preserve">weighted and number-weighted SAXS, TEM, </w:t>
      </w:r>
      <w:r w:rsidR="005B32CC">
        <w:rPr>
          <w:rFonts w:ascii="Times New Roman" w:eastAsia="Times New Roman" w:hAnsi="Times New Roman" w:cs="Times New Roman"/>
          <w:color w:val="000000" w:themeColor="text1"/>
          <w:sz w:val="22"/>
          <w:szCs w:val="22"/>
        </w:rPr>
        <w:t>collective light scattering (</w:t>
      </w:r>
      <w:r w:rsidRPr="00EB1AB1">
        <w:rPr>
          <w:rFonts w:ascii="Times New Roman" w:eastAsia="Times New Roman" w:hAnsi="Times New Roman" w:cs="Times New Roman"/>
          <w:color w:val="000000" w:themeColor="text1"/>
          <w:sz w:val="22"/>
          <w:szCs w:val="22"/>
        </w:rPr>
        <w:t>CLS</w:t>
      </w:r>
      <w:r w:rsidR="005B32CC">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and DLS. </w:t>
      </w:r>
      <w:r w:rsidR="00177E51" w:rsidRPr="00EB1AB1">
        <w:rPr>
          <w:rFonts w:ascii="Times New Roman" w:eastAsia="Times New Roman" w:hAnsi="Times New Roman" w:cs="Times New Roman"/>
          <w:color w:val="000000" w:themeColor="text1"/>
          <w:sz w:val="22"/>
          <w:szCs w:val="22"/>
        </w:rPr>
        <w:t xml:space="preserve">The bars represent the expanded measurement uncertainty. </w:t>
      </w:r>
      <w:r w:rsidRPr="00EB1AB1">
        <w:rPr>
          <w:rFonts w:ascii="Times New Roman" w:eastAsia="Times New Roman" w:hAnsi="Times New Roman" w:cs="Times New Roman"/>
          <w:color w:val="000000" w:themeColor="text1"/>
          <w:sz w:val="22"/>
          <w:szCs w:val="22"/>
        </w:rPr>
        <w:t xml:space="preserve">(b) Intensity-weighted (black squares) and volume-weighted (red dots) SAXS measurements for the four laboratories involved in the interlaboratory study on ERM-FD100. (c) Diameter of silica NPs (reference material ERM-FD304) assessed by intensity-weighted SAXS in five independent laboratories. </w:t>
      </w:r>
    </w:p>
    <w:p w14:paraId="50B0E28D" w14:textId="77777777" w:rsidR="00D808B0" w:rsidRPr="00EB1AB1" w:rsidRDefault="00D808B0">
      <w:pPr>
        <w:spacing w:line="240" w:lineRule="auto"/>
        <w:jc w:val="both"/>
        <w:rPr>
          <w:rFonts w:ascii="Times New Roman" w:eastAsia="Times New Roman" w:hAnsi="Times New Roman" w:cs="Times New Roman"/>
          <w:color w:val="000000" w:themeColor="text1"/>
          <w:sz w:val="22"/>
          <w:szCs w:val="22"/>
        </w:rPr>
      </w:pPr>
    </w:p>
    <w:p w14:paraId="2CF027A5" w14:textId="77777777" w:rsidR="00D808B0" w:rsidRPr="00EB1AB1" w:rsidRDefault="00D808B0">
      <w:pPr>
        <w:spacing w:line="240" w:lineRule="auto"/>
        <w:jc w:val="both"/>
        <w:rPr>
          <w:rFonts w:ascii="Times New Roman" w:eastAsia="Times New Roman" w:hAnsi="Times New Roman" w:cs="Times New Roman"/>
          <w:color w:val="000000" w:themeColor="text1"/>
          <w:sz w:val="22"/>
          <w:szCs w:val="22"/>
        </w:rPr>
      </w:pPr>
    </w:p>
    <w:p w14:paraId="37C69BE0" w14:textId="77777777" w:rsidR="001C2DCA" w:rsidRPr="00EB1AB1" w:rsidRDefault="001C2DCA">
      <w:pPr>
        <w:spacing w:line="240" w:lineRule="auto"/>
        <w:jc w:val="both"/>
        <w:rPr>
          <w:rFonts w:ascii="Times New Roman" w:eastAsia="Times New Roman" w:hAnsi="Times New Roman" w:cs="Times New Roman"/>
          <w:color w:val="000000" w:themeColor="text1"/>
          <w:sz w:val="22"/>
          <w:szCs w:val="22"/>
        </w:rPr>
      </w:pPr>
    </w:p>
    <w:p w14:paraId="3EE5D2C0" w14:textId="77777777" w:rsidR="00C74FD5" w:rsidRDefault="00C74FD5">
      <w:pPr>
        <w:spacing w:line="240" w:lineRule="auto"/>
        <w:jc w:val="both"/>
        <w:rPr>
          <w:rFonts w:ascii="Times New Roman" w:eastAsia="Times New Roman" w:hAnsi="Times New Roman" w:cs="Times New Roman"/>
          <w:color w:val="000000" w:themeColor="text1"/>
          <w:sz w:val="22"/>
          <w:szCs w:val="22"/>
        </w:rPr>
      </w:pPr>
    </w:p>
    <w:p w14:paraId="298453A7"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48F69575"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78FDD09F"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7CDFF8F6"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51B4CBB6"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068CA803"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3644AB03"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4C876ED9"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59E20A83"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31869375"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5F7EA20E"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01F27F56"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106A9350"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5EE91E39"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225ABE1C"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2DC8DA16"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3707F9BC"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6B6B481F"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51694B90"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2F7228A9"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01C5FC3E"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47E12353" w14:textId="77777777" w:rsidR="005B32CC" w:rsidRDefault="005B32CC">
      <w:pPr>
        <w:spacing w:line="240" w:lineRule="auto"/>
        <w:jc w:val="both"/>
        <w:rPr>
          <w:rFonts w:ascii="Times New Roman" w:eastAsia="Times New Roman" w:hAnsi="Times New Roman" w:cs="Times New Roman"/>
          <w:color w:val="000000" w:themeColor="text1"/>
          <w:sz w:val="22"/>
          <w:szCs w:val="22"/>
        </w:rPr>
      </w:pPr>
    </w:p>
    <w:p w14:paraId="75727D5C" w14:textId="77777777" w:rsidR="005B32CC" w:rsidRPr="00EB1AB1" w:rsidRDefault="005B32CC">
      <w:pPr>
        <w:spacing w:line="240" w:lineRule="auto"/>
        <w:jc w:val="both"/>
        <w:rPr>
          <w:rFonts w:ascii="Times New Roman" w:eastAsia="Times New Roman" w:hAnsi="Times New Roman" w:cs="Times New Roman"/>
          <w:color w:val="000000" w:themeColor="text1"/>
          <w:sz w:val="22"/>
          <w:szCs w:val="22"/>
        </w:rPr>
      </w:pPr>
    </w:p>
    <w:p w14:paraId="6E412C83" w14:textId="77777777" w:rsidR="001C2DCA" w:rsidRPr="00EB1AB1" w:rsidRDefault="001C2DCA">
      <w:pPr>
        <w:spacing w:line="240" w:lineRule="auto"/>
        <w:jc w:val="both"/>
        <w:rPr>
          <w:rFonts w:ascii="Times New Roman" w:eastAsia="Times New Roman" w:hAnsi="Times New Roman" w:cs="Times New Roman"/>
          <w:color w:val="000000" w:themeColor="text1"/>
          <w:sz w:val="22"/>
          <w:szCs w:val="22"/>
        </w:rPr>
      </w:pPr>
    </w:p>
    <w:p w14:paraId="50A485B7" w14:textId="77777777" w:rsidR="001C2DCA" w:rsidRPr="00EB1AB1" w:rsidRDefault="001C2DCA">
      <w:pPr>
        <w:spacing w:line="240" w:lineRule="auto"/>
        <w:jc w:val="both"/>
        <w:rPr>
          <w:rFonts w:ascii="Times New Roman" w:eastAsia="Times New Roman" w:hAnsi="Times New Roman" w:cs="Times New Roman"/>
          <w:color w:val="000000" w:themeColor="text1"/>
          <w:sz w:val="22"/>
          <w:szCs w:val="22"/>
        </w:rPr>
      </w:pPr>
    </w:p>
    <w:p w14:paraId="141DF960" w14:textId="77777777" w:rsidR="00D9062E" w:rsidRDefault="00D9062E">
      <w:pPr>
        <w:spacing w:line="240" w:lineRule="auto"/>
        <w:jc w:val="both"/>
        <w:rPr>
          <w:rFonts w:ascii="Times New Roman" w:eastAsia="Times New Roman" w:hAnsi="Times New Roman" w:cs="Times New Roman"/>
          <w:color w:val="000000" w:themeColor="text1"/>
          <w:sz w:val="22"/>
          <w:szCs w:val="22"/>
        </w:rPr>
      </w:pPr>
    </w:p>
    <w:p w14:paraId="79C1A127" w14:textId="77777777" w:rsidR="00107868" w:rsidRDefault="00107868">
      <w:pPr>
        <w:spacing w:line="240" w:lineRule="auto"/>
        <w:jc w:val="both"/>
        <w:rPr>
          <w:rFonts w:ascii="Times New Roman" w:eastAsia="Times New Roman" w:hAnsi="Times New Roman" w:cs="Times New Roman"/>
          <w:color w:val="000000" w:themeColor="text1"/>
          <w:sz w:val="22"/>
          <w:szCs w:val="22"/>
        </w:rPr>
      </w:pPr>
    </w:p>
    <w:p w14:paraId="39087B52" w14:textId="65B606CC" w:rsidR="00D808B0" w:rsidRPr="00EB1AB1" w:rsidRDefault="00D869D8">
      <w:pPr>
        <w:spacing w:line="24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5B32CC">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2: The concept of Metrological Traceability</w:t>
      </w:r>
    </w:p>
    <w:p w14:paraId="156FD734"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7E9F9445" w14:textId="5F45220A"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According to the VIM (International Vocabulary of Metrology) guide released by the BIPM (Bureau International des Poids et </w:t>
      </w:r>
      <w:proofErr w:type="spellStart"/>
      <w:r w:rsidRPr="00EB1AB1">
        <w:rPr>
          <w:rFonts w:ascii="Times New Roman" w:eastAsia="Times New Roman" w:hAnsi="Times New Roman" w:cs="Times New Roman"/>
          <w:color w:val="000000" w:themeColor="text1"/>
          <w:sz w:val="22"/>
          <w:szCs w:val="22"/>
        </w:rPr>
        <w:t>Mesures</w:t>
      </w:r>
      <w:proofErr w:type="spellEnd"/>
      <w:r w:rsidRPr="00EB1AB1">
        <w:rPr>
          <w:rFonts w:ascii="Times New Roman" w:eastAsia="Times New Roman" w:hAnsi="Times New Roman" w:cs="Times New Roman"/>
          <w:color w:val="000000" w:themeColor="text1"/>
          <w:sz w:val="22"/>
          <w:szCs w:val="22"/>
        </w:rPr>
        <w:t>), the metrological traceability is defined as the “</w:t>
      </w:r>
      <w:r w:rsidRPr="00EB1AB1">
        <w:rPr>
          <w:rFonts w:ascii="Times New Roman" w:eastAsia="Times New Roman" w:hAnsi="Times New Roman" w:cs="Times New Roman"/>
          <w:i/>
          <w:iCs/>
          <w:color w:val="000000" w:themeColor="text1"/>
          <w:sz w:val="22"/>
          <w:szCs w:val="22"/>
        </w:rPr>
        <w:t>property of a measurement result whereby the result can be related to a reference through a documented unbroken chain of calibrations, each contributing to the measurement uncertainty</w:t>
      </w:r>
      <w:r w:rsidRPr="00EB1AB1">
        <w:rPr>
          <w:rFonts w:ascii="Times New Roman" w:eastAsia="Times New Roman" w:hAnsi="Times New Roman" w:cs="Times New Roman"/>
          <w:color w:val="000000" w:themeColor="text1"/>
          <w:sz w:val="22"/>
          <w:szCs w:val="22"/>
        </w:rPr>
        <w:t>”.</w:t>
      </w:r>
      <w:sdt>
        <w:sdtPr>
          <w:rPr>
            <w:rFonts w:ascii="Times New Roman" w:eastAsia="Times New Roman" w:hAnsi="Times New Roman" w:cs="Times New Roman"/>
            <w:color w:val="000000"/>
            <w:sz w:val="22"/>
            <w:szCs w:val="22"/>
            <w:vertAlign w:val="superscript"/>
          </w:rPr>
          <w:tag w:val="MENDELEY_CITATION_v3_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"/>
          <w:id w:val="1136761417"/>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4</w:t>
          </w:r>
        </w:sdtContent>
      </w:sdt>
      <w:r w:rsidRPr="00EB1AB1">
        <w:rPr>
          <w:rFonts w:ascii="Times New Roman" w:eastAsia="Times New Roman" w:hAnsi="Times New Roman" w:cs="Times New Roman"/>
          <w:color w:val="000000" w:themeColor="text1"/>
          <w:sz w:val="22"/>
          <w:szCs w:val="22"/>
        </w:rPr>
        <w:t xml:space="preserve"> </w:t>
      </w:r>
      <w:r w:rsidR="0075079D" w:rsidRPr="00EB1AB1">
        <w:rPr>
          <w:rFonts w:ascii="Times New Roman" w:eastAsia="Times New Roman" w:hAnsi="Times New Roman" w:cs="Times New Roman"/>
          <w:color w:val="000000" w:themeColor="text1"/>
          <w:sz w:val="22"/>
          <w:szCs w:val="22"/>
        </w:rPr>
        <w:t>From a practical point of view, this means that each step of the calibration chain should be documented by a calibration certificate specifying the measured value and its associated uncertainty, together with all other involved</w:t>
      </w:r>
      <w:r w:rsidR="00AC72AA" w:rsidRPr="00EB1AB1">
        <w:rPr>
          <w:rFonts w:ascii="Times New Roman" w:eastAsia="Times New Roman" w:hAnsi="Times New Roman" w:cs="Times New Roman"/>
          <w:color w:val="000000" w:themeColor="text1"/>
          <w:sz w:val="22"/>
          <w:szCs w:val="22"/>
        </w:rPr>
        <w:t xml:space="preserve"> relevant</w:t>
      </w:r>
      <w:r w:rsidR="0075079D" w:rsidRPr="00EB1AB1">
        <w:rPr>
          <w:rFonts w:ascii="Times New Roman" w:eastAsia="Times New Roman" w:hAnsi="Times New Roman" w:cs="Times New Roman"/>
          <w:color w:val="000000" w:themeColor="text1"/>
          <w:sz w:val="22"/>
          <w:szCs w:val="22"/>
        </w:rPr>
        <w:t xml:space="preserve"> parameters</w:t>
      </w:r>
      <w:r w:rsidR="00856B16" w:rsidRPr="00EB1AB1">
        <w:rPr>
          <w:rFonts w:ascii="Times New Roman" w:eastAsia="Times New Roman" w:hAnsi="Times New Roman" w:cs="Times New Roman"/>
          <w:color w:val="000000" w:themeColor="text1"/>
          <w:sz w:val="22"/>
          <w:szCs w:val="22"/>
        </w:rPr>
        <w:t xml:space="preserve"> (e.g.</w:t>
      </w:r>
      <w:r w:rsidR="005B32CC">
        <w:rPr>
          <w:rFonts w:ascii="Times New Roman" w:eastAsia="Times New Roman" w:hAnsi="Times New Roman" w:cs="Times New Roman"/>
          <w:color w:val="000000" w:themeColor="text1"/>
          <w:sz w:val="22"/>
          <w:szCs w:val="22"/>
        </w:rPr>
        <w:t>,</w:t>
      </w:r>
      <w:r w:rsidR="0075079D" w:rsidRPr="00EB1AB1">
        <w:rPr>
          <w:rFonts w:ascii="Times New Roman" w:eastAsia="Times New Roman" w:hAnsi="Times New Roman" w:cs="Times New Roman"/>
          <w:color w:val="000000" w:themeColor="text1"/>
          <w:sz w:val="22"/>
          <w:szCs w:val="22"/>
        </w:rPr>
        <w:t xml:space="preserve"> date of the measurement</w:t>
      </w:r>
      <w:r w:rsidR="00F26F8D" w:rsidRPr="00EB1AB1">
        <w:rPr>
          <w:rFonts w:ascii="Times New Roman" w:eastAsia="Times New Roman" w:hAnsi="Times New Roman" w:cs="Times New Roman"/>
          <w:color w:val="000000" w:themeColor="text1"/>
          <w:sz w:val="22"/>
          <w:szCs w:val="22"/>
        </w:rPr>
        <w:t>s</w:t>
      </w:r>
      <w:r w:rsidR="0075079D" w:rsidRPr="00EB1AB1">
        <w:rPr>
          <w:rFonts w:ascii="Times New Roman" w:eastAsia="Times New Roman" w:hAnsi="Times New Roman" w:cs="Times New Roman"/>
          <w:color w:val="000000" w:themeColor="text1"/>
          <w:sz w:val="22"/>
          <w:szCs w:val="22"/>
        </w:rPr>
        <w:t xml:space="preserve"> </w:t>
      </w:r>
      <w:r w:rsidR="00F26F8D" w:rsidRPr="00EB1AB1">
        <w:rPr>
          <w:rFonts w:ascii="Times New Roman" w:eastAsia="Times New Roman" w:hAnsi="Times New Roman" w:cs="Times New Roman"/>
          <w:color w:val="000000" w:themeColor="text1"/>
          <w:sz w:val="22"/>
          <w:szCs w:val="22"/>
        </w:rPr>
        <w:t xml:space="preserve">measurement </w:t>
      </w:r>
      <w:r w:rsidR="0075079D" w:rsidRPr="00EB1AB1">
        <w:rPr>
          <w:rFonts w:ascii="Times New Roman" w:eastAsia="Times New Roman" w:hAnsi="Times New Roman" w:cs="Times New Roman"/>
          <w:color w:val="000000" w:themeColor="text1"/>
          <w:sz w:val="22"/>
          <w:szCs w:val="22"/>
        </w:rPr>
        <w:t>method</w:t>
      </w:r>
      <w:r w:rsidR="00856B16" w:rsidRPr="00EB1AB1">
        <w:rPr>
          <w:rFonts w:ascii="Times New Roman" w:eastAsia="Times New Roman" w:hAnsi="Times New Roman" w:cs="Times New Roman"/>
          <w:color w:val="000000" w:themeColor="text1"/>
          <w:sz w:val="22"/>
          <w:szCs w:val="22"/>
        </w:rPr>
        <w:t xml:space="preserve"> used</w:t>
      </w:r>
      <w:r w:rsidR="0075079D" w:rsidRPr="00EB1AB1">
        <w:rPr>
          <w:rFonts w:ascii="Times New Roman" w:eastAsia="Times New Roman" w:hAnsi="Times New Roman" w:cs="Times New Roman"/>
          <w:color w:val="000000" w:themeColor="text1"/>
          <w:sz w:val="22"/>
          <w:szCs w:val="22"/>
        </w:rPr>
        <w:t xml:space="preserve">, </w:t>
      </w:r>
      <w:r w:rsidR="00F26F8D" w:rsidRPr="00EB1AB1">
        <w:rPr>
          <w:rFonts w:ascii="Times New Roman" w:eastAsia="Times New Roman" w:hAnsi="Times New Roman" w:cs="Times New Roman"/>
          <w:color w:val="000000" w:themeColor="text1"/>
          <w:sz w:val="22"/>
          <w:szCs w:val="22"/>
        </w:rPr>
        <w:t>assu</w:t>
      </w:r>
      <w:r w:rsidR="00856B16" w:rsidRPr="00EB1AB1">
        <w:rPr>
          <w:rFonts w:ascii="Times New Roman" w:eastAsia="Times New Roman" w:hAnsi="Times New Roman" w:cs="Times New Roman"/>
          <w:color w:val="000000" w:themeColor="text1"/>
          <w:sz w:val="22"/>
          <w:szCs w:val="22"/>
        </w:rPr>
        <w:t>red traceability,</w:t>
      </w:r>
      <w:r w:rsidR="0075079D" w:rsidRPr="00EB1AB1">
        <w:rPr>
          <w:rFonts w:ascii="Times New Roman" w:eastAsia="Times New Roman" w:hAnsi="Times New Roman" w:cs="Times New Roman"/>
          <w:color w:val="000000" w:themeColor="text1"/>
          <w:sz w:val="22"/>
          <w:szCs w:val="22"/>
        </w:rPr>
        <w:t xml:space="preserve"> environmental conditions</w:t>
      </w:r>
      <w:r w:rsidR="00283FD2" w:rsidRPr="00EB1AB1">
        <w:rPr>
          <w:rFonts w:ascii="Times New Roman" w:eastAsia="Times New Roman" w:hAnsi="Times New Roman" w:cs="Times New Roman"/>
          <w:color w:val="000000" w:themeColor="text1"/>
          <w:sz w:val="22"/>
          <w:szCs w:val="22"/>
        </w:rPr>
        <w:t>)</w:t>
      </w:r>
      <w:r w:rsidR="0075079D" w:rsidRPr="00EB1AB1">
        <w:rPr>
          <w:rFonts w:ascii="Times New Roman" w:eastAsia="Times New Roman" w:hAnsi="Times New Roman" w:cs="Times New Roman"/>
          <w:color w:val="000000" w:themeColor="text1"/>
          <w:sz w:val="22"/>
          <w:szCs w:val="22"/>
        </w:rPr>
        <w:t xml:space="preserve"> thereby providing a complete documentary record of how the result is linked to the SI. </w:t>
      </w:r>
      <w:r w:rsidRPr="00EB1AB1">
        <w:rPr>
          <w:rFonts w:ascii="Times New Roman" w:eastAsia="Times New Roman" w:hAnsi="Times New Roman" w:cs="Times New Roman"/>
          <w:color w:val="000000" w:themeColor="text1"/>
          <w:sz w:val="22"/>
          <w:szCs w:val="22"/>
        </w:rPr>
        <w:t>This definition highlights that metrological traceability does not rely on a single calibration step, but rather a hierarchical chain linking a measurement result to increasingly accurate references. In dimensional metrology this chain is tied to the realization of the SI unit of length, the met</w:t>
      </w:r>
      <w:r w:rsidR="005B32CC">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r. Currently the BIPM defines the met</w:t>
      </w:r>
      <w:r w:rsidR="005B32CC">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 xml:space="preserve">r through the fixed numerical value of the speed of light: </w:t>
      </w:r>
      <w:r w:rsidRPr="00EB1AB1">
        <w:rPr>
          <w:rFonts w:ascii="Times New Roman" w:eastAsia="Times New Roman" w:hAnsi="Times New Roman" w:cs="Times New Roman"/>
          <w:i/>
          <w:iCs/>
          <w:color w:val="000000" w:themeColor="text1"/>
          <w:sz w:val="22"/>
          <w:szCs w:val="22"/>
        </w:rPr>
        <w:t>“The metre, symbol m, is the SI unit of length. It is defined by taking the fixed numerical value of the speed of light in vacuum c to be 299 792 458 when expressed in the unit m s</w:t>
      </w:r>
      <w:r w:rsidRPr="00EB1AB1">
        <w:rPr>
          <w:rFonts w:ascii="Times New Roman" w:eastAsia="Times New Roman" w:hAnsi="Times New Roman" w:cs="Times New Roman"/>
          <w:i/>
          <w:iCs/>
          <w:color w:val="000000" w:themeColor="text1"/>
          <w:sz w:val="22"/>
          <w:szCs w:val="22"/>
          <w:vertAlign w:val="superscript"/>
        </w:rPr>
        <w:t>–1</w:t>
      </w:r>
      <w:r w:rsidRPr="00EB1AB1">
        <w:rPr>
          <w:rFonts w:ascii="Times New Roman" w:eastAsia="Times New Roman" w:hAnsi="Times New Roman" w:cs="Times New Roman"/>
          <w:i/>
          <w:iCs/>
          <w:color w:val="000000" w:themeColor="text1"/>
          <w:sz w:val="22"/>
          <w:szCs w:val="22"/>
        </w:rPr>
        <w:t>, where the second is defined in terms of the caesium frequency Δν</w:t>
      </w:r>
      <w:r w:rsidRPr="00EB1AB1">
        <w:rPr>
          <w:rFonts w:ascii="Times New Roman" w:eastAsia="Times New Roman" w:hAnsi="Times New Roman" w:cs="Times New Roman"/>
          <w:i/>
          <w:iCs/>
          <w:color w:val="000000" w:themeColor="text1"/>
          <w:sz w:val="22"/>
          <w:szCs w:val="22"/>
          <w:vertAlign w:val="subscript"/>
        </w:rPr>
        <w:t>Cs</w:t>
      </w:r>
      <w:r w:rsidRPr="00EB1AB1">
        <w:rPr>
          <w:rFonts w:ascii="Times New Roman" w:eastAsia="Times New Roman" w:hAnsi="Times New Roman" w:cs="Times New Roman"/>
          <w:i/>
          <w:iCs/>
          <w:color w:val="000000" w:themeColor="text1"/>
          <w:sz w:val="22"/>
          <w:szCs w:val="22"/>
        </w:rPr>
        <w:t>.”.</w:t>
      </w:r>
      <w:sdt>
        <w:sdtPr>
          <w:rPr>
            <w:rFonts w:ascii="Times New Roman" w:eastAsia="Times New Roman" w:hAnsi="Times New Roman" w:cs="Times New Roman"/>
            <w:i/>
            <w:iCs/>
            <w:color w:val="000000"/>
            <w:sz w:val="22"/>
            <w:szCs w:val="22"/>
            <w:vertAlign w:val="superscript"/>
          </w:rPr>
          <w:tag w:val="MENDELEY_CITATION_v3_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"/>
          <w:id w:val="220338182"/>
          <w:placeholder>
            <w:docPart w:val="DefaultPlaceholder_-1854013440"/>
          </w:placeholder>
        </w:sdtPr>
        <w:sdtEndPr>
          <w:rPr>
            <w:i w:val="0"/>
            <w:iCs w:val="0"/>
          </w:rPr>
        </w:sdtEndPr>
        <w:sdtContent>
          <w:r w:rsidR="00000D91" w:rsidRPr="00000D91">
            <w:rPr>
              <w:rFonts w:ascii="Times New Roman" w:eastAsia="Times New Roman" w:hAnsi="Times New Roman" w:cs="Times New Roman"/>
              <w:color w:val="000000"/>
              <w:sz w:val="22"/>
              <w:szCs w:val="22"/>
              <w:vertAlign w:val="superscript"/>
            </w:rPr>
            <w:t>5</w:t>
          </w:r>
        </w:sdtContent>
      </w:sdt>
    </w:p>
    <w:p w14:paraId="279CE69C" w14:textId="6CDCA9EE" w:rsidR="00D808B0" w:rsidRPr="00107868" w:rsidRDefault="00D869D8" w:rsidP="00107868">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Experimentally the metr</w:t>
      </w:r>
      <w:r w:rsidR="00D9062E">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 xml:space="preserve"> is realized through laser interferometry, X-ray interferometry or other atomic-constant-based methods.  This implies that a dimensional measurement - as in our case the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of the </w:t>
      </w:r>
      <w:r w:rsidR="00177E51" w:rsidRPr="00EB1AB1">
        <w:rPr>
          <w:rFonts w:ascii="Times New Roman" w:eastAsia="Times New Roman" w:hAnsi="Times New Roman" w:cs="Times New Roman"/>
          <w:color w:val="000000" w:themeColor="text1"/>
          <w:sz w:val="22"/>
          <w:szCs w:val="22"/>
        </w:rPr>
        <w:t>block copolymer (</w:t>
      </w:r>
      <w:r w:rsidRPr="00EB1AB1">
        <w:rPr>
          <w:rFonts w:ascii="Times New Roman" w:eastAsia="Times New Roman" w:hAnsi="Times New Roman" w:cs="Times New Roman"/>
          <w:color w:val="000000" w:themeColor="text1"/>
          <w:sz w:val="22"/>
          <w:szCs w:val="22"/>
        </w:rPr>
        <w:t>BCP</w:t>
      </w:r>
      <w:r w:rsidR="00177E51" w:rsidRPr="00EB1AB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systems extracted by AFM, SEM of GISAXS - is considered traceable to the SI only if every calibration </w:t>
      </w:r>
      <w:r w:rsidR="00D426B4" w:rsidRPr="00EB1AB1">
        <w:rPr>
          <w:rFonts w:ascii="Times New Roman" w:eastAsia="Times New Roman" w:hAnsi="Times New Roman" w:cs="Times New Roman"/>
          <w:color w:val="000000" w:themeColor="text1"/>
          <w:sz w:val="22"/>
          <w:szCs w:val="22"/>
        </w:rPr>
        <w:t xml:space="preserve">step </w:t>
      </w:r>
      <w:r w:rsidR="00B60E6E" w:rsidRPr="00EB1AB1">
        <w:rPr>
          <w:rFonts w:ascii="Times New Roman" w:eastAsia="Times New Roman" w:hAnsi="Times New Roman" w:cs="Times New Roman"/>
          <w:color w:val="000000" w:themeColor="text1"/>
          <w:sz w:val="22"/>
          <w:szCs w:val="22"/>
        </w:rPr>
        <w:t>(f</w:t>
      </w:r>
      <w:r w:rsidR="004146FE" w:rsidRPr="00EB1AB1">
        <w:rPr>
          <w:rFonts w:ascii="Times New Roman" w:eastAsia="Times New Roman" w:hAnsi="Times New Roman" w:cs="Times New Roman"/>
          <w:color w:val="000000" w:themeColor="text1"/>
          <w:sz w:val="22"/>
          <w:szCs w:val="22"/>
        </w:rPr>
        <w:t>r</w:t>
      </w:r>
      <w:r w:rsidR="00B60E6E" w:rsidRPr="00EB1AB1">
        <w:rPr>
          <w:rFonts w:ascii="Times New Roman" w:eastAsia="Times New Roman" w:hAnsi="Times New Roman" w:cs="Times New Roman"/>
          <w:color w:val="000000" w:themeColor="text1"/>
          <w:sz w:val="22"/>
          <w:szCs w:val="22"/>
        </w:rPr>
        <w:t xml:space="preserve">om the instrument calibration </w:t>
      </w:r>
      <w:r w:rsidR="0020206E" w:rsidRPr="00EB1AB1">
        <w:rPr>
          <w:rFonts w:ascii="Times New Roman" w:eastAsia="Times New Roman" w:hAnsi="Times New Roman" w:cs="Times New Roman"/>
          <w:color w:val="000000" w:themeColor="text1"/>
          <w:sz w:val="22"/>
          <w:szCs w:val="22"/>
        </w:rPr>
        <w:t>with a reference material</w:t>
      </w:r>
      <w:r w:rsidR="00B634A6" w:rsidRPr="00EB1AB1">
        <w:rPr>
          <w:rFonts w:ascii="Times New Roman" w:eastAsia="Times New Roman" w:hAnsi="Times New Roman" w:cs="Times New Roman"/>
          <w:color w:val="000000" w:themeColor="text1"/>
          <w:sz w:val="22"/>
          <w:szCs w:val="22"/>
        </w:rPr>
        <w:t xml:space="preserve">, </w:t>
      </w:r>
      <w:r w:rsidR="006477AA" w:rsidRPr="00EB1AB1">
        <w:rPr>
          <w:rFonts w:ascii="Times New Roman" w:eastAsia="Times New Roman" w:hAnsi="Times New Roman" w:cs="Times New Roman"/>
          <w:color w:val="000000" w:themeColor="text1"/>
          <w:sz w:val="22"/>
          <w:szCs w:val="22"/>
        </w:rPr>
        <w:t xml:space="preserve">to the </w:t>
      </w:r>
      <w:r w:rsidR="000912E9" w:rsidRPr="00EB1AB1">
        <w:rPr>
          <w:rFonts w:ascii="Times New Roman" w:eastAsia="Times New Roman" w:hAnsi="Times New Roman" w:cs="Times New Roman"/>
          <w:color w:val="000000" w:themeColor="text1"/>
          <w:sz w:val="22"/>
          <w:szCs w:val="22"/>
        </w:rPr>
        <w:t>certification of that reference material</w:t>
      </w:r>
      <w:r w:rsidR="006477AA" w:rsidRPr="00EB1AB1">
        <w:rPr>
          <w:rFonts w:ascii="Times New Roman" w:eastAsia="Times New Roman" w:hAnsi="Times New Roman" w:cs="Times New Roman"/>
          <w:color w:val="000000" w:themeColor="text1"/>
          <w:sz w:val="22"/>
          <w:szCs w:val="22"/>
        </w:rPr>
        <w:t xml:space="preserve">, to the </w:t>
      </w:r>
      <w:r w:rsidR="004C4E6E" w:rsidRPr="00EB1AB1">
        <w:rPr>
          <w:rFonts w:ascii="Times New Roman" w:eastAsia="Times New Roman" w:hAnsi="Times New Roman" w:cs="Times New Roman"/>
          <w:color w:val="000000" w:themeColor="text1"/>
          <w:sz w:val="22"/>
          <w:szCs w:val="22"/>
        </w:rPr>
        <w:t xml:space="preserve">calibration </w:t>
      </w:r>
      <w:r w:rsidR="00E345F5" w:rsidRPr="00EB1AB1">
        <w:rPr>
          <w:rFonts w:ascii="Times New Roman" w:eastAsia="Times New Roman" w:hAnsi="Times New Roman" w:cs="Times New Roman"/>
          <w:color w:val="000000" w:themeColor="text1"/>
          <w:sz w:val="22"/>
          <w:szCs w:val="22"/>
        </w:rPr>
        <w:t>of the measuring system used to do that certification</w:t>
      </w:r>
      <w:r w:rsidR="00B831C4" w:rsidRPr="00EB1AB1">
        <w:rPr>
          <w:rFonts w:ascii="Times New Roman" w:eastAsia="Times New Roman" w:hAnsi="Times New Roman" w:cs="Times New Roman"/>
          <w:color w:val="000000" w:themeColor="text1"/>
          <w:sz w:val="22"/>
          <w:szCs w:val="22"/>
        </w:rPr>
        <w:t xml:space="preserve"> and</w:t>
      </w:r>
      <w:r w:rsidR="005F30F3" w:rsidRPr="00EB1AB1">
        <w:rPr>
          <w:rFonts w:ascii="Times New Roman" w:eastAsia="Times New Roman" w:hAnsi="Times New Roman" w:cs="Times New Roman"/>
          <w:color w:val="000000" w:themeColor="text1"/>
          <w:sz w:val="22"/>
          <w:szCs w:val="22"/>
        </w:rPr>
        <w:t xml:space="preserve">, </w:t>
      </w:r>
      <w:r w:rsidR="001E0C56" w:rsidRPr="00EB1AB1">
        <w:rPr>
          <w:rFonts w:ascii="Times New Roman" w:eastAsia="Times New Roman" w:hAnsi="Times New Roman" w:cs="Times New Roman"/>
          <w:color w:val="000000" w:themeColor="text1"/>
          <w:sz w:val="22"/>
          <w:szCs w:val="22"/>
        </w:rPr>
        <w:t>to</w:t>
      </w:r>
      <w:r w:rsidR="00B831C4" w:rsidRPr="00EB1AB1">
        <w:rPr>
          <w:rFonts w:ascii="Times New Roman" w:eastAsia="Times New Roman" w:hAnsi="Times New Roman" w:cs="Times New Roman"/>
          <w:color w:val="000000" w:themeColor="text1"/>
          <w:sz w:val="22"/>
          <w:szCs w:val="22"/>
        </w:rPr>
        <w:t xml:space="preserve"> the </w:t>
      </w:r>
      <w:r w:rsidR="00581706" w:rsidRPr="00EB1AB1">
        <w:rPr>
          <w:rFonts w:ascii="Times New Roman" w:eastAsia="Times New Roman" w:hAnsi="Times New Roman" w:cs="Times New Roman"/>
          <w:color w:val="000000" w:themeColor="text1"/>
          <w:sz w:val="22"/>
          <w:szCs w:val="22"/>
        </w:rPr>
        <w:t>experimental realization of the SI met</w:t>
      </w:r>
      <w:r w:rsidR="005B32CC">
        <w:rPr>
          <w:rFonts w:ascii="Times New Roman" w:eastAsia="Times New Roman" w:hAnsi="Times New Roman" w:cs="Times New Roman"/>
          <w:color w:val="000000" w:themeColor="text1"/>
          <w:sz w:val="22"/>
          <w:szCs w:val="22"/>
        </w:rPr>
        <w:t>e</w:t>
      </w:r>
      <w:r w:rsidR="00581706" w:rsidRPr="00EB1AB1">
        <w:rPr>
          <w:rFonts w:ascii="Times New Roman" w:eastAsia="Times New Roman" w:hAnsi="Times New Roman" w:cs="Times New Roman"/>
          <w:color w:val="000000" w:themeColor="text1"/>
          <w:sz w:val="22"/>
          <w:szCs w:val="22"/>
        </w:rPr>
        <w:t xml:space="preserve">r unit </w:t>
      </w:r>
      <w:r w:rsidR="007431AD" w:rsidRPr="00EB1AB1">
        <w:rPr>
          <w:rFonts w:ascii="Times New Roman" w:eastAsia="Times New Roman" w:hAnsi="Times New Roman" w:cs="Times New Roman"/>
          <w:color w:val="000000" w:themeColor="text1"/>
          <w:sz w:val="22"/>
          <w:szCs w:val="22"/>
        </w:rPr>
        <w:t>used to calibrate a reference standard</w:t>
      </w:r>
      <w:r w:rsidR="00FA142F" w:rsidRPr="00EB1AB1">
        <w:rPr>
          <w:rFonts w:ascii="Times New Roman" w:eastAsia="Times New Roman" w:hAnsi="Times New Roman" w:cs="Times New Roman"/>
          <w:color w:val="000000" w:themeColor="text1"/>
          <w:sz w:val="22"/>
          <w:szCs w:val="22"/>
        </w:rPr>
        <w:t xml:space="preserve"> at the beginning of the chain</w:t>
      </w:r>
      <w:r w:rsidR="007431AD" w:rsidRPr="00EB1AB1">
        <w:rPr>
          <w:rFonts w:ascii="Times New Roman" w:eastAsia="Times New Roman" w:hAnsi="Times New Roman" w:cs="Times New Roman"/>
          <w:color w:val="000000" w:themeColor="text1"/>
          <w:sz w:val="22"/>
          <w:szCs w:val="22"/>
        </w:rPr>
        <w:t>)</w:t>
      </w:r>
      <w:r w:rsidR="00177E51" w:rsidRPr="00EB1AB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maintains a continuous and documented sequence</w:t>
      </w:r>
      <w:r w:rsidR="00247FC7" w:rsidRPr="00EB1AB1">
        <w:rPr>
          <w:rFonts w:ascii="Times New Roman" w:eastAsia="Times New Roman" w:hAnsi="Times New Roman" w:cs="Times New Roman"/>
          <w:color w:val="000000" w:themeColor="text1"/>
          <w:sz w:val="22"/>
          <w:szCs w:val="22"/>
        </w:rPr>
        <w:t>, and</w:t>
      </w:r>
      <w:r w:rsidRPr="00EB1AB1">
        <w:rPr>
          <w:rFonts w:ascii="Times New Roman" w:eastAsia="Times New Roman" w:hAnsi="Times New Roman" w:cs="Times New Roman"/>
          <w:color w:val="000000" w:themeColor="text1"/>
          <w:sz w:val="22"/>
          <w:szCs w:val="22"/>
        </w:rPr>
        <w:t xml:space="preserve"> contributes explicitly to the combined measurement uncertainty. If any link is missing, undocumented or lacks an uncertainty evaluation, the chain is broken and the result cannot be described as SI-traceable. The procedures used to guarantee metrological traceability to the AFM, SEM and GISAXS measurements are described in Supplementary Sections S9 to S11, respectively</w:t>
      </w:r>
    </w:p>
    <w:p w14:paraId="6AA57B23" w14:textId="77777777" w:rsidR="00107868" w:rsidRDefault="00107868">
      <w:pPr>
        <w:spacing w:after="200" w:line="480" w:lineRule="auto"/>
        <w:jc w:val="both"/>
        <w:rPr>
          <w:rFonts w:ascii="Times New Roman" w:eastAsia="Times New Roman" w:hAnsi="Times New Roman" w:cs="Times New Roman"/>
          <w:b/>
          <w:bCs/>
          <w:color w:val="000000" w:themeColor="text1"/>
          <w:sz w:val="22"/>
          <w:szCs w:val="22"/>
        </w:rPr>
      </w:pPr>
    </w:p>
    <w:p w14:paraId="4EF2ADE2" w14:textId="77777777" w:rsidR="00107868" w:rsidRDefault="00107868">
      <w:pPr>
        <w:spacing w:after="200" w:line="480" w:lineRule="auto"/>
        <w:jc w:val="both"/>
        <w:rPr>
          <w:rFonts w:ascii="Times New Roman" w:eastAsia="Times New Roman" w:hAnsi="Times New Roman" w:cs="Times New Roman"/>
          <w:b/>
          <w:bCs/>
          <w:color w:val="000000" w:themeColor="text1"/>
          <w:sz w:val="22"/>
          <w:szCs w:val="22"/>
        </w:rPr>
      </w:pPr>
    </w:p>
    <w:p w14:paraId="4947A4EB" w14:textId="2D8BC4B7" w:rsidR="00D808B0" w:rsidRPr="00EB1AB1" w:rsidRDefault="00D869D8">
      <w:pPr>
        <w:spacing w:after="200"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5B32CC">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3: The concept of reference materials </w:t>
      </w:r>
    </w:p>
    <w:p w14:paraId="5C8EB8B1" w14:textId="693D0C01" w:rsidR="00D808B0" w:rsidRPr="00EB1AB1" w:rsidRDefault="00D869D8">
      <w:pPr>
        <w:spacing w:after="20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According to the definition of the BIPM, a reference material (RM) is “</w:t>
      </w:r>
      <w:r w:rsidRPr="00EB1AB1">
        <w:rPr>
          <w:rFonts w:ascii="Times New Roman" w:eastAsia="Times New Roman" w:hAnsi="Times New Roman" w:cs="Times New Roman"/>
          <w:i/>
          <w:iCs/>
          <w:color w:val="000000" w:themeColor="text1"/>
          <w:sz w:val="22"/>
          <w:szCs w:val="22"/>
        </w:rPr>
        <w:t>a material, sufficiently homogeneous and stable with respect to specified properties, that has been established to be fit for its intended use in a measurement or in the examination of nominal properties</w:t>
      </w:r>
      <w:r w:rsidRPr="00EB1AB1">
        <w:rPr>
          <w:rFonts w:ascii="Times New Roman" w:eastAsia="Times New Roman" w:hAnsi="Times New Roman" w:cs="Times New Roman"/>
          <w:color w:val="000000" w:themeColor="text1"/>
          <w:sz w:val="22"/>
          <w:szCs w:val="22"/>
        </w:rPr>
        <w:t>”.</w:t>
      </w:r>
      <w:sdt>
        <w:sdtPr>
          <w:rPr>
            <w:rFonts w:ascii="Times New Roman" w:eastAsia="Times New Roman" w:hAnsi="Times New Roman" w:cs="Times New Roman"/>
            <w:color w:val="000000"/>
            <w:sz w:val="22"/>
            <w:szCs w:val="22"/>
            <w:vertAlign w:val="superscript"/>
          </w:rPr>
          <w:tag w:val="MENDELEY_CITATION_v3_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"/>
          <w:id w:val="-904530005"/>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4</w:t>
          </w:r>
        </w:sdtContent>
      </w:sdt>
      <w:r w:rsidRPr="00EB1AB1">
        <w:rPr>
          <w:rFonts w:ascii="Times New Roman" w:eastAsia="Times New Roman" w:hAnsi="Times New Roman" w:cs="Times New Roman"/>
          <w:color w:val="000000" w:themeColor="text1"/>
          <w:sz w:val="22"/>
          <w:szCs w:val="22"/>
        </w:rPr>
        <w:t xml:space="preserve"> When such a material is accompanied by documentation issued by an authoritative body - including one or more specified property values together with their associated uncertainties and </w:t>
      </w:r>
      <w:proofErr w:type="spellStart"/>
      <w:r w:rsidRPr="00EB1AB1">
        <w:rPr>
          <w:rFonts w:ascii="Times New Roman" w:eastAsia="Times New Roman" w:hAnsi="Times New Roman" w:cs="Times New Roman"/>
          <w:color w:val="000000" w:themeColor="text1"/>
          <w:sz w:val="22"/>
          <w:szCs w:val="22"/>
        </w:rPr>
        <w:t>traceabilities</w:t>
      </w:r>
      <w:proofErr w:type="spellEnd"/>
      <w:r w:rsidRPr="00EB1AB1">
        <w:rPr>
          <w:rFonts w:ascii="Times New Roman" w:eastAsia="Times New Roman" w:hAnsi="Times New Roman" w:cs="Times New Roman"/>
          <w:color w:val="000000" w:themeColor="text1"/>
          <w:sz w:val="22"/>
          <w:szCs w:val="22"/>
        </w:rPr>
        <w:t xml:space="preserve"> determined using valid procedures - it is designated as a Certified Reference Material (CRM).</w:t>
      </w:r>
      <w:sdt>
        <w:sdtPr>
          <w:rPr>
            <w:rFonts w:ascii="Times New Roman" w:eastAsia="Times New Roman" w:hAnsi="Times New Roman" w:cs="Times New Roman"/>
            <w:color w:val="000000"/>
            <w:sz w:val="22"/>
            <w:szCs w:val="22"/>
            <w:vertAlign w:val="superscript"/>
          </w:rPr>
          <w:tag w:val="MENDELEY_CITATION_v3_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"/>
          <w:id w:val="1130211364"/>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4</w:t>
          </w:r>
        </w:sdtContent>
      </w:sdt>
      <w:r w:rsidRPr="00EB1AB1">
        <w:rPr>
          <w:rFonts w:ascii="Times New Roman" w:eastAsia="Times New Roman" w:hAnsi="Times New Roman" w:cs="Times New Roman"/>
          <w:color w:val="000000" w:themeColor="text1"/>
          <w:sz w:val="22"/>
          <w:szCs w:val="22"/>
        </w:rPr>
        <w:t xml:space="preserve"> RMs play a central role in evaluating and quantifying the performance of instruments and methodologies for the physical and dimensional characterization of nanoscale materials. Formally, they must be provided with clear traceability to the SI units, ensuring that measurements performed using the material can be related unambiguously to the International System of Units (SI). </w:t>
      </w:r>
    </w:p>
    <w:p w14:paraId="6A5038A9" w14:textId="77777777" w:rsidR="00D808B0" w:rsidRPr="00EB1AB1" w:rsidRDefault="00D808B0">
      <w:pPr>
        <w:spacing w:after="200" w:line="480" w:lineRule="auto"/>
        <w:jc w:val="both"/>
        <w:rPr>
          <w:rFonts w:ascii="Times New Roman" w:eastAsia="Times New Roman" w:hAnsi="Times New Roman" w:cs="Times New Roman"/>
          <w:color w:val="000000" w:themeColor="text1"/>
          <w:sz w:val="22"/>
          <w:szCs w:val="22"/>
        </w:rPr>
      </w:pPr>
    </w:p>
    <w:p w14:paraId="229AADD9" w14:textId="77777777" w:rsidR="00D808B0" w:rsidRPr="00EB1AB1" w:rsidRDefault="00D808B0">
      <w:pPr>
        <w:spacing w:after="200" w:line="480" w:lineRule="auto"/>
        <w:jc w:val="both"/>
        <w:rPr>
          <w:rFonts w:ascii="Times New Roman" w:eastAsia="Times New Roman" w:hAnsi="Times New Roman" w:cs="Times New Roman"/>
          <w:color w:val="000000" w:themeColor="text1"/>
          <w:sz w:val="22"/>
          <w:szCs w:val="22"/>
        </w:rPr>
      </w:pPr>
    </w:p>
    <w:p w14:paraId="230C1A60" w14:textId="77777777" w:rsidR="00D808B0" w:rsidRPr="00EB1AB1" w:rsidRDefault="00D808B0">
      <w:pPr>
        <w:spacing w:after="200" w:line="480" w:lineRule="auto"/>
        <w:jc w:val="both"/>
        <w:rPr>
          <w:rFonts w:ascii="Times New Roman" w:eastAsia="Times New Roman" w:hAnsi="Times New Roman" w:cs="Times New Roman"/>
          <w:color w:val="000000" w:themeColor="text1"/>
          <w:sz w:val="22"/>
          <w:szCs w:val="22"/>
        </w:rPr>
      </w:pPr>
    </w:p>
    <w:p w14:paraId="225CA5BA" w14:textId="77777777" w:rsidR="00D808B0" w:rsidRPr="00EB1AB1" w:rsidRDefault="00D808B0">
      <w:pPr>
        <w:spacing w:after="200" w:line="480" w:lineRule="auto"/>
        <w:jc w:val="both"/>
        <w:rPr>
          <w:rFonts w:ascii="Times New Roman" w:eastAsia="Times New Roman" w:hAnsi="Times New Roman" w:cs="Times New Roman"/>
          <w:color w:val="000000" w:themeColor="text1"/>
          <w:sz w:val="22"/>
          <w:szCs w:val="22"/>
        </w:rPr>
      </w:pPr>
    </w:p>
    <w:p w14:paraId="574E83AC" w14:textId="77777777" w:rsidR="00D808B0" w:rsidRPr="00EB1AB1" w:rsidRDefault="00D808B0">
      <w:pPr>
        <w:spacing w:after="200" w:line="480" w:lineRule="auto"/>
        <w:jc w:val="both"/>
        <w:rPr>
          <w:rFonts w:ascii="Times New Roman" w:eastAsia="Times New Roman" w:hAnsi="Times New Roman" w:cs="Times New Roman"/>
          <w:color w:val="000000" w:themeColor="text1"/>
          <w:sz w:val="22"/>
          <w:szCs w:val="22"/>
        </w:rPr>
      </w:pPr>
    </w:p>
    <w:p w14:paraId="7A1E32AD" w14:textId="77777777" w:rsidR="00D808B0" w:rsidRPr="00EB1AB1" w:rsidRDefault="00D808B0">
      <w:pPr>
        <w:spacing w:after="200" w:line="480" w:lineRule="auto"/>
        <w:jc w:val="both"/>
        <w:rPr>
          <w:rFonts w:ascii="Times New Roman" w:eastAsia="Times New Roman" w:hAnsi="Times New Roman" w:cs="Times New Roman"/>
          <w:color w:val="000000" w:themeColor="text1"/>
          <w:sz w:val="22"/>
          <w:szCs w:val="22"/>
        </w:rPr>
      </w:pPr>
    </w:p>
    <w:p w14:paraId="738B04D7" w14:textId="77777777" w:rsidR="00D808B0" w:rsidRPr="00EB1AB1" w:rsidRDefault="00D808B0">
      <w:pPr>
        <w:spacing w:after="200" w:line="480" w:lineRule="auto"/>
        <w:jc w:val="both"/>
        <w:rPr>
          <w:rFonts w:ascii="Times New Roman" w:eastAsia="Times New Roman" w:hAnsi="Times New Roman" w:cs="Times New Roman"/>
          <w:color w:val="000000" w:themeColor="text1"/>
          <w:sz w:val="22"/>
          <w:szCs w:val="22"/>
        </w:rPr>
      </w:pPr>
    </w:p>
    <w:p w14:paraId="37459ED2" w14:textId="77777777" w:rsidR="00D808B0" w:rsidRPr="00EB1AB1" w:rsidRDefault="00D808B0">
      <w:pPr>
        <w:spacing w:after="200" w:line="480" w:lineRule="auto"/>
        <w:jc w:val="both"/>
        <w:rPr>
          <w:rFonts w:ascii="Times New Roman" w:eastAsia="Times New Roman" w:hAnsi="Times New Roman" w:cs="Times New Roman"/>
          <w:color w:val="000000" w:themeColor="text1"/>
          <w:sz w:val="22"/>
          <w:szCs w:val="22"/>
        </w:rPr>
      </w:pPr>
    </w:p>
    <w:p w14:paraId="70563350" w14:textId="77777777" w:rsidR="004C7F9B" w:rsidRDefault="004C7F9B">
      <w:pPr>
        <w:spacing w:after="200" w:line="480" w:lineRule="auto"/>
        <w:jc w:val="both"/>
        <w:rPr>
          <w:rFonts w:ascii="Times New Roman" w:eastAsia="Times New Roman" w:hAnsi="Times New Roman" w:cs="Times New Roman"/>
          <w:color w:val="000000" w:themeColor="text1"/>
          <w:sz w:val="22"/>
          <w:szCs w:val="22"/>
        </w:rPr>
      </w:pPr>
    </w:p>
    <w:p w14:paraId="25E94474" w14:textId="77777777" w:rsidR="00107868" w:rsidRDefault="00107868">
      <w:pPr>
        <w:spacing w:after="200" w:line="480" w:lineRule="auto"/>
        <w:jc w:val="both"/>
        <w:rPr>
          <w:rFonts w:ascii="Times New Roman" w:eastAsia="Times New Roman" w:hAnsi="Times New Roman" w:cs="Times New Roman"/>
          <w:color w:val="000000" w:themeColor="text1"/>
          <w:sz w:val="22"/>
          <w:szCs w:val="22"/>
        </w:rPr>
      </w:pPr>
    </w:p>
    <w:p w14:paraId="27DD3248" w14:textId="77777777" w:rsidR="00107868" w:rsidRDefault="00107868">
      <w:pPr>
        <w:spacing w:after="200" w:line="480" w:lineRule="auto"/>
        <w:jc w:val="both"/>
        <w:rPr>
          <w:rFonts w:ascii="Times New Roman" w:eastAsia="Times New Roman" w:hAnsi="Times New Roman" w:cs="Times New Roman"/>
          <w:color w:val="000000" w:themeColor="text1"/>
          <w:sz w:val="22"/>
          <w:szCs w:val="22"/>
        </w:rPr>
      </w:pPr>
    </w:p>
    <w:p w14:paraId="7366A7C0" w14:textId="77777777" w:rsidR="00107868" w:rsidRPr="00EB1AB1" w:rsidRDefault="00107868">
      <w:pPr>
        <w:spacing w:after="200" w:line="480" w:lineRule="auto"/>
        <w:jc w:val="both"/>
        <w:rPr>
          <w:rFonts w:ascii="Times New Roman" w:eastAsia="Times New Roman" w:hAnsi="Times New Roman" w:cs="Times New Roman"/>
          <w:color w:val="000000" w:themeColor="text1"/>
          <w:sz w:val="22"/>
          <w:szCs w:val="22"/>
        </w:rPr>
      </w:pPr>
    </w:p>
    <w:p w14:paraId="05C003F8" w14:textId="77777777" w:rsidR="004C7F9B" w:rsidRPr="00EB1AB1" w:rsidRDefault="004C7F9B">
      <w:pPr>
        <w:spacing w:after="200" w:line="480" w:lineRule="auto"/>
        <w:jc w:val="both"/>
        <w:rPr>
          <w:rFonts w:ascii="Times New Roman" w:eastAsia="Times New Roman" w:hAnsi="Times New Roman" w:cs="Times New Roman"/>
          <w:color w:val="000000" w:themeColor="text1"/>
          <w:sz w:val="22"/>
          <w:szCs w:val="22"/>
        </w:rPr>
      </w:pPr>
    </w:p>
    <w:p w14:paraId="647B3310" w14:textId="1DAFBA15" w:rsidR="00D808B0" w:rsidRPr="00EB1AB1" w:rsidRDefault="00D869D8">
      <w:pPr>
        <w:spacing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5B32CC">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4: The case-study on gold nanoparticle-based reference materials</w:t>
      </w:r>
    </w:p>
    <w:p w14:paraId="6562DB08" w14:textId="4FD68E36" w:rsidR="00D808B0" w:rsidRPr="00EB1AB1" w:rsidRDefault="00D869D8">
      <w:pPr>
        <w:spacing w:after="20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One of the most widely used families of RMs in nanometrology is the gold nanoparticle </w:t>
      </w:r>
      <w:r w:rsidR="005B32CC" w:rsidRPr="00EB1AB1">
        <w:rPr>
          <w:rFonts w:ascii="Times New Roman" w:eastAsia="Times New Roman" w:hAnsi="Times New Roman" w:cs="Times New Roman"/>
          <w:color w:val="000000" w:themeColor="text1"/>
          <w:sz w:val="22"/>
          <w:szCs w:val="22"/>
        </w:rPr>
        <w:t xml:space="preserve">(AuNP) series </w:t>
      </w:r>
      <w:r w:rsidR="005B32CC">
        <w:rPr>
          <w:rFonts w:ascii="Times New Roman" w:eastAsia="Times New Roman" w:hAnsi="Times New Roman" w:cs="Times New Roman"/>
          <w:color w:val="000000" w:themeColor="text1"/>
          <w:sz w:val="22"/>
          <w:szCs w:val="22"/>
        </w:rPr>
        <w:t>available from the National Institute of Standards and Technology</w:t>
      </w:r>
      <w:r w:rsidR="005B32CC" w:rsidRPr="00EB1AB1">
        <w:rPr>
          <w:rFonts w:ascii="Times New Roman" w:eastAsia="Times New Roman" w:hAnsi="Times New Roman" w:cs="Times New Roman"/>
          <w:color w:val="000000" w:themeColor="text1"/>
          <w:sz w:val="22"/>
          <w:szCs w:val="22"/>
        </w:rPr>
        <w:t xml:space="preserve"> </w:t>
      </w:r>
      <w:r w:rsidR="005B32CC">
        <w:rPr>
          <w:rFonts w:ascii="Times New Roman" w:eastAsia="Times New Roman" w:hAnsi="Times New Roman" w:cs="Times New Roman"/>
          <w:color w:val="000000" w:themeColor="text1"/>
          <w:sz w:val="22"/>
          <w:szCs w:val="22"/>
        </w:rPr>
        <w:t>(</w:t>
      </w:r>
      <w:r w:rsidR="005B32CC" w:rsidRPr="00EB1AB1">
        <w:rPr>
          <w:rFonts w:ascii="Times New Roman" w:eastAsia="Times New Roman" w:hAnsi="Times New Roman" w:cs="Times New Roman"/>
          <w:color w:val="000000" w:themeColor="text1"/>
          <w:sz w:val="22"/>
          <w:szCs w:val="22"/>
        </w:rPr>
        <w:t>NIST</w:t>
      </w:r>
      <w:r w:rsidR="005B32CC">
        <w:rPr>
          <w:rFonts w:ascii="Times New Roman" w:eastAsia="Times New Roman" w:hAnsi="Times New Roman" w:cs="Times New Roman"/>
          <w:color w:val="000000" w:themeColor="text1"/>
          <w:sz w:val="22"/>
          <w:szCs w:val="22"/>
        </w:rPr>
        <w:t>)</w:t>
      </w:r>
      <w:r w:rsidR="005B32CC" w:rsidRPr="00EB1AB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In this case, the measurands are the nanoparticle sizes determined by the measurement methods</w:t>
      </w:r>
      <w:r w:rsidR="00247FC7" w:rsidRPr="00EB1AB1">
        <w:rPr>
          <w:rFonts w:ascii="Times New Roman" w:eastAsia="Times New Roman" w:hAnsi="Times New Roman" w:cs="Times New Roman"/>
          <w:color w:val="000000" w:themeColor="text1"/>
          <w:sz w:val="22"/>
          <w:szCs w:val="22"/>
        </w:rPr>
        <w:t xml:space="preserve"> </w:t>
      </w:r>
      <w:r w:rsidR="005B32CC">
        <w:rPr>
          <w:rFonts w:ascii="Times New Roman" w:eastAsia="Times New Roman" w:hAnsi="Times New Roman" w:cs="Times New Roman"/>
          <w:color w:val="000000" w:themeColor="text1"/>
          <w:sz w:val="22"/>
          <w:szCs w:val="22"/>
        </w:rPr>
        <w:t>specified for</w:t>
      </w:r>
      <w:r w:rsidR="00247FC7" w:rsidRPr="00EB1AB1">
        <w:rPr>
          <w:rFonts w:ascii="Times New Roman" w:eastAsia="Times New Roman" w:hAnsi="Times New Roman" w:cs="Times New Roman"/>
          <w:color w:val="000000" w:themeColor="text1"/>
          <w:sz w:val="22"/>
          <w:szCs w:val="22"/>
        </w:rPr>
        <w:t xml:space="preserve"> each RM</w:t>
      </w:r>
      <w:r w:rsidRPr="00EB1AB1">
        <w:rPr>
          <w:rFonts w:ascii="Times New Roman" w:eastAsia="Times New Roman" w:hAnsi="Times New Roman" w:cs="Times New Roman"/>
          <w:color w:val="000000" w:themeColor="text1"/>
          <w:sz w:val="22"/>
          <w:szCs w:val="22"/>
        </w:rPr>
        <w:t xml:space="preserve">. The reference values reported in the corresponding </w:t>
      </w:r>
      <w:r w:rsidRPr="00EB1AB1">
        <w:rPr>
          <w:rFonts w:ascii="Times New Roman" w:eastAsia="Times New Roman" w:hAnsi="Times New Roman" w:cs="Times New Roman"/>
          <w:i/>
          <w:iCs/>
          <w:color w:val="000000" w:themeColor="text1"/>
          <w:sz w:val="22"/>
          <w:szCs w:val="22"/>
        </w:rPr>
        <w:t>Reports of Investigation</w:t>
      </w:r>
      <w:r w:rsidRPr="00EB1AB1">
        <w:rPr>
          <w:rFonts w:ascii="Times New Roman" w:eastAsia="Times New Roman" w:hAnsi="Times New Roman" w:cs="Times New Roman"/>
          <w:color w:val="000000" w:themeColor="text1"/>
          <w:sz w:val="22"/>
          <w:szCs w:val="22"/>
        </w:rPr>
        <w:t xml:space="preserve"> are metrologically traceable to the SI unit of length and expressed in nanomet</w:t>
      </w:r>
      <w:r w:rsidR="005B32CC">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rs.</w:t>
      </w:r>
      <w:sdt>
        <w:sdtPr>
          <w:rPr>
            <w:rFonts w:ascii="Times New Roman" w:eastAsia="Times New Roman" w:hAnsi="Times New Roman" w:cs="Times New Roman"/>
            <w:color w:val="000000"/>
            <w:sz w:val="22"/>
            <w:szCs w:val="22"/>
            <w:vertAlign w:val="superscript"/>
          </w:rPr>
          <w:tag w:val="MENDELEY_CITATION_v3_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"/>
          <w:id w:val="470253739"/>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6–8</w:t>
          </w:r>
        </w:sdtContent>
      </w:sdt>
      <w:r w:rsidRPr="00EB1AB1">
        <w:rPr>
          <w:rFonts w:ascii="Times New Roman" w:eastAsia="Times New Roman" w:hAnsi="Times New Roman" w:cs="Times New Roman"/>
          <w:color w:val="000000" w:themeColor="text1"/>
          <w:sz w:val="22"/>
          <w:szCs w:val="22"/>
        </w:rPr>
        <w:t xml:space="preserve"> </w:t>
      </w:r>
      <w:r w:rsidR="00CD5F74" w:rsidRPr="00EB1AB1">
        <w:rPr>
          <w:rFonts w:ascii="Times New Roman" w:eastAsia="Times New Roman" w:hAnsi="Times New Roman" w:cs="Times New Roman"/>
          <w:color w:val="000000" w:themeColor="text1"/>
          <w:sz w:val="22"/>
          <w:szCs w:val="22"/>
        </w:rPr>
        <w:t xml:space="preserve">A </w:t>
      </w:r>
      <w:r w:rsidR="00247FC7" w:rsidRPr="00EB1AB1">
        <w:rPr>
          <w:rFonts w:ascii="Times New Roman" w:eastAsia="Times New Roman" w:hAnsi="Times New Roman" w:cs="Times New Roman"/>
          <w:color w:val="000000" w:themeColor="text1"/>
          <w:sz w:val="22"/>
          <w:szCs w:val="22"/>
        </w:rPr>
        <w:t>compari</w:t>
      </w:r>
      <w:r w:rsidR="00CD5F74" w:rsidRPr="00EB1AB1">
        <w:rPr>
          <w:rFonts w:ascii="Times New Roman" w:eastAsia="Times New Roman" w:hAnsi="Times New Roman" w:cs="Times New Roman"/>
          <w:color w:val="000000" w:themeColor="text1"/>
          <w:sz w:val="22"/>
          <w:szCs w:val="22"/>
        </w:rPr>
        <w:t>son</w:t>
      </w:r>
      <w:r w:rsidR="00247FC7" w:rsidRPr="00EB1AB1">
        <w:rPr>
          <w:rFonts w:ascii="Times New Roman" w:eastAsia="Times New Roman" w:hAnsi="Times New Roman" w:cs="Times New Roman"/>
          <w:color w:val="000000" w:themeColor="text1"/>
          <w:sz w:val="22"/>
          <w:szCs w:val="22"/>
        </w:rPr>
        <w:t xml:space="preserve"> </w:t>
      </w:r>
      <w:r w:rsidR="00CC7B12">
        <w:rPr>
          <w:rFonts w:ascii="Times New Roman" w:eastAsia="Times New Roman" w:hAnsi="Times New Roman" w:cs="Times New Roman"/>
          <w:color w:val="000000" w:themeColor="text1"/>
          <w:sz w:val="22"/>
          <w:szCs w:val="22"/>
        </w:rPr>
        <w:t xml:space="preserve">of </w:t>
      </w:r>
      <w:r w:rsidRPr="00EB1AB1">
        <w:rPr>
          <w:rFonts w:ascii="Times New Roman" w:eastAsia="Times New Roman" w:hAnsi="Times New Roman" w:cs="Times New Roman"/>
          <w:color w:val="000000" w:themeColor="text1"/>
          <w:sz w:val="22"/>
          <w:szCs w:val="22"/>
        </w:rPr>
        <w:t xml:space="preserve">these </w:t>
      </w:r>
      <w:r w:rsidR="00247FC7" w:rsidRPr="00EB1AB1">
        <w:rPr>
          <w:rFonts w:ascii="Times New Roman" w:eastAsia="Times New Roman" w:hAnsi="Times New Roman" w:cs="Times New Roman"/>
          <w:color w:val="000000" w:themeColor="text1"/>
          <w:sz w:val="22"/>
          <w:szCs w:val="22"/>
        </w:rPr>
        <w:t>reference values</w:t>
      </w:r>
      <w:r w:rsidR="00CD5F74" w:rsidRPr="00EB1AB1">
        <w:rPr>
          <w:rFonts w:ascii="Times New Roman" w:eastAsia="Times New Roman" w:hAnsi="Times New Roman" w:cs="Times New Roman"/>
          <w:color w:val="000000" w:themeColor="text1"/>
          <w:sz w:val="22"/>
          <w:szCs w:val="22"/>
        </w:rPr>
        <w:t xml:space="preserve"> highlight the strong method dependence of the diameter concept at the nanoscale.</w:t>
      </w:r>
      <w:r w:rsidR="004614EB" w:rsidRPr="00EB1AB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Figure S3 </w:t>
      </w:r>
      <w:r w:rsidR="00CD5F74" w:rsidRPr="00EB1AB1">
        <w:rPr>
          <w:rFonts w:ascii="Times New Roman" w:eastAsia="Times New Roman" w:hAnsi="Times New Roman" w:cs="Times New Roman"/>
          <w:color w:val="000000" w:themeColor="text1"/>
          <w:sz w:val="22"/>
          <w:szCs w:val="22"/>
        </w:rPr>
        <w:t xml:space="preserve">summarizes </w:t>
      </w:r>
      <w:r w:rsidRPr="00EB1AB1">
        <w:rPr>
          <w:rFonts w:ascii="Times New Roman" w:eastAsia="Times New Roman" w:hAnsi="Times New Roman" w:cs="Times New Roman"/>
          <w:color w:val="000000" w:themeColor="text1"/>
          <w:sz w:val="22"/>
          <w:szCs w:val="22"/>
        </w:rPr>
        <w:t xml:space="preserve">the </w:t>
      </w:r>
      <w:r w:rsidR="00CD5F74" w:rsidRPr="00EB1AB1">
        <w:rPr>
          <w:rFonts w:ascii="Times New Roman" w:eastAsia="Times New Roman" w:hAnsi="Times New Roman" w:cs="Times New Roman"/>
          <w:color w:val="000000" w:themeColor="text1"/>
          <w:sz w:val="22"/>
          <w:szCs w:val="22"/>
        </w:rPr>
        <w:t xml:space="preserve">AuNPs </w:t>
      </w:r>
      <w:r w:rsidRPr="00EB1AB1">
        <w:rPr>
          <w:rFonts w:ascii="Times New Roman" w:eastAsia="Times New Roman" w:hAnsi="Times New Roman" w:cs="Times New Roman"/>
          <w:color w:val="000000" w:themeColor="text1"/>
          <w:sz w:val="22"/>
          <w:szCs w:val="22"/>
        </w:rPr>
        <w:t xml:space="preserve">diameters </w:t>
      </w:r>
      <w:r w:rsidR="00CD5F74" w:rsidRPr="00EB1AB1">
        <w:rPr>
          <w:rFonts w:ascii="Times New Roman" w:eastAsia="Times New Roman" w:hAnsi="Times New Roman" w:cs="Times New Roman"/>
          <w:color w:val="000000" w:themeColor="text1"/>
          <w:sz w:val="22"/>
          <w:szCs w:val="22"/>
        </w:rPr>
        <w:t xml:space="preserve">reported in the respective NIST </w:t>
      </w:r>
      <w:r w:rsidR="00CD5F74" w:rsidRPr="00EB1AB1">
        <w:rPr>
          <w:rFonts w:ascii="Times New Roman" w:eastAsia="Times New Roman" w:hAnsi="Times New Roman" w:cs="Times New Roman"/>
          <w:i/>
          <w:iCs/>
          <w:color w:val="000000" w:themeColor="text1"/>
          <w:sz w:val="22"/>
          <w:szCs w:val="22"/>
        </w:rPr>
        <w:t>Reports of Investigation</w:t>
      </w:r>
      <w:r w:rsidR="00CD5F74" w:rsidRPr="00EB1AB1">
        <w:rPr>
          <w:rFonts w:ascii="Times New Roman" w:eastAsia="Times New Roman" w:hAnsi="Times New Roman" w:cs="Times New Roman"/>
          <w:color w:val="000000" w:themeColor="text1"/>
          <w:sz w:val="22"/>
          <w:szCs w:val="22"/>
        </w:rPr>
        <w:t xml:space="preserve"> for RM 8011, RM 8012 and RM 8013. The data reported in Figure S3 are taken directly from those reports and are based on measurements performed by the material producer using traceable techniques and are shown without additional measurements or data processing. The plotted values correspond to the results obtained </w:t>
      </w:r>
      <w:r w:rsidRPr="00EB1AB1">
        <w:rPr>
          <w:rFonts w:ascii="Times New Roman" w:eastAsia="Times New Roman" w:hAnsi="Times New Roman" w:cs="Times New Roman"/>
          <w:color w:val="000000" w:themeColor="text1"/>
          <w:sz w:val="22"/>
          <w:szCs w:val="22"/>
        </w:rPr>
        <w:t xml:space="preserve">using several independent techniques </w:t>
      </w:r>
      <w:r w:rsidR="00CD5F74" w:rsidRPr="00EB1AB1">
        <w:rPr>
          <w:rFonts w:ascii="Times New Roman" w:eastAsia="Times New Roman" w:hAnsi="Times New Roman" w:cs="Times New Roman"/>
          <w:color w:val="000000" w:themeColor="text1"/>
          <w:sz w:val="22"/>
          <w:szCs w:val="22"/>
        </w:rPr>
        <w:t xml:space="preserve">including </w:t>
      </w:r>
      <w:r w:rsidRPr="00EB1AB1">
        <w:rPr>
          <w:rFonts w:ascii="Times New Roman" w:eastAsia="Times New Roman" w:hAnsi="Times New Roman" w:cs="Times New Roman"/>
          <w:color w:val="000000" w:themeColor="text1"/>
          <w:sz w:val="22"/>
          <w:szCs w:val="22"/>
        </w:rPr>
        <w:t xml:space="preserve">AFM, SEM, TEM, Electrospray-differential mobility analysis (ES-DMA), DLS and SAXS. Interestingly, despite all values being </w:t>
      </w:r>
      <w:r w:rsidR="00CC7B12">
        <w:rPr>
          <w:rFonts w:ascii="Times New Roman" w:eastAsia="Times New Roman" w:hAnsi="Times New Roman" w:cs="Times New Roman"/>
          <w:color w:val="000000" w:themeColor="text1"/>
          <w:sz w:val="22"/>
          <w:szCs w:val="22"/>
        </w:rPr>
        <w:t xml:space="preserve">traceable to the SI unit of length, no single consensus value can be identified, as many measurements </w:t>
      </w:r>
      <w:r w:rsidRPr="00EB1AB1">
        <w:rPr>
          <w:rFonts w:ascii="Times New Roman" w:eastAsia="Times New Roman" w:hAnsi="Times New Roman" w:cs="Times New Roman"/>
          <w:color w:val="000000" w:themeColor="text1"/>
          <w:sz w:val="22"/>
          <w:szCs w:val="22"/>
        </w:rPr>
        <w:t xml:space="preserve">are not </w:t>
      </w:r>
      <w:r w:rsidR="00177E51" w:rsidRPr="00EB1AB1">
        <w:rPr>
          <w:rFonts w:ascii="Times New Roman" w:eastAsia="Times New Roman" w:hAnsi="Times New Roman" w:cs="Times New Roman"/>
          <w:color w:val="000000" w:themeColor="text1"/>
          <w:sz w:val="22"/>
          <w:szCs w:val="22"/>
        </w:rPr>
        <w:t>metrological</w:t>
      </w:r>
      <w:r w:rsidR="00CC7B12">
        <w:rPr>
          <w:rFonts w:ascii="Times New Roman" w:eastAsia="Times New Roman" w:hAnsi="Times New Roman" w:cs="Times New Roman"/>
          <w:color w:val="000000" w:themeColor="text1"/>
          <w:sz w:val="22"/>
          <w:szCs w:val="22"/>
        </w:rPr>
        <w:t>ly</w:t>
      </w:r>
      <w:r w:rsidR="00177E51" w:rsidRPr="00EB1AB1">
        <w:rPr>
          <w:rFonts w:ascii="Times New Roman" w:eastAsia="Times New Roman" w:hAnsi="Times New Roman" w:cs="Times New Roman"/>
          <w:color w:val="000000" w:themeColor="text1"/>
          <w:sz w:val="22"/>
          <w:szCs w:val="22"/>
        </w:rPr>
        <w:t xml:space="preserve"> compatible.</w:t>
      </w:r>
      <w:r w:rsidRPr="00EB1AB1">
        <w:rPr>
          <w:rFonts w:ascii="Times New Roman" w:eastAsia="Times New Roman" w:hAnsi="Times New Roman" w:cs="Times New Roman"/>
          <w:color w:val="000000" w:themeColor="text1"/>
          <w:sz w:val="22"/>
          <w:szCs w:val="22"/>
        </w:rPr>
        <w:t xml:space="preserve"> This lack of agreement illustrates the inherent incompatibility of method-specific diameter definitions and underscores the intrinsic difficulty of establishing a unique size value for isolated nanoparticles.</w:t>
      </w:r>
    </w:p>
    <w:p w14:paraId="1C79A32A" w14:textId="6BFB7772" w:rsidR="00D808B0" w:rsidRPr="00EB1AB1" w:rsidRDefault="00836AD0">
      <w:pPr>
        <w:rPr>
          <w:rFonts w:ascii="Times New Roman" w:eastAsia="Times New Roman" w:hAnsi="Times New Roman" w:cs="Times New Roman"/>
          <w:b/>
          <w:bCs/>
          <w:color w:val="000000" w:themeColor="text1"/>
        </w:rPr>
      </w:pPr>
      <w:r w:rsidRPr="00EB1AB1">
        <w:rPr>
          <w:rFonts w:ascii="Times New Roman" w:eastAsia="Times New Roman" w:hAnsi="Times New Roman" w:cs="Times New Roman"/>
          <w:b/>
          <w:bCs/>
          <w:noProof/>
          <w:color w:val="000000" w:themeColor="text1"/>
        </w:rPr>
        <w:drawing>
          <wp:inline distT="0" distB="0" distL="0" distR="0" wp14:anchorId="29224587" wp14:editId="2D78620E">
            <wp:extent cx="6119829" cy="1954735"/>
            <wp:effectExtent l="0" t="0" r="0" b="7620"/>
            <wp:docPr id="1206959087" name="Picture 2" descr="A screenshot of a white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59087" name="Picture 2" descr="A screenshot of a white sheet&#10;&#10;Description automatically generated"/>
                    <pic:cNvPicPr/>
                  </pic:nvPicPr>
                  <pic:blipFill rotWithShape="1">
                    <a:blip r:embed="rId9" cstate="print">
                      <a:extLst>
                        <a:ext uri="{28A0092B-C50C-407E-A947-70E740481C1C}">
                          <a14:useLocalDpi xmlns:a14="http://schemas.microsoft.com/office/drawing/2010/main" val="0"/>
                        </a:ext>
                      </a:extLst>
                    </a:blip>
                    <a:srcRect t="12688" b="63089"/>
                    <a:stretch/>
                  </pic:blipFill>
                  <pic:spPr bwMode="auto">
                    <a:xfrm>
                      <a:off x="0" y="0"/>
                      <a:ext cx="6120130" cy="1954831"/>
                    </a:xfrm>
                    <a:prstGeom prst="rect">
                      <a:avLst/>
                    </a:prstGeom>
                    <a:ln>
                      <a:noFill/>
                    </a:ln>
                    <a:extLst>
                      <a:ext uri="{53640926-AAD7-44D8-BBD7-CCE9431645EC}">
                        <a14:shadowObscured xmlns:a14="http://schemas.microsoft.com/office/drawing/2010/main"/>
                      </a:ext>
                    </a:extLst>
                  </pic:spPr>
                </pic:pic>
              </a:graphicData>
            </a:graphic>
          </wp:inline>
        </w:drawing>
      </w:r>
    </w:p>
    <w:p w14:paraId="01755342" w14:textId="34BDD145" w:rsidR="00D808B0" w:rsidRPr="00EB1AB1" w:rsidRDefault="00D869D8">
      <w:pPr>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Supplementary Figure S3 | Gold Nanoparticles </w:t>
      </w:r>
      <w:proofErr w:type="spellStart"/>
      <w:r w:rsidRPr="00EB1AB1">
        <w:rPr>
          <w:rFonts w:ascii="Times New Roman" w:eastAsia="Times New Roman" w:hAnsi="Times New Roman" w:cs="Times New Roman"/>
          <w:b/>
          <w:bCs/>
          <w:color w:val="000000" w:themeColor="text1"/>
          <w:sz w:val="22"/>
          <w:szCs w:val="22"/>
        </w:rPr>
        <w:t>RMs.</w:t>
      </w:r>
      <w:proofErr w:type="spellEnd"/>
      <w:r w:rsidRPr="00EB1AB1">
        <w:rPr>
          <w:rFonts w:ascii="Times New Roman" w:eastAsia="Times New Roman" w:hAnsi="Times New Roman" w:cs="Times New Roman"/>
          <w:b/>
          <w:bCs/>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Assessment of the diameter of </w:t>
      </w:r>
      <w:r w:rsidR="00CD5F74" w:rsidRPr="00EB1AB1">
        <w:rPr>
          <w:rFonts w:ascii="Times New Roman" w:eastAsia="Times New Roman" w:hAnsi="Times New Roman" w:cs="Times New Roman"/>
          <w:color w:val="000000" w:themeColor="text1"/>
          <w:sz w:val="22"/>
          <w:szCs w:val="22"/>
        </w:rPr>
        <w:t>NIST AuNPs reference materials (a) RM 8011 (b) RM 8012 and (c) RM8013</w:t>
      </w:r>
      <w:r w:rsidR="00AD64DB" w:rsidRPr="00EB1AB1">
        <w:rPr>
          <w:rFonts w:ascii="Times New Roman" w:eastAsia="Times New Roman" w:hAnsi="Times New Roman" w:cs="Times New Roman"/>
          <w:color w:val="000000" w:themeColor="text1"/>
          <w:sz w:val="22"/>
          <w:szCs w:val="22"/>
        </w:rPr>
        <w:t xml:space="preserve"> as reported in the respective NIST </w:t>
      </w:r>
      <w:r w:rsidR="00AD64DB" w:rsidRPr="00EB1AB1">
        <w:rPr>
          <w:rFonts w:ascii="Times New Roman" w:eastAsia="Times New Roman" w:hAnsi="Times New Roman" w:cs="Times New Roman"/>
          <w:i/>
          <w:iCs/>
          <w:color w:val="000000" w:themeColor="text1"/>
          <w:sz w:val="22"/>
          <w:szCs w:val="22"/>
        </w:rPr>
        <w:t>Report of Investigation</w:t>
      </w:r>
      <w:r w:rsidRPr="00EB1AB1">
        <w:rPr>
          <w:rFonts w:ascii="Times New Roman" w:eastAsia="Times New Roman" w:hAnsi="Times New Roman" w:cs="Times New Roman"/>
          <w:color w:val="000000" w:themeColor="text1"/>
          <w:sz w:val="22"/>
          <w:szCs w:val="22"/>
        </w:rPr>
        <w:t xml:space="preserve">. The nominal diameters certified by NIST are (a) 10 nm, (b) 30 nm and (c) 60 nm. </w:t>
      </w:r>
      <w:r w:rsidR="00AD64DB" w:rsidRPr="00EB1AB1">
        <w:rPr>
          <w:rFonts w:ascii="Times New Roman" w:eastAsia="Times New Roman" w:hAnsi="Times New Roman" w:cs="Times New Roman"/>
          <w:color w:val="000000" w:themeColor="text1"/>
          <w:sz w:val="22"/>
          <w:szCs w:val="22"/>
        </w:rPr>
        <w:t>Error bars represent the corresponding expanded uncertainties.</w:t>
      </w:r>
      <w:r w:rsidR="00E223A4" w:rsidRPr="00E223A4">
        <w:t xml:space="preserve"> </w:t>
      </w:r>
      <w:r w:rsidR="00E223A4">
        <w:rPr>
          <w:rFonts w:ascii="Times New Roman" w:eastAsia="Times New Roman" w:hAnsi="Times New Roman" w:cs="Times New Roman"/>
          <w:color w:val="000000" w:themeColor="text1"/>
          <w:sz w:val="22"/>
          <w:szCs w:val="22"/>
        </w:rPr>
        <w:t>I</w:t>
      </w:r>
      <w:r w:rsidR="00E223A4" w:rsidRPr="00E223A4">
        <w:rPr>
          <w:rFonts w:ascii="Times New Roman" w:eastAsia="Times New Roman" w:hAnsi="Times New Roman" w:cs="Times New Roman"/>
          <w:color w:val="000000" w:themeColor="text1"/>
          <w:sz w:val="22"/>
          <w:szCs w:val="22"/>
        </w:rPr>
        <w:t>n panel (c), some error bars extend beyond the plotted y-axis range and are therefore partially truncated.</w:t>
      </w:r>
      <w:r w:rsidR="00CC7B12">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All the reported reference values are metrologically traceable to the SI unit for length, expressed as </w:t>
      </w:r>
      <w:proofErr w:type="spellStart"/>
      <w:r w:rsidRPr="00EB1AB1">
        <w:rPr>
          <w:rFonts w:ascii="Times New Roman" w:eastAsia="Times New Roman" w:hAnsi="Times New Roman" w:cs="Times New Roman"/>
          <w:color w:val="000000" w:themeColor="text1"/>
          <w:sz w:val="22"/>
          <w:szCs w:val="22"/>
        </w:rPr>
        <w:t>nanomet</w:t>
      </w:r>
      <w:r w:rsidR="00CC7B12">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rs</w:t>
      </w:r>
      <w:proofErr w:type="spellEnd"/>
      <w:r w:rsidRPr="00EB1AB1">
        <w:rPr>
          <w:rFonts w:ascii="Times New Roman" w:eastAsia="Times New Roman" w:hAnsi="Times New Roman" w:cs="Times New Roman"/>
          <w:color w:val="000000" w:themeColor="text1"/>
          <w:sz w:val="22"/>
          <w:szCs w:val="22"/>
        </w:rPr>
        <w:t>.</w:t>
      </w:r>
    </w:p>
    <w:p w14:paraId="0DCA6C86" w14:textId="77777777" w:rsidR="00836AD0" w:rsidRPr="00EB1AB1" w:rsidRDefault="00836AD0">
      <w:pPr>
        <w:pBdr>
          <w:top w:val="nil"/>
          <w:left w:val="nil"/>
          <w:bottom w:val="nil"/>
          <w:right w:val="nil"/>
          <w:between w:val="nil"/>
        </w:pBdr>
        <w:spacing w:line="240" w:lineRule="auto"/>
        <w:jc w:val="both"/>
        <w:rPr>
          <w:rFonts w:ascii="Times New Roman" w:eastAsia="Times New Roman" w:hAnsi="Times New Roman" w:cs="Times New Roman"/>
          <w:color w:val="000000" w:themeColor="text1"/>
          <w:sz w:val="22"/>
          <w:szCs w:val="22"/>
        </w:rPr>
      </w:pPr>
    </w:p>
    <w:p w14:paraId="1B40163E" w14:textId="77777777" w:rsidR="00177E51" w:rsidRDefault="00177E51">
      <w:pPr>
        <w:pBdr>
          <w:top w:val="nil"/>
          <w:left w:val="nil"/>
          <w:bottom w:val="nil"/>
          <w:right w:val="nil"/>
          <w:between w:val="nil"/>
        </w:pBdr>
        <w:spacing w:line="240" w:lineRule="auto"/>
        <w:jc w:val="both"/>
        <w:rPr>
          <w:rFonts w:ascii="Times New Roman" w:eastAsia="Times New Roman" w:hAnsi="Times New Roman" w:cs="Times New Roman"/>
          <w:color w:val="000000" w:themeColor="text1"/>
          <w:sz w:val="22"/>
          <w:szCs w:val="22"/>
        </w:rPr>
      </w:pPr>
    </w:p>
    <w:p w14:paraId="6F228430" w14:textId="77777777" w:rsidR="00E223A4" w:rsidRPr="00EB1AB1" w:rsidRDefault="00E223A4">
      <w:pPr>
        <w:pBdr>
          <w:top w:val="nil"/>
          <w:left w:val="nil"/>
          <w:bottom w:val="nil"/>
          <w:right w:val="nil"/>
          <w:between w:val="nil"/>
        </w:pBdr>
        <w:spacing w:line="240" w:lineRule="auto"/>
        <w:jc w:val="both"/>
        <w:rPr>
          <w:rFonts w:ascii="Times New Roman" w:eastAsia="Times New Roman" w:hAnsi="Times New Roman" w:cs="Times New Roman"/>
          <w:color w:val="000000" w:themeColor="text1"/>
          <w:sz w:val="22"/>
          <w:szCs w:val="22"/>
        </w:rPr>
      </w:pPr>
    </w:p>
    <w:p w14:paraId="5F5A08C5" w14:textId="602052CB" w:rsidR="00D808B0" w:rsidRPr="00EB1AB1" w:rsidRDefault="00D869D8">
      <w:pPr>
        <w:pBdr>
          <w:top w:val="nil"/>
          <w:left w:val="nil"/>
          <w:bottom w:val="nil"/>
          <w:right w:val="nil"/>
          <w:between w:val="nil"/>
        </w:pBdr>
        <w:spacing w:line="24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E223A4">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5: Commercially available reference materials</w:t>
      </w:r>
    </w:p>
    <w:p w14:paraId="1C0F65D4" w14:textId="77777777" w:rsidR="00D808B0" w:rsidRPr="00EB1AB1" w:rsidRDefault="00D808B0">
      <w:pPr>
        <w:pBdr>
          <w:top w:val="nil"/>
          <w:left w:val="nil"/>
          <w:bottom w:val="nil"/>
          <w:right w:val="nil"/>
          <w:between w:val="nil"/>
        </w:pBdr>
        <w:spacing w:line="240" w:lineRule="auto"/>
        <w:jc w:val="both"/>
        <w:rPr>
          <w:rFonts w:ascii="Times New Roman" w:eastAsia="Times New Roman" w:hAnsi="Times New Roman" w:cs="Times New Roman"/>
          <w:color w:val="000000" w:themeColor="text1"/>
          <w:sz w:val="22"/>
          <w:szCs w:val="22"/>
        </w:rPr>
      </w:pPr>
    </w:p>
    <w:p w14:paraId="15C23DF3" w14:textId="60E59DB7" w:rsidR="00D808B0" w:rsidRPr="00EB1AB1" w:rsidRDefault="00D869D8">
      <w:pPr>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Table S1 | Summary nanoparticles-based reference materials. </w:t>
      </w:r>
      <w:r w:rsidRPr="00EB1AB1">
        <w:rPr>
          <w:rFonts w:ascii="Times New Roman" w:eastAsia="Times New Roman" w:hAnsi="Times New Roman" w:cs="Times New Roman"/>
          <w:color w:val="000000" w:themeColor="text1"/>
          <w:sz w:val="22"/>
          <w:szCs w:val="22"/>
        </w:rPr>
        <w:t xml:space="preserve">The table includes nanoparticle-based reference materials (RM), certified reference materials (CRM) and standard reference materials (SRM).  The table is mainly based on the results of the </w:t>
      </w:r>
      <w:proofErr w:type="spellStart"/>
      <w:r w:rsidRPr="00EB1AB1">
        <w:rPr>
          <w:rFonts w:ascii="Times New Roman" w:eastAsia="Times New Roman" w:hAnsi="Times New Roman" w:cs="Times New Roman"/>
          <w:color w:val="000000" w:themeColor="text1"/>
          <w:sz w:val="22"/>
          <w:szCs w:val="22"/>
        </w:rPr>
        <w:t>NanoDefine</w:t>
      </w:r>
      <w:proofErr w:type="spellEnd"/>
      <w:r w:rsidRPr="00EB1AB1">
        <w:rPr>
          <w:rFonts w:ascii="Times New Roman" w:eastAsia="Times New Roman" w:hAnsi="Times New Roman" w:cs="Times New Roman"/>
          <w:color w:val="000000" w:themeColor="text1"/>
          <w:sz w:val="22"/>
          <w:szCs w:val="22"/>
        </w:rPr>
        <w:t xml:space="preserve"> Technical Report D1.1</w:t>
      </w:r>
      <w:sdt>
        <w:sdtPr>
          <w:rPr>
            <w:rFonts w:ascii="Times New Roman" w:eastAsia="Times New Roman" w:hAnsi="Times New Roman" w:cs="Times New Roman"/>
            <w:color w:val="000000"/>
            <w:sz w:val="22"/>
            <w:szCs w:val="22"/>
            <w:vertAlign w:val="superscript"/>
          </w:rPr>
          <w:tag w:val="MENDELEY_CITATION_v3_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"/>
          <w:id w:val="134457600"/>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9</w:t>
          </w:r>
        </w:sdtContent>
      </w:sdt>
      <w:r w:rsidRPr="00EB1AB1">
        <w:rPr>
          <w:rFonts w:ascii="Times New Roman" w:eastAsia="Times New Roman" w:hAnsi="Times New Roman" w:cs="Times New Roman"/>
          <w:color w:val="000000" w:themeColor="text1"/>
          <w:sz w:val="22"/>
          <w:szCs w:val="22"/>
        </w:rPr>
        <w:t xml:space="preserve"> and the review by Orts-Gil et al.</w:t>
      </w:r>
      <w:sdt>
        <w:sdtPr>
          <w:rPr>
            <w:rFonts w:ascii="Times New Roman" w:eastAsia="Times New Roman" w:hAnsi="Times New Roman" w:cs="Times New Roman"/>
            <w:color w:val="000000"/>
            <w:sz w:val="22"/>
            <w:szCs w:val="22"/>
            <w:vertAlign w:val="superscript"/>
          </w:rPr>
          <w:tag w:val="MENDELEY_CITATION_v3_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"/>
          <w:id w:val="-629480065"/>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10</w:t>
          </w:r>
        </w:sdtContent>
      </w:sdt>
      <w:r w:rsidRPr="00EB1AB1">
        <w:rPr>
          <w:rFonts w:ascii="Times New Roman" w:eastAsia="Times New Roman" w:hAnsi="Times New Roman" w:cs="Times New Roman"/>
          <w:color w:val="000000" w:themeColor="text1"/>
          <w:sz w:val="22"/>
          <w:szCs w:val="22"/>
        </w:rPr>
        <w:t xml:space="preserve">. It is </w:t>
      </w:r>
      <w:r w:rsidR="00E223A4">
        <w:rPr>
          <w:rFonts w:ascii="Times New Roman" w:eastAsia="Times New Roman" w:hAnsi="Times New Roman" w:cs="Times New Roman"/>
          <w:color w:val="000000" w:themeColor="text1"/>
          <w:sz w:val="22"/>
          <w:szCs w:val="22"/>
        </w:rPr>
        <w:t>notable</w:t>
      </w:r>
      <w:r w:rsidRPr="00EB1AB1">
        <w:rPr>
          <w:rFonts w:ascii="Times New Roman" w:eastAsia="Times New Roman" w:hAnsi="Times New Roman" w:cs="Times New Roman"/>
          <w:color w:val="000000" w:themeColor="text1"/>
          <w:sz w:val="22"/>
          <w:szCs w:val="22"/>
        </w:rPr>
        <w:t xml:space="preserve"> that some of the materials may no longer</w:t>
      </w:r>
      <w:r w:rsidR="009D348B">
        <w:rPr>
          <w:rFonts w:ascii="Times New Roman" w:eastAsia="Times New Roman" w:hAnsi="Times New Roman" w:cs="Times New Roman"/>
          <w:color w:val="000000" w:themeColor="text1"/>
          <w:sz w:val="22"/>
          <w:szCs w:val="22"/>
        </w:rPr>
        <w:t xml:space="preserve"> be</w:t>
      </w:r>
      <w:r w:rsidRPr="00EB1AB1">
        <w:rPr>
          <w:rFonts w:ascii="Times New Roman" w:eastAsia="Times New Roman" w:hAnsi="Times New Roman" w:cs="Times New Roman"/>
          <w:color w:val="000000" w:themeColor="text1"/>
          <w:sz w:val="22"/>
          <w:szCs w:val="22"/>
        </w:rPr>
        <w:t xml:space="preserve"> available on the market at the time of the present publication, but they are still used in laboratories for calibration purposes. Each material is associated with specific dimensional measurands (e.g., geometric, hydrodynamic, or scattering-based diameters), assessed via techniques such as TEM, SEM, AFM, DLS, </w:t>
      </w:r>
      <w:r w:rsidR="009D348B">
        <w:rPr>
          <w:rFonts w:ascii="Times New Roman" w:eastAsia="Times New Roman" w:hAnsi="Times New Roman" w:cs="Times New Roman"/>
          <w:color w:val="000000" w:themeColor="text1"/>
          <w:sz w:val="22"/>
          <w:szCs w:val="22"/>
        </w:rPr>
        <w:t>c</w:t>
      </w:r>
      <w:r w:rsidR="009D348B" w:rsidRPr="009D348B">
        <w:rPr>
          <w:rFonts w:ascii="Times New Roman" w:eastAsia="Times New Roman" w:hAnsi="Times New Roman" w:cs="Times New Roman"/>
          <w:color w:val="000000" w:themeColor="text1"/>
          <w:sz w:val="22"/>
          <w:szCs w:val="22"/>
        </w:rPr>
        <w:t xml:space="preserve">entrifugal </w:t>
      </w:r>
      <w:r w:rsidR="009D348B">
        <w:rPr>
          <w:rFonts w:ascii="Times New Roman" w:eastAsia="Times New Roman" w:hAnsi="Times New Roman" w:cs="Times New Roman"/>
          <w:color w:val="000000" w:themeColor="text1"/>
          <w:sz w:val="22"/>
          <w:szCs w:val="22"/>
        </w:rPr>
        <w:t>l</w:t>
      </w:r>
      <w:r w:rsidR="009D348B" w:rsidRPr="009D348B">
        <w:rPr>
          <w:rFonts w:ascii="Times New Roman" w:eastAsia="Times New Roman" w:hAnsi="Times New Roman" w:cs="Times New Roman"/>
          <w:color w:val="000000" w:themeColor="text1"/>
          <w:sz w:val="22"/>
          <w:szCs w:val="22"/>
        </w:rPr>
        <w:t xml:space="preserve">iquid </w:t>
      </w:r>
      <w:r w:rsidR="009D348B">
        <w:rPr>
          <w:rFonts w:ascii="Times New Roman" w:eastAsia="Times New Roman" w:hAnsi="Times New Roman" w:cs="Times New Roman"/>
          <w:color w:val="000000" w:themeColor="text1"/>
          <w:sz w:val="22"/>
          <w:szCs w:val="22"/>
        </w:rPr>
        <w:t>s</w:t>
      </w:r>
      <w:r w:rsidR="009D348B" w:rsidRPr="009D348B">
        <w:rPr>
          <w:rFonts w:ascii="Times New Roman" w:eastAsia="Times New Roman" w:hAnsi="Times New Roman" w:cs="Times New Roman"/>
          <w:color w:val="000000" w:themeColor="text1"/>
          <w:sz w:val="22"/>
          <w:szCs w:val="22"/>
        </w:rPr>
        <w:t xml:space="preserve">edimentation </w:t>
      </w:r>
      <w:r w:rsidR="009D348B">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CLS</w:t>
      </w:r>
      <w:r w:rsidR="009D348B">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w:t>
      </w:r>
      <w:r w:rsidR="009D348B">
        <w:rPr>
          <w:rFonts w:ascii="Times New Roman" w:eastAsia="Times New Roman" w:hAnsi="Times New Roman" w:cs="Times New Roman"/>
          <w:color w:val="000000" w:themeColor="text1"/>
          <w:sz w:val="22"/>
          <w:szCs w:val="22"/>
        </w:rPr>
        <w:t>p</w:t>
      </w:r>
      <w:r w:rsidR="009D348B" w:rsidRPr="009D348B">
        <w:rPr>
          <w:rFonts w:ascii="Times New Roman" w:eastAsia="Times New Roman" w:hAnsi="Times New Roman" w:cs="Times New Roman"/>
          <w:color w:val="000000" w:themeColor="text1"/>
          <w:sz w:val="22"/>
          <w:szCs w:val="22"/>
        </w:rPr>
        <w:t xml:space="preserve">article </w:t>
      </w:r>
      <w:r w:rsidR="009D348B">
        <w:rPr>
          <w:rFonts w:ascii="Times New Roman" w:eastAsia="Times New Roman" w:hAnsi="Times New Roman" w:cs="Times New Roman"/>
          <w:color w:val="000000" w:themeColor="text1"/>
          <w:sz w:val="22"/>
          <w:szCs w:val="22"/>
        </w:rPr>
        <w:t>t</w:t>
      </w:r>
      <w:r w:rsidR="009D348B" w:rsidRPr="009D348B">
        <w:rPr>
          <w:rFonts w:ascii="Times New Roman" w:eastAsia="Times New Roman" w:hAnsi="Times New Roman" w:cs="Times New Roman"/>
          <w:color w:val="000000" w:themeColor="text1"/>
          <w:sz w:val="22"/>
          <w:szCs w:val="22"/>
        </w:rPr>
        <w:t xml:space="preserve">racking </w:t>
      </w:r>
      <w:r w:rsidR="009D348B">
        <w:rPr>
          <w:rFonts w:ascii="Times New Roman" w:eastAsia="Times New Roman" w:hAnsi="Times New Roman" w:cs="Times New Roman"/>
          <w:color w:val="000000" w:themeColor="text1"/>
          <w:sz w:val="22"/>
          <w:szCs w:val="22"/>
        </w:rPr>
        <w:t>a</w:t>
      </w:r>
      <w:r w:rsidR="009D348B" w:rsidRPr="009D348B">
        <w:rPr>
          <w:rFonts w:ascii="Times New Roman" w:eastAsia="Times New Roman" w:hAnsi="Times New Roman" w:cs="Times New Roman"/>
          <w:color w:val="000000" w:themeColor="text1"/>
          <w:sz w:val="22"/>
          <w:szCs w:val="22"/>
        </w:rPr>
        <w:t xml:space="preserve">nalysis </w:t>
      </w:r>
      <w:r w:rsidR="009D348B">
        <w:rPr>
          <w:rFonts w:ascii="Times New Roman" w:eastAsia="Times New Roman" w:hAnsi="Times New Roman" w:cs="Times New Roman"/>
          <w:color w:val="000000" w:themeColor="text1"/>
          <w:sz w:val="22"/>
          <w:szCs w:val="22"/>
        </w:rPr>
        <w:t xml:space="preserve">(PTA), </w:t>
      </w:r>
      <w:r w:rsidRPr="00EB1AB1">
        <w:rPr>
          <w:rFonts w:ascii="Times New Roman" w:eastAsia="Times New Roman" w:hAnsi="Times New Roman" w:cs="Times New Roman"/>
          <w:color w:val="000000" w:themeColor="text1"/>
          <w:sz w:val="22"/>
          <w:szCs w:val="22"/>
        </w:rPr>
        <w:t xml:space="preserve">SAXS and Electrospray-differential mobility analysis (ES-DMA). </w:t>
      </w:r>
    </w:p>
    <w:tbl>
      <w:tblPr>
        <w:tblStyle w:val="af4"/>
        <w:tblpPr w:leftFromText="180" w:rightFromText="180" w:topFromText="180" w:bottomFromText="180" w:vertAnchor="text" w:tblpX="-3" w:tblpY="6"/>
        <w:tblW w:w="98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095"/>
        <w:gridCol w:w="1260"/>
        <w:gridCol w:w="1215"/>
        <w:gridCol w:w="1830"/>
        <w:gridCol w:w="1200"/>
        <w:gridCol w:w="915"/>
        <w:gridCol w:w="2305"/>
      </w:tblGrid>
      <w:tr w:rsidR="00D808B0" w14:paraId="1A0DFB38" w14:textId="77777777">
        <w:trPr>
          <w:trHeight w:val="489"/>
        </w:trPr>
        <w:tc>
          <w:tcPr>
            <w:tcW w:w="1095" w:type="dxa"/>
            <w:shd w:val="clear" w:color="auto" w:fill="666666"/>
            <w:tcMar>
              <w:top w:w="0" w:type="dxa"/>
              <w:left w:w="0" w:type="dxa"/>
              <w:bottom w:w="0" w:type="dxa"/>
              <w:right w:w="0" w:type="dxa"/>
            </w:tcMar>
            <w:vAlign w:val="center"/>
          </w:tcPr>
          <w:p w14:paraId="57CF5523" w14:textId="77777777" w:rsidR="00D808B0" w:rsidRDefault="00D869D8">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Material</w:t>
            </w:r>
          </w:p>
        </w:tc>
        <w:tc>
          <w:tcPr>
            <w:tcW w:w="1260" w:type="dxa"/>
            <w:shd w:val="clear" w:color="auto" w:fill="666666"/>
            <w:tcMar>
              <w:top w:w="0" w:type="dxa"/>
              <w:left w:w="0" w:type="dxa"/>
              <w:bottom w:w="0" w:type="dxa"/>
              <w:right w:w="0" w:type="dxa"/>
            </w:tcMar>
            <w:vAlign w:val="center"/>
          </w:tcPr>
          <w:p w14:paraId="480212F4" w14:textId="77777777" w:rsidR="00D808B0" w:rsidRDefault="00D869D8">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Name/Code</w:t>
            </w:r>
          </w:p>
        </w:tc>
        <w:tc>
          <w:tcPr>
            <w:tcW w:w="1215" w:type="dxa"/>
            <w:shd w:val="clear" w:color="auto" w:fill="666666"/>
            <w:tcMar>
              <w:top w:w="0" w:type="dxa"/>
              <w:left w:w="0" w:type="dxa"/>
              <w:bottom w:w="0" w:type="dxa"/>
              <w:right w:w="0" w:type="dxa"/>
            </w:tcMar>
            <w:vAlign w:val="center"/>
          </w:tcPr>
          <w:p w14:paraId="129E026B" w14:textId="77777777" w:rsidR="00D808B0" w:rsidRDefault="00D869D8">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Reference of certified value</w:t>
            </w:r>
          </w:p>
        </w:tc>
        <w:tc>
          <w:tcPr>
            <w:tcW w:w="1830" w:type="dxa"/>
            <w:shd w:val="clear" w:color="auto" w:fill="666666"/>
            <w:tcMar>
              <w:top w:w="0" w:type="dxa"/>
              <w:left w:w="0" w:type="dxa"/>
              <w:bottom w:w="0" w:type="dxa"/>
              <w:right w:w="0" w:type="dxa"/>
            </w:tcMar>
            <w:vAlign w:val="center"/>
          </w:tcPr>
          <w:p w14:paraId="52CF8C4D" w14:textId="77777777" w:rsidR="00D808B0" w:rsidRDefault="00D869D8">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Description</w:t>
            </w:r>
          </w:p>
        </w:tc>
        <w:tc>
          <w:tcPr>
            <w:tcW w:w="1200" w:type="dxa"/>
            <w:shd w:val="clear" w:color="auto" w:fill="666666"/>
            <w:tcMar>
              <w:top w:w="0" w:type="dxa"/>
              <w:left w:w="0" w:type="dxa"/>
              <w:bottom w:w="0" w:type="dxa"/>
              <w:right w:w="0" w:type="dxa"/>
            </w:tcMar>
            <w:vAlign w:val="center"/>
          </w:tcPr>
          <w:p w14:paraId="7F46401C" w14:textId="77777777" w:rsidR="00D808B0" w:rsidRDefault="00D869D8">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Provider</w:t>
            </w:r>
          </w:p>
        </w:tc>
        <w:tc>
          <w:tcPr>
            <w:tcW w:w="915" w:type="dxa"/>
            <w:shd w:val="clear" w:color="auto" w:fill="666666"/>
            <w:tcMar>
              <w:top w:w="0" w:type="dxa"/>
              <w:left w:w="0" w:type="dxa"/>
              <w:bottom w:w="0" w:type="dxa"/>
              <w:right w:w="0" w:type="dxa"/>
            </w:tcMar>
            <w:vAlign w:val="center"/>
          </w:tcPr>
          <w:p w14:paraId="45165FB8" w14:textId="77777777" w:rsidR="00D808B0" w:rsidRDefault="00D869D8">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RM/CRM/SRM</w:t>
            </w:r>
          </w:p>
        </w:tc>
        <w:tc>
          <w:tcPr>
            <w:tcW w:w="2305" w:type="dxa"/>
            <w:shd w:val="clear" w:color="auto" w:fill="666666"/>
            <w:tcMar>
              <w:top w:w="0" w:type="dxa"/>
              <w:left w:w="0" w:type="dxa"/>
              <w:bottom w:w="0" w:type="dxa"/>
              <w:right w:w="0" w:type="dxa"/>
            </w:tcMar>
            <w:vAlign w:val="center"/>
          </w:tcPr>
          <w:p w14:paraId="0662DEE7" w14:textId="77777777" w:rsidR="00D808B0" w:rsidRDefault="00D869D8">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Techniques used for dimensional assessment</w:t>
            </w:r>
          </w:p>
        </w:tc>
      </w:tr>
      <w:tr w:rsidR="00D808B0" w:rsidRPr="002C3726" w14:paraId="1F78A466" w14:textId="77777777">
        <w:trPr>
          <w:trHeight w:val="534"/>
        </w:trPr>
        <w:tc>
          <w:tcPr>
            <w:tcW w:w="1095" w:type="dxa"/>
            <w:tcMar>
              <w:top w:w="-113" w:type="dxa"/>
              <w:left w:w="-113" w:type="dxa"/>
              <w:bottom w:w="-113" w:type="dxa"/>
              <w:right w:w="-113" w:type="dxa"/>
            </w:tcMar>
            <w:vAlign w:val="center"/>
          </w:tcPr>
          <w:p w14:paraId="256B48C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Silica</w:t>
            </w:r>
          </w:p>
        </w:tc>
        <w:tc>
          <w:tcPr>
            <w:tcW w:w="1260" w:type="dxa"/>
            <w:tcMar>
              <w:top w:w="-113" w:type="dxa"/>
              <w:left w:w="-113" w:type="dxa"/>
              <w:bottom w:w="-113" w:type="dxa"/>
              <w:right w:w="-113" w:type="dxa"/>
            </w:tcMar>
            <w:vAlign w:val="center"/>
          </w:tcPr>
          <w:p w14:paraId="1FD3749A"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ERM-FD100</w:t>
            </w:r>
          </w:p>
        </w:tc>
        <w:tc>
          <w:tcPr>
            <w:tcW w:w="1215" w:type="dxa"/>
            <w:tcMar>
              <w:top w:w="-113" w:type="dxa"/>
              <w:left w:w="-113" w:type="dxa"/>
              <w:bottom w:w="-113" w:type="dxa"/>
              <w:right w:w="-113" w:type="dxa"/>
            </w:tcMar>
            <w:vAlign w:val="center"/>
          </w:tcPr>
          <w:p w14:paraId="0E2CF2E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 nm</w:t>
            </w:r>
          </w:p>
        </w:tc>
        <w:tc>
          <w:tcPr>
            <w:tcW w:w="1830" w:type="dxa"/>
            <w:tcMar>
              <w:top w:w="-113" w:type="dxa"/>
              <w:left w:w="-113" w:type="dxa"/>
              <w:bottom w:w="-113" w:type="dxa"/>
              <w:right w:w="-113" w:type="dxa"/>
            </w:tcMar>
            <w:vAlign w:val="center"/>
          </w:tcPr>
          <w:p w14:paraId="6D6FD2F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silica nanoparticles</w:t>
            </w:r>
          </w:p>
        </w:tc>
        <w:tc>
          <w:tcPr>
            <w:tcW w:w="1200" w:type="dxa"/>
            <w:tcMar>
              <w:top w:w="-113" w:type="dxa"/>
              <w:left w:w="-113" w:type="dxa"/>
              <w:bottom w:w="-113" w:type="dxa"/>
              <w:right w:w="-113" w:type="dxa"/>
            </w:tcMar>
            <w:vAlign w:val="center"/>
          </w:tcPr>
          <w:p w14:paraId="75FD7DBC" w14:textId="0472F77D"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IRMM/JRC</w:t>
            </w:r>
            <w:r w:rsidR="009D348B" w:rsidRPr="009D348B">
              <w:rPr>
                <w:rFonts w:ascii="Times New Roman" w:eastAsia="Times New Roman" w:hAnsi="Times New Roman" w:cs="Times New Roman"/>
                <w:b/>
                <w:bCs/>
                <w:vertAlign w:val="superscript"/>
              </w:rPr>
              <w:t>*</w:t>
            </w:r>
          </w:p>
        </w:tc>
        <w:tc>
          <w:tcPr>
            <w:tcW w:w="915" w:type="dxa"/>
            <w:tcMar>
              <w:top w:w="-113" w:type="dxa"/>
              <w:left w:w="-113" w:type="dxa"/>
              <w:bottom w:w="-113" w:type="dxa"/>
              <w:right w:w="-113" w:type="dxa"/>
            </w:tcMar>
            <w:vAlign w:val="center"/>
          </w:tcPr>
          <w:p w14:paraId="18CD891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305" w:type="dxa"/>
            <w:tcMar>
              <w:top w:w="-113" w:type="dxa"/>
              <w:left w:w="-113" w:type="dxa"/>
              <w:bottom w:w="-113" w:type="dxa"/>
              <w:right w:w="-113" w:type="dxa"/>
            </w:tcMar>
            <w:vAlign w:val="center"/>
          </w:tcPr>
          <w:p w14:paraId="200FF6B8" w14:textId="77777777" w:rsidR="00D808B0" w:rsidRPr="00D62A9F" w:rsidRDefault="00D869D8">
            <w:pPr>
              <w:spacing w:after="0"/>
              <w:jc w:val="center"/>
              <w:rPr>
                <w:rFonts w:ascii="Times New Roman" w:eastAsia="Times New Roman" w:hAnsi="Times New Roman" w:cs="Times New Roman"/>
                <w:sz w:val="20"/>
                <w:szCs w:val="20"/>
                <w:lang w:val="pt-PT"/>
              </w:rPr>
            </w:pPr>
            <w:r w:rsidRPr="00D62A9F">
              <w:rPr>
                <w:rFonts w:ascii="Times New Roman" w:eastAsia="Times New Roman" w:hAnsi="Times New Roman" w:cs="Times New Roman"/>
                <w:sz w:val="20"/>
                <w:szCs w:val="20"/>
                <w:lang w:val="pt-PT"/>
              </w:rPr>
              <w:t>DLS, CLS, TEM/SEM, SAXS</w:t>
            </w:r>
          </w:p>
        </w:tc>
      </w:tr>
      <w:tr w:rsidR="00D808B0" w:rsidRPr="002C3726" w14:paraId="41D35816" w14:textId="77777777">
        <w:tc>
          <w:tcPr>
            <w:tcW w:w="1095" w:type="dxa"/>
            <w:tcMar>
              <w:top w:w="-113" w:type="dxa"/>
              <w:left w:w="-113" w:type="dxa"/>
              <w:bottom w:w="-113" w:type="dxa"/>
              <w:right w:w="-113" w:type="dxa"/>
            </w:tcMar>
            <w:vAlign w:val="center"/>
          </w:tcPr>
          <w:p w14:paraId="72478F54"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Silica</w:t>
            </w:r>
          </w:p>
        </w:tc>
        <w:tc>
          <w:tcPr>
            <w:tcW w:w="1260" w:type="dxa"/>
            <w:tcMar>
              <w:top w:w="-113" w:type="dxa"/>
              <w:left w:w="-113" w:type="dxa"/>
              <w:bottom w:w="-113" w:type="dxa"/>
              <w:right w:w="-113" w:type="dxa"/>
            </w:tcMar>
            <w:vAlign w:val="center"/>
          </w:tcPr>
          <w:p w14:paraId="3E52852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ERM-FD101b</w:t>
            </w:r>
          </w:p>
        </w:tc>
        <w:tc>
          <w:tcPr>
            <w:tcW w:w="1215" w:type="dxa"/>
            <w:tcMar>
              <w:top w:w="-113" w:type="dxa"/>
              <w:left w:w="-113" w:type="dxa"/>
              <w:bottom w:w="-113" w:type="dxa"/>
              <w:right w:w="-113" w:type="dxa"/>
            </w:tcMar>
            <w:vAlign w:val="center"/>
          </w:tcPr>
          <w:p w14:paraId="7ECAD18D"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90 nm</w:t>
            </w:r>
          </w:p>
        </w:tc>
        <w:tc>
          <w:tcPr>
            <w:tcW w:w="1830" w:type="dxa"/>
            <w:tcMar>
              <w:top w:w="-113" w:type="dxa"/>
              <w:left w:w="-113" w:type="dxa"/>
              <w:bottom w:w="-113" w:type="dxa"/>
              <w:right w:w="-113" w:type="dxa"/>
            </w:tcMar>
            <w:vAlign w:val="center"/>
          </w:tcPr>
          <w:p w14:paraId="45D60AC1"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silica nanoparticles</w:t>
            </w:r>
          </w:p>
        </w:tc>
        <w:tc>
          <w:tcPr>
            <w:tcW w:w="1200" w:type="dxa"/>
            <w:tcMar>
              <w:top w:w="-113" w:type="dxa"/>
              <w:left w:w="-113" w:type="dxa"/>
              <w:bottom w:w="-113" w:type="dxa"/>
              <w:right w:w="-113" w:type="dxa"/>
            </w:tcMar>
            <w:vAlign w:val="center"/>
          </w:tcPr>
          <w:p w14:paraId="3F6763C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IRMM/JRC</w:t>
            </w:r>
          </w:p>
        </w:tc>
        <w:tc>
          <w:tcPr>
            <w:tcW w:w="915" w:type="dxa"/>
            <w:tcMar>
              <w:top w:w="-113" w:type="dxa"/>
              <w:left w:w="-113" w:type="dxa"/>
              <w:bottom w:w="-113" w:type="dxa"/>
              <w:right w:w="-113" w:type="dxa"/>
            </w:tcMar>
            <w:vAlign w:val="center"/>
          </w:tcPr>
          <w:p w14:paraId="7C6AD48D"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305" w:type="dxa"/>
            <w:tcMar>
              <w:top w:w="-113" w:type="dxa"/>
              <w:left w:w="-113" w:type="dxa"/>
              <w:bottom w:w="-113" w:type="dxa"/>
              <w:right w:w="-113" w:type="dxa"/>
            </w:tcMar>
            <w:vAlign w:val="center"/>
          </w:tcPr>
          <w:p w14:paraId="29692594" w14:textId="194D26CE" w:rsidR="00D808B0" w:rsidRPr="00D62A9F" w:rsidRDefault="00D869D8">
            <w:pPr>
              <w:spacing w:after="0"/>
              <w:jc w:val="center"/>
              <w:rPr>
                <w:rFonts w:ascii="Times New Roman" w:eastAsia="Times New Roman" w:hAnsi="Times New Roman" w:cs="Times New Roman"/>
                <w:sz w:val="20"/>
                <w:szCs w:val="20"/>
                <w:lang w:val="pt-PT"/>
              </w:rPr>
            </w:pPr>
            <w:r w:rsidRPr="00D62A9F">
              <w:rPr>
                <w:rFonts w:ascii="Times New Roman" w:eastAsia="Times New Roman" w:hAnsi="Times New Roman" w:cs="Times New Roman"/>
                <w:sz w:val="20"/>
                <w:szCs w:val="20"/>
                <w:lang w:val="pt-PT"/>
              </w:rPr>
              <w:t xml:space="preserve">DLS, CLS, PTA, </w:t>
            </w:r>
            <w:r w:rsidR="009D348B">
              <w:rPr>
                <w:rFonts w:ascii="Times New Roman" w:eastAsia="Times New Roman" w:hAnsi="Times New Roman" w:cs="Times New Roman"/>
                <w:sz w:val="20"/>
                <w:szCs w:val="20"/>
              </w:rPr>
              <w:t xml:space="preserve"> electron microscopy</w:t>
            </w:r>
            <w:r w:rsidR="009D348B" w:rsidRPr="00D62A9F">
              <w:rPr>
                <w:rFonts w:ascii="Times New Roman" w:eastAsia="Times New Roman" w:hAnsi="Times New Roman" w:cs="Times New Roman"/>
                <w:sz w:val="20"/>
                <w:szCs w:val="20"/>
                <w:lang w:val="pt-PT"/>
              </w:rPr>
              <w:t xml:space="preserve"> </w:t>
            </w:r>
            <w:r w:rsidRPr="00D62A9F">
              <w:rPr>
                <w:rFonts w:ascii="Times New Roman" w:eastAsia="Times New Roman" w:hAnsi="Times New Roman" w:cs="Times New Roman"/>
                <w:sz w:val="20"/>
                <w:szCs w:val="20"/>
                <w:lang w:val="pt-PT"/>
              </w:rPr>
              <w:t>, SAXS</w:t>
            </w:r>
          </w:p>
        </w:tc>
      </w:tr>
      <w:tr w:rsidR="00D808B0" w14:paraId="2731D1CC" w14:textId="77777777">
        <w:tc>
          <w:tcPr>
            <w:tcW w:w="1095" w:type="dxa"/>
            <w:tcMar>
              <w:top w:w="-113" w:type="dxa"/>
              <w:left w:w="-113" w:type="dxa"/>
              <w:bottom w:w="-113" w:type="dxa"/>
              <w:right w:w="-113" w:type="dxa"/>
            </w:tcMar>
            <w:vAlign w:val="center"/>
          </w:tcPr>
          <w:p w14:paraId="63E71C1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Silica</w:t>
            </w:r>
          </w:p>
        </w:tc>
        <w:tc>
          <w:tcPr>
            <w:tcW w:w="1260" w:type="dxa"/>
            <w:tcMar>
              <w:top w:w="-113" w:type="dxa"/>
              <w:left w:w="-113" w:type="dxa"/>
              <w:bottom w:w="-113" w:type="dxa"/>
              <w:right w:w="-113" w:type="dxa"/>
            </w:tcMar>
            <w:vAlign w:val="center"/>
          </w:tcPr>
          <w:p w14:paraId="342E290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ERM-FD102</w:t>
            </w:r>
          </w:p>
        </w:tc>
        <w:tc>
          <w:tcPr>
            <w:tcW w:w="1215" w:type="dxa"/>
            <w:tcMar>
              <w:top w:w="-113" w:type="dxa"/>
              <w:left w:w="-113" w:type="dxa"/>
              <w:bottom w:w="-113" w:type="dxa"/>
              <w:right w:w="-113" w:type="dxa"/>
            </w:tcMar>
            <w:vAlign w:val="center"/>
          </w:tcPr>
          <w:p w14:paraId="69E8B6A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 nm /85 nm</w:t>
            </w:r>
          </w:p>
        </w:tc>
        <w:tc>
          <w:tcPr>
            <w:tcW w:w="1830" w:type="dxa"/>
            <w:tcMar>
              <w:top w:w="-113" w:type="dxa"/>
              <w:left w:w="-113" w:type="dxa"/>
              <w:bottom w:w="-113" w:type="dxa"/>
              <w:right w:w="-113" w:type="dxa"/>
            </w:tcMar>
            <w:vAlign w:val="center"/>
          </w:tcPr>
          <w:p w14:paraId="1FB3041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bimodal silica nanoparticles </w:t>
            </w:r>
          </w:p>
        </w:tc>
        <w:tc>
          <w:tcPr>
            <w:tcW w:w="1200" w:type="dxa"/>
            <w:tcMar>
              <w:top w:w="-113" w:type="dxa"/>
              <w:left w:w="-113" w:type="dxa"/>
              <w:bottom w:w="-113" w:type="dxa"/>
              <w:right w:w="-113" w:type="dxa"/>
            </w:tcMar>
            <w:vAlign w:val="center"/>
          </w:tcPr>
          <w:p w14:paraId="31B1031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IRMM/JRC</w:t>
            </w:r>
          </w:p>
        </w:tc>
        <w:tc>
          <w:tcPr>
            <w:tcW w:w="915" w:type="dxa"/>
            <w:tcMar>
              <w:top w:w="-113" w:type="dxa"/>
              <w:left w:w="-113" w:type="dxa"/>
              <w:bottom w:w="-113" w:type="dxa"/>
              <w:right w:w="-113" w:type="dxa"/>
            </w:tcMar>
            <w:vAlign w:val="center"/>
          </w:tcPr>
          <w:p w14:paraId="6ED0FC58"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305" w:type="dxa"/>
            <w:tcMar>
              <w:top w:w="-113" w:type="dxa"/>
              <w:left w:w="-113" w:type="dxa"/>
              <w:bottom w:w="-113" w:type="dxa"/>
              <w:right w:w="-113" w:type="dxa"/>
            </w:tcMar>
            <w:vAlign w:val="center"/>
          </w:tcPr>
          <w:p w14:paraId="626DBE7E" w14:textId="5344338B"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DLS, CLS, </w:t>
            </w:r>
            <w:r w:rsidR="009D348B">
              <w:rPr>
                <w:rFonts w:ascii="Times New Roman" w:eastAsia="Times New Roman" w:hAnsi="Times New Roman" w:cs="Times New Roman"/>
                <w:sz w:val="20"/>
                <w:szCs w:val="20"/>
              </w:rPr>
              <w:t>electron microscopy</w:t>
            </w:r>
          </w:p>
        </w:tc>
      </w:tr>
      <w:tr w:rsidR="00D808B0" w14:paraId="4D35B86D" w14:textId="77777777">
        <w:trPr>
          <w:trHeight w:val="474"/>
        </w:trPr>
        <w:tc>
          <w:tcPr>
            <w:tcW w:w="1095" w:type="dxa"/>
            <w:tcMar>
              <w:top w:w="-113" w:type="dxa"/>
              <w:left w:w="-113" w:type="dxa"/>
              <w:bottom w:w="-113" w:type="dxa"/>
              <w:right w:w="-113" w:type="dxa"/>
            </w:tcMar>
            <w:vAlign w:val="center"/>
          </w:tcPr>
          <w:p w14:paraId="3D4A59C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Silica</w:t>
            </w:r>
          </w:p>
        </w:tc>
        <w:tc>
          <w:tcPr>
            <w:tcW w:w="1260" w:type="dxa"/>
            <w:tcMar>
              <w:top w:w="-113" w:type="dxa"/>
              <w:left w:w="-113" w:type="dxa"/>
              <w:bottom w:w="-113" w:type="dxa"/>
              <w:right w:w="-113" w:type="dxa"/>
            </w:tcMar>
            <w:vAlign w:val="center"/>
          </w:tcPr>
          <w:p w14:paraId="6862D28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ERM-FD304</w:t>
            </w:r>
          </w:p>
        </w:tc>
        <w:tc>
          <w:tcPr>
            <w:tcW w:w="1215" w:type="dxa"/>
            <w:tcMar>
              <w:top w:w="-113" w:type="dxa"/>
              <w:left w:w="-113" w:type="dxa"/>
              <w:bottom w:w="-113" w:type="dxa"/>
              <w:right w:w="-113" w:type="dxa"/>
            </w:tcMar>
            <w:vAlign w:val="center"/>
          </w:tcPr>
          <w:p w14:paraId="3233577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 nm</w:t>
            </w:r>
          </w:p>
        </w:tc>
        <w:tc>
          <w:tcPr>
            <w:tcW w:w="1830" w:type="dxa"/>
            <w:tcMar>
              <w:top w:w="-113" w:type="dxa"/>
              <w:left w:w="-113" w:type="dxa"/>
              <w:bottom w:w="-113" w:type="dxa"/>
              <w:right w:w="-113" w:type="dxa"/>
            </w:tcMar>
            <w:vAlign w:val="center"/>
          </w:tcPr>
          <w:p w14:paraId="76AF4293"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silica nanoparticles</w:t>
            </w:r>
          </w:p>
        </w:tc>
        <w:tc>
          <w:tcPr>
            <w:tcW w:w="1200" w:type="dxa"/>
            <w:tcMar>
              <w:top w:w="-113" w:type="dxa"/>
              <w:left w:w="-113" w:type="dxa"/>
              <w:bottom w:w="-113" w:type="dxa"/>
              <w:right w:w="-113" w:type="dxa"/>
            </w:tcMar>
            <w:vAlign w:val="center"/>
          </w:tcPr>
          <w:p w14:paraId="3C99F32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IRMM/JRC</w:t>
            </w:r>
          </w:p>
        </w:tc>
        <w:tc>
          <w:tcPr>
            <w:tcW w:w="915" w:type="dxa"/>
            <w:tcMar>
              <w:top w:w="-113" w:type="dxa"/>
              <w:left w:w="-113" w:type="dxa"/>
              <w:bottom w:w="-113" w:type="dxa"/>
              <w:right w:w="-113" w:type="dxa"/>
            </w:tcMar>
            <w:vAlign w:val="center"/>
          </w:tcPr>
          <w:p w14:paraId="7911A21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305" w:type="dxa"/>
            <w:tcMar>
              <w:top w:w="-113" w:type="dxa"/>
              <w:left w:w="-113" w:type="dxa"/>
              <w:bottom w:w="-113" w:type="dxa"/>
              <w:right w:w="-113" w:type="dxa"/>
            </w:tcMar>
            <w:vAlign w:val="center"/>
          </w:tcPr>
          <w:p w14:paraId="3484296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CLS</w:t>
            </w:r>
          </w:p>
        </w:tc>
      </w:tr>
      <w:tr w:rsidR="00D808B0" w14:paraId="6B9DCF20" w14:textId="77777777">
        <w:trPr>
          <w:trHeight w:val="320"/>
        </w:trPr>
        <w:tc>
          <w:tcPr>
            <w:tcW w:w="1095" w:type="dxa"/>
            <w:tcMar>
              <w:top w:w="-113" w:type="dxa"/>
              <w:left w:w="-113" w:type="dxa"/>
              <w:bottom w:w="-113" w:type="dxa"/>
              <w:right w:w="-113" w:type="dxa"/>
            </w:tcMar>
            <w:vAlign w:val="center"/>
          </w:tcPr>
          <w:p w14:paraId="20F0FD2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Silver</w:t>
            </w:r>
          </w:p>
        </w:tc>
        <w:tc>
          <w:tcPr>
            <w:tcW w:w="1260" w:type="dxa"/>
            <w:tcMar>
              <w:top w:w="-113" w:type="dxa"/>
              <w:left w:w="-113" w:type="dxa"/>
              <w:bottom w:w="-113" w:type="dxa"/>
              <w:right w:w="-113" w:type="dxa"/>
            </w:tcMar>
            <w:vAlign w:val="center"/>
          </w:tcPr>
          <w:p w14:paraId="582D5713"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BAM-N001</w:t>
            </w:r>
          </w:p>
        </w:tc>
        <w:tc>
          <w:tcPr>
            <w:tcW w:w="1215" w:type="dxa"/>
            <w:tcMar>
              <w:top w:w="-113" w:type="dxa"/>
              <w:left w:w="-113" w:type="dxa"/>
              <w:bottom w:w="-113" w:type="dxa"/>
              <w:right w:w="-113" w:type="dxa"/>
            </w:tcMar>
            <w:vAlign w:val="center"/>
          </w:tcPr>
          <w:p w14:paraId="5E7268CA"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35 nm</w:t>
            </w:r>
          </w:p>
        </w:tc>
        <w:tc>
          <w:tcPr>
            <w:tcW w:w="1830" w:type="dxa"/>
            <w:tcMar>
              <w:top w:w="-113" w:type="dxa"/>
              <w:left w:w="-113" w:type="dxa"/>
              <w:bottom w:w="-113" w:type="dxa"/>
              <w:right w:w="-113" w:type="dxa"/>
            </w:tcMar>
            <w:vAlign w:val="center"/>
          </w:tcPr>
          <w:p w14:paraId="662AF50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silver nanoparticles </w:t>
            </w:r>
          </w:p>
        </w:tc>
        <w:tc>
          <w:tcPr>
            <w:tcW w:w="1200" w:type="dxa"/>
            <w:tcMar>
              <w:top w:w="-113" w:type="dxa"/>
              <w:left w:w="-113" w:type="dxa"/>
              <w:bottom w:w="-113" w:type="dxa"/>
              <w:right w:w="-113" w:type="dxa"/>
            </w:tcMar>
            <w:vAlign w:val="center"/>
          </w:tcPr>
          <w:p w14:paraId="19062F9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BAM</w:t>
            </w:r>
          </w:p>
        </w:tc>
        <w:tc>
          <w:tcPr>
            <w:tcW w:w="915" w:type="dxa"/>
            <w:tcMar>
              <w:top w:w="-113" w:type="dxa"/>
              <w:left w:w="-113" w:type="dxa"/>
              <w:bottom w:w="-113" w:type="dxa"/>
              <w:right w:w="-113" w:type="dxa"/>
            </w:tcMar>
            <w:vAlign w:val="center"/>
          </w:tcPr>
          <w:p w14:paraId="1D5C4983"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305" w:type="dxa"/>
            <w:tcMar>
              <w:top w:w="-113" w:type="dxa"/>
              <w:left w:w="-113" w:type="dxa"/>
              <w:bottom w:w="-113" w:type="dxa"/>
              <w:right w:w="-113" w:type="dxa"/>
            </w:tcMar>
            <w:vAlign w:val="center"/>
          </w:tcPr>
          <w:p w14:paraId="787CED0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SAXS</w:t>
            </w:r>
          </w:p>
        </w:tc>
      </w:tr>
      <w:tr w:rsidR="00D808B0" w14:paraId="0F676857" w14:textId="77777777">
        <w:tc>
          <w:tcPr>
            <w:tcW w:w="1095" w:type="dxa"/>
            <w:tcMar>
              <w:top w:w="-113" w:type="dxa"/>
              <w:left w:w="-113" w:type="dxa"/>
              <w:bottom w:w="-113" w:type="dxa"/>
              <w:right w:w="-113" w:type="dxa"/>
            </w:tcMar>
            <w:vAlign w:val="center"/>
          </w:tcPr>
          <w:p w14:paraId="201FF7A3"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Silver</w:t>
            </w:r>
          </w:p>
        </w:tc>
        <w:tc>
          <w:tcPr>
            <w:tcW w:w="1260" w:type="dxa"/>
            <w:tcMar>
              <w:top w:w="-113" w:type="dxa"/>
              <w:left w:w="-113" w:type="dxa"/>
              <w:bottom w:w="-113" w:type="dxa"/>
              <w:right w:w="-113" w:type="dxa"/>
            </w:tcMar>
            <w:vAlign w:val="center"/>
          </w:tcPr>
          <w:p w14:paraId="056BE92E"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RM8016</w:t>
            </w:r>
          </w:p>
        </w:tc>
        <w:tc>
          <w:tcPr>
            <w:tcW w:w="1215" w:type="dxa"/>
            <w:tcMar>
              <w:top w:w="-113" w:type="dxa"/>
              <w:left w:w="-113" w:type="dxa"/>
              <w:bottom w:w="-113" w:type="dxa"/>
              <w:right w:w="-113" w:type="dxa"/>
            </w:tcMar>
            <w:vAlign w:val="center"/>
          </w:tcPr>
          <w:p w14:paraId="17DD4FB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 nm</w:t>
            </w:r>
          </w:p>
        </w:tc>
        <w:tc>
          <w:tcPr>
            <w:tcW w:w="1830" w:type="dxa"/>
            <w:tcMar>
              <w:top w:w="-113" w:type="dxa"/>
              <w:left w:w="-113" w:type="dxa"/>
              <w:bottom w:w="-113" w:type="dxa"/>
              <w:right w:w="-113" w:type="dxa"/>
            </w:tcMar>
            <w:vAlign w:val="center"/>
          </w:tcPr>
          <w:p w14:paraId="20472C2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silver nanoparticles</w:t>
            </w:r>
          </w:p>
        </w:tc>
        <w:tc>
          <w:tcPr>
            <w:tcW w:w="1200" w:type="dxa"/>
            <w:tcMar>
              <w:top w:w="-113" w:type="dxa"/>
              <w:left w:w="-113" w:type="dxa"/>
              <w:bottom w:w="-113" w:type="dxa"/>
              <w:right w:w="-113" w:type="dxa"/>
            </w:tcMar>
            <w:vAlign w:val="center"/>
          </w:tcPr>
          <w:p w14:paraId="6576328E"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NIST</w:t>
            </w:r>
          </w:p>
        </w:tc>
        <w:tc>
          <w:tcPr>
            <w:tcW w:w="915" w:type="dxa"/>
            <w:tcMar>
              <w:top w:w="-113" w:type="dxa"/>
              <w:left w:w="-113" w:type="dxa"/>
              <w:bottom w:w="-113" w:type="dxa"/>
              <w:right w:w="-113" w:type="dxa"/>
            </w:tcMar>
            <w:vAlign w:val="center"/>
          </w:tcPr>
          <w:p w14:paraId="027E4FA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42C15F0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TEM, optical spectroscopy</w:t>
            </w:r>
          </w:p>
        </w:tc>
      </w:tr>
      <w:tr w:rsidR="00D808B0" w14:paraId="7D0EF32B" w14:textId="77777777">
        <w:tc>
          <w:tcPr>
            <w:tcW w:w="1095" w:type="dxa"/>
            <w:tcMar>
              <w:top w:w="-113" w:type="dxa"/>
              <w:left w:w="-113" w:type="dxa"/>
              <w:bottom w:w="-113" w:type="dxa"/>
              <w:right w:w="-113" w:type="dxa"/>
            </w:tcMar>
            <w:vAlign w:val="center"/>
          </w:tcPr>
          <w:p w14:paraId="0D1A7F1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Silver</w:t>
            </w:r>
          </w:p>
        </w:tc>
        <w:tc>
          <w:tcPr>
            <w:tcW w:w="1260" w:type="dxa"/>
            <w:tcMar>
              <w:top w:w="-113" w:type="dxa"/>
              <w:left w:w="-113" w:type="dxa"/>
              <w:bottom w:w="-113" w:type="dxa"/>
              <w:right w:w="-113" w:type="dxa"/>
            </w:tcMar>
            <w:vAlign w:val="center"/>
          </w:tcPr>
          <w:p w14:paraId="4C8A52A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RM8017</w:t>
            </w:r>
          </w:p>
        </w:tc>
        <w:tc>
          <w:tcPr>
            <w:tcW w:w="1215" w:type="dxa"/>
            <w:tcMar>
              <w:top w:w="-113" w:type="dxa"/>
              <w:left w:w="-113" w:type="dxa"/>
              <w:bottom w:w="-113" w:type="dxa"/>
              <w:right w:w="-113" w:type="dxa"/>
            </w:tcMar>
            <w:vAlign w:val="center"/>
          </w:tcPr>
          <w:p w14:paraId="7191741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75 nm</w:t>
            </w:r>
          </w:p>
        </w:tc>
        <w:tc>
          <w:tcPr>
            <w:tcW w:w="1830" w:type="dxa"/>
            <w:tcMar>
              <w:top w:w="-113" w:type="dxa"/>
              <w:left w:w="-113" w:type="dxa"/>
              <w:bottom w:w="-113" w:type="dxa"/>
              <w:right w:w="-113" w:type="dxa"/>
            </w:tcMar>
            <w:vAlign w:val="center"/>
          </w:tcPr>
          <w:p w14:paraId="74202CC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silver nanoparticles</w:t>
            </w:r>
          </w:p>
        </w:tc>
        <w:tc>
          <w:tcPr>
            <w:tcW w:w="1200" w:type="dxa"/>
            <w:tcMar>
              <w:top w:w="-113" w:type="dxa"/>
              <w:left w:w="-113" w:type="dxa"/>
              <w:bottom w:w="-113" w:type="dxa"/>
              <w:right w:w="-113" w:type="dxa"/>
            </w:tcMar>
            <w:vAlign w:val="center"/>
          </w:tcPr>
          <w:p w14:paraId="11631A53"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NIST</w:t>
            </w:r>
          </w:p>
        </w:tc>
        <w:tc>
          <w:tcPr>
            <w:tcW w:w="915" w:type="dxa"/>
            <w:tcMar>
              <w:top w:w="-113" w:type="dxa"/>
              <w:left w:w="-113" w:type="dxa"/>
              <w:bottom w:w="-113" w:type="dxa"/>
              <w:right w:w="-113" w:type="dxa"/>
            </w:tcMar>
            <w:vAlign w:val="center"/>
          </w:tcPr>
          <w:p w14:paraId="21F5AD0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68FAEACF"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TEM, optical spectroscopy</w:t>
            </w:r>
          </w:p>
        </w:tc>
      </w:tr>
      <w:tr w:rsidR="00D808B0" w:rsidRPr="002C3726" w14:paraId="1FDE527F" w14:textId="77777777">
        <w:tc>
          <w:tcPr>
            <w:tcW w:w="1095" w:type="dxa"/>
            <w:tcMar>
              <w:top w:w="-113" w:type="dxa"/>
              <w:left w:w="-113" w:type="dxa"/>
              <w:bottom w:w="-113" w:type="dxa"/>
              <w:right w:w="-113" w:type="dxa"/>
            </w:tcMar>
            <w:vAlign w:val="center"/>
          </w:tcPr>
          <w:p w14:paraId="4193AF0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Gold</w:t>
            </w:r>
          </w:p>
        </w:tc>
        <w:tc>
          <w:tcPr>
            <w:tcW w:w="1260" w:type="dxa"/>
            <w:tcMar>
              <w:top w:w="-113" w:type="dxa"/>
              <w:left w:w="-113" w:type="dxa"/>
              <w:bottom w:w="-113" w:type="dxa"/>
              <w:right w:w="-113" w:type="dxa"/>
            </w:tcMar>
            <w:vAlign w:val="center"/>
          </w:tcPr>
          <w:p w14:paraId="59ADB944"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 8011</w:t>
            </w:r>
          </w:p>
        </w:tc>
        <w:tc>
          <w:tcPr>
            <w:tcW w:w="1215" w:type="dxa"/>
            <w:tcMar>
              <w:top w:w="-113" w:type="dxa"/>
              <w:left w:w="-113" w:type="dxa"/>
              <w:bottom w:w="-113" w:type="dxa"/>
              <w:right w:w="-113" w:type="dxa"/>
            </w:tcMar>
            <w:vAlign w:val="center"/>
          </w:tcPr>
          <w:p w14:paraId="78A941DD"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 nm</w:t>
            </w:r>
          </w:p>
        </w:tc>
        <w:tc>
          <w:tcPr>
            <w:tcW w:w="1830" w:type="dxa"/>
            <w:tcMar>
              <w:top w:w="-113" w:type="dxa"/>
              <w:left w:w="-113" w:type="dxa"/>
              <w:bottom w:w="-113" w:type="dxa"/>
              <w:right w:w="-113" w:type="dxa"/>
            </w:tcMar>
            <w:vAlign w:val="center"/>
          </w:tcPr>
          <w:p w14:paraId="1050A52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gold nanoparticles</w:t>
            </w:r>
          </w:p>
        </w:tc>
        <w:tc>
          <w:tcPr>
            <w:tcW w:w="1200" w:type="dxa"/>
            <w:tcMar>
              <w:top w:w="-113" w:type="dxa"/>
              <w:left w:w="-113" w:type="dxa"/>
              <w:bottom w:w="-113" w:type="dxa"/>
              <w:right w:w="-113" w:type="dxa"/>
            </w:tcMar>
            <w:vAlign w:val="center"/>
          </w:tcPr>
          <w:p w14:paraId="00DCE2B3"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NIST</w:t>
            </w:r>
          </w:p>
        </w:tc>
        <w:tc>
          <w:tcPr>
            <w:tcW w:w="915" w:type="dxa"/>
            <w:tcMar>
              <w:top w:w="-113" w:type="dxa"/>
              <w:left w:w="-113" w:type="dxa"/>
              <w:bottom w:w="-113" w:type="dxa"/>
              <w:right w:w="-113" w:type="dxa"/>
            </w:tcMar>
            <w:vAlign w:val="center"/>
          </w:tcPr>
          <w:p w14:paraId="34F1A77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35B29A83" w14:textId="77777777" w:rsidR="00D808B0" w:rsidRPr="00D62A9F" w:rsidRDefault="00D869D8">
            <w:pPr>
              <w:spacing w:after="0"/>
              <w:jc w:val="center"/>
              <w:rPr>
                <w:rFonts w:ascii="Times New Roman" w:eastAsia="Times New Roman" w:hAnsi="Times New Roman" w:cs="Times New Roman"/>
                <w:sz w:val="20"/>
                <w:szCs w:val="20"/>
                <w:lang w:val="pt-PT"/>
              </w:rPr>
            </w:pPr>
            <w:r w:rsidRPr="00D62A9F">
              <w:rPr>
                <w:rFonts w:ascii="Times New Roman" w:eastAsia="Times New Roman" w:hAnsi="Times New Roman" w:cs="Times New Roman"/>
                <w:sz w:val="20"/>
                <w:szCs w:val="20"/>
                <w:lang w:val="pt-PT"/>
              </w:rPr>
              <w:t>TEM, DLS, SAXS, ES-DMA</w:t>
            </w:r>
          </w:p>
        </w:tc>
      </w:tr>
      <w:tr w:rsidR="00D808B0" w:rsidRPr="002C3726" w14:paraId="65B86B40" w14:textId="77777777">
        <w:tc>
          <w:tcPr>
            <w:tcW w:w="1095" w:type="dxa"/>
            <w:tcMar>
              <w:top w:w="-113" w:type="dxa"/>
              <w:left w:w="-113" w:type="dxa"/>
              <w:bottom w:w="-113" w:type="dxa"/>
              <w:right w:w="-113" w:type="dxa"/>
            </w:tcMar>
            <w:vAlign w:val="center"/>
          </w:tcPr>
          <w:p w14:paraId="2F0F851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Gold</w:t>
            </w:r>
          </w:p>
        </w:tc>
        <w:tc>
          <w:tcPr>
            <w:tcW w:w="1260" w:type="dxa"/>
            <w:tcMar>
              <w:top w:w="-113" w:type="dxa"/>
              <w:left w:w="-113" w:type="dxa"/>
              <w:bottom w:w="-113" w:type="dxa"/>
              <w:right w:w="-113" w:type="dxa"/>
            </w:tcMar>
            <w:vAlign w:val="center"/>
          </w:tcPr>
          <w:p w14:paraId="01718A9E"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 8012</w:t>
            </w:r>
          </w:p>
        </w:tc>
        <w:tc>
          <w:tcPr>
            <w:tcW w:w="1215" w:type="dxa"/>
            <w:tcMar>
              <w:top w:w="-113" w:type="dxa"/>
              <w:left w:w="-113" w:type="dxa"/>
              <w:bottom w:w="-113" w:type="dxa"/>
              <w:right w:w="-113" w:type="dxa"/>
            </w:tcMar>
            <w:vAlign w:val="center"/>
          </w:tcPr>
          <w:p w14:paraId="7BDF78E8"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 nm</w:t>
            </w:r>
          </w:p>
        </w:tc>
        <w:tc>
          <w:tcPr>
            <w:tcW w:w="1830" w:type="dxa"/>
            <w:tcMar>
              <w:top w:w="-113" w:type="dxa"/>
              <w:left w:w="-113" w:type="dxa"/>
              <w:bottom w:w="-113" w:type="dxa"/>
              <w:right w:w="-113" w:type="dxa"/>
            </w:tcMar>
            <w:vAlign w:val="center"/>
          </w:tcPr>
          <w:p w14:paraId="472E4E4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gold nanoparticles</w:t>
            </w:r>
          </w:p>
        </w:tc>
        <w:tc>
          <w:tcPr>
            <w:tcW w:w="1200" w:type="dxa"/>
            <w:tcMar>
              <w:top w:w="-113" w:type="dxa"/>
              <w:left w:w="-113" w:type="dxa"/>
              <w:bottom w:w="-113" w:type="dxa"/>
              <w:right w:w="-113" w:type="dxa"/>
            </w:tcMar>
            <w:vAlign w:val="center"/>
          </w:tcPr>
          <w:p w14:paraId="567CB6E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NIST</w:t>
            </w:r>
          </w:p>
        </w:tc>
        <w:tc>
          <w:tcPr>
            <w:tcW w:w="915" w:type="dxa"/>
            <w:tcMar>
              <w:top w:w="-113" w:type="dxa"/>
              <w:left w:w="-113" w:type="dxa"/>
              <w:bottom w:w="-113" w:type="dxa"/>
              <w:right w:w="-113" w:type="dxa"/>
            </w:tcMar>
            <w:vAlign w:val="center"/>
          </w:tcPr>
          <w:p w14:paraId="0981AAF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4E88808C" w14:textId="77777777" w:rsidR="00D808B0" w:rsidRPr="00D62A9F" w:rsidRDefault="00D869D8">
            <w:pPr>
              <w:spacing w:after="0"/>
              <w:jc w:val="center"/>
              <w:rPr>
                <w:rFonts w:ascii="Times New Roman" w:eastAsia="Times New Roman" w:hAnsi="Times New Roman" w:cs="Times New Roman"/>
                <w:sz w:val="20"/>
                <w:szCs w:val="20"/>
                <w:lang w:val="pt-PT"/>
              </w:rPr>
            </w:pPr>
            <w:r w:rsidRPr="00D62A9F">
              <w:rPr>
                <w:rFonts w:ascii="Times New Roman" w:eastAsia="Times New Roman" w:hAnsi="Times New Roman" w:cs="Times New Roman"/>
                <w:sz w:val="20"/>
                <w:szCs w:val="20"/>
                <w:lang w:val="pt-PT"/>
              </w:rPr>
              <w:t>TEM, DLS, SAXS, ES-DMA</w:t>
            </w:r>
          </w:p>
        </w:tc>
      </w:tr>
      <w:tr w:rsidR="00D808B0" w14:paraId="43B0C7F5" w14:textId="77777777">
        <w:trPr>
          <w:trHeight w:val="105"/>
        </w:trPr>
        <w:tc>
          <w:tcPr>
            <w:tcW w:w="1095" w:type="dxa"/>
            <w:tcMar>
              <w:top w:w="-113" w:type="dxa"/>
              <w:left w:w="-113" w:type="dxa"/>
              <w:bottom w:w="-113" w:type="dxa"/>
              <w:right w:w="-113" w:type="dxa"/>
            </w:tcMar>
            <w:vAlign w:val="center"/>
          </w:tcPr>
          <w:p w14:paraId="6EF761C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Gold</w:t>
            </w:r>
          </w:p>
        </w:tc>
        <w:tc>
          <w:tcPr>
            <w:tcW w:w="1260" w:type="dxa"/>
            <w:tcMar>
              <w:top w:w="-113" w:type="dxa"/>
              <w:left w:w="-113" w:type="dxa"/>
              <w:bottom w:w="-113" w:type="dxa"/>
              <w:right w:w="-113" w:type="dxa"/>
            </w:tcMar>
            <w:vAlign w:val="center"/>
          </w:tcPr>
          <w:p w14:paraId="236EB58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 8013</w:t>
            </w:r>
          </w:p>
        </w:tc>
        <w:tc>
          <w:tcPr>
            <w:tcW w:w="1215" w:type="dxa"/>
            <w:tcMar>
              <w:top w:w="-113" w:type="dxa"/>
              <w:left w:w="-113" w:type="dxa"/>
              <w:bottom w:w="-113" w:type="dxa"/>
              <w:right w:w="-113" w:type="dxa"/>
            </w:tcMar>
            <w:vAlign w:val="center"/>
          </w:tcPr>
          <w:p w14:paraId="6936084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60 nm</w:t>
            </w:r>
          </w:p>
        </w:tc>
        <w:tc>
          <w:tcPr>
            <w:tcW w:w="1830" w:type="dxa"/>
            <w:tcMar>
              <w:top w:w="-113" w:type="dxa"/>
              <w:left w:w="-113" w:type="dxa"/>
              <w:bottom w:w="-113" w:type="dxa"/>
              <w:right w:w="-113" w:type="dxa"/>
            </w:tcMar>
            <w:vAlign w:val="center"/>
          </w:tcPr>
          <w:p w14:paraId="58E873A4"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gold nanoparticles</w:t>
            </w:r>
          </w:p>
        </w:tc>
        <w:tc>
          <w:tcPr>
            <w:tcW w:w="1200" w:type="dxa"/>
            <w:tcMar>
              <w:top w:w="-113" w:type="dxa"/>
              <w:left w:w="-113" w:type="dxa"/>
              <w:bottom w:w="-113" w:type="dxa"/>
              <w:right w:w="-113" w:type="dxa"/>
            </w:tcMar>
            <w:vAlign w:val="center"/>
          </w:tcPr>
          <w:p w14:paraId="68A9515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NIST</w:t>
            </w:r>
          </w:p>
        </w:tc>
        <w:tc>
          <w:tcPr>
            <w:tcW w:w="915" w:type="dxa"/>
            <w:tcMar>
              <w:top w:w="-113" w:type="dxa"/>
              <w:left w:w="-113" w:type="dxa"/>
              <w:bottom w:w="-113" w:type="dxa"/>
              <w:right w:w="-113" w:type="dxa"/>
            </w:tcMar>
            <w:vAlign w:val="center"/>
          </w:tcPr>
          <w:p w14:paraId="42A24CA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67625DAE"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TEM, DLS, SAXS</w:t>
            </w:r>
          </w:p>
        </w:tc>
      </w:tr>
      <w:tr w:rsidR="00D808B0" w14:paraId="3FFAAB98" w14:textId="77777777">
        <w:tc>
          <w:tcPr>
            <w:tcW w:w="1095" w:type="dxa"/>
            <w:tcMar>
              <w:top w:w="-113" w:type="dxa"/>
              <w:left w:w="-113" w:type="dxa"/>
              <w:bottom w:w="-113" w:type="dxa"/>
              <w:right w:w="-113" w:type="dxa"/>
            </w:tcMar>
            <w:vAlign w:val="center"/>
          </w:tcPr>
          <w:p w14:paraId="6FF3E37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7A6AF1F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SRM 1964</w:t>
            </w:r>
          </w:p>
        </w:tc>
        <w:tc>
          <w:tcPr>
            <w:tcW w:w="1215" w:type="dxa"/>
            <w:tcMar>
              <w:top w:w="-113" w:type="dxa"/>
              <w:left w:w="-113" w:type="dxa"/>
              <w:bottom w:w="-113" w:type="dxa"/>
              <w:right w:w="-113" w:type="dxa"/>
            </w:tcMar>
            <w:vAlign w:val="center"/>
          </w:tcPr>
          <w:p w14:paraId="73D0D25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60 nm</w:t>
            </w:r>
          </w:p>
        </w:tc>
        <w:tc>
          <w:tcPr>
            <w:tcW w:w="1830" w:type="dxa"/>
            <w:tcMar>
              <w:top w:w="-113" w:type="dxa"/>
              <w:left w:w="-113" w:type="dxa"/>
              <w:bottom w:w="-113" w:type="dxa"/>
              <w:right w:w="-113" w:type="dxa"/>
            </w:tcMar>
            <w:vAlign w:val="center"/>
          </w:tcPr>
          <w:p w14:paraId="2D213B94"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latex spheres in deionized filtered water</w:t>
            </w:r>
          </w:p>
        </w:tc>
        <w:tc>
          <w:tcPr>
            <w:tcW w:w="1200" w:type="dxa"/>
            <w:tcMar>
              <w:top w:w="-113" w:type="dxa"/>
              <w:left w:w="-113" w:type="dxa"/>
              <w:bottom w:w="-113" w:type="dxa"/>
              <w:right w:w="-113" w:type="dxa"/>
            </w:tcMar>
            <w:vAlign w:val="center"/>
          </w:tcPr>
          <w:p w14:paraId="6EF7619F"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NIST</w:t>
            </w:r>
          </w:p>
        </w:tc>
        <w:tc>
          <w:tcPr>
            <w:tcW w:w="915" w:type="dxa"/>
            <w:tcMar>
              <w:top w:w="-113" w:type="dxa"/>
              <w:left w:w="-113" w:type="dxa"/>
              <w:bottom w:w="-113" w:type="dxa"/>
              <w:right w:w="-113" w:type="dxa"/>
            </w:tcMar>
            <w:vAlign w:val="center"/>
          </w:tcPr>
          <w:p w14:paraId="23690E3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SRM</w:t>
            </w:r>
          </w:p>
        </w:tc>
        <w:tc>
          <w:tcPr>
            <w:tcW w:w="2305" w:type="dxa"/>
            <w:tcMar>
              <w:top w:w="-113" w:type="dxa"/>
              <w:left w:w="-113" w:type="dxa"/>
              <w:bottom w:w="-113" w:type="dxa"/>
              <w:right w:w="-113" w:type="dxa"/>
            </w:tcMar>
            <w:vAlign w:val="center"/>
          </w:tcPr>
          <w:p w14:paraId="10524A5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 CLS</w:t>
            </w:r>
          </w:p>
        </w:tc>
      </w:tr>
      <w:tr w:rsidR="00D808B0" w14:paraId="5EC970DE" w14:textId="77777777">
        <w:tc>
          <w:tcPr>
            <w:tcW w:w="1095" w:type="dxa"/>
            <w:tcMar>
              <w:top w:w="-113" w:type="dxa"/>
              <w:left w:w="-113" w:type="dxa"/>
              <w:bottom w:w="-113" w:type="dxa"/>
              <w:right w:w="-113" w:type="dxa"/>
            </w:tcMar>
            <w:vAlign w:val="center"/>
          </w:tcPr>
          <w:p w14:paraId="0E95C4B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22A8091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SRM 1963a</w:t>
            </w:r>
          </w:p>
        </w:tc>
        <w:tc>
          <w:tcPr>
            <w:tcW w:w="1215" w:type="dxa"/>
            <w:tcMar>
              <w:top w:w="-113" w:type="dxa"/>
              <w:left w:w="-113" w:type="dxa"/>
              <w:bottom w:w="-113" w:type="dxa"/>
              <w:right w:w="-113" w:type="dxa"/>
            </w:tcMar>
            <w:vAlign w:val="center"/>
          </w:tcPr>
          <w:p w14:paraId="237210E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 nm</w:t>
            </w:r>
          </w:p>
        </w:tc>
        <w:tc>
          <w:tcPr>
            <w:tcW w:w="1830" w:type="dxa"/>
            <w:tcMar>
              <w:top w:w="-113" w:type="dxa"/>
              <w:left w:w="-113" w:type="dxa"/>
              <w:bottom w:w="-113" w:type="dxa"/>
              <w:right w:w="-113" w:type="dxa"/>
            </w:tcMar>
            <w:vAlign w:val="center"/>
          </w:tcPr>
          <w:p w14:paraId="69FE207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spheres</w:t>
            </w:r>
          </w:p>
        </w:tc>
        <w:tc>
          <w:tcPr>
            <w:tcW w:w="1200" w:type="dxa"/>
            <w:tcMar>
              <w:top w:w="-113" w:type="dxa"/>
              <w:left w:w="-113" w:type="dxa"/>
              <w:bottom w:w="-113" w:type="dxa"/>
              <w:right w:w="-113" w:type="dxa"/>
            </w:tcMar>
            <w:vAlign w:val="center"/>
          </w:tcPr>
          <w:p w14:paraId="55304CD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NIST</w:t>
            </w:r>
          </w:p>
        </w:tc>
        <w:tc>
          <w:tcPr>
            <w:tcW w:w="915" w:type="dxa"/>
            <w:tcMar>
              <w:top w:w="-113" w:type="dxa"/>
              <w:left w:w="-113" w:type="dxa"/>
              <w:bottom w:w="-113" w:type="dxa"/>
              <w:right w:w="-113" w:type="dxa"/>
            </w:tcMar>
            <w:vAlign w:val="center"/>
          </w:tcPr>
          <w:p w14:paraId="38FFFB1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SRM</w:t>
            </w:r>
          </w:p>
        </w:tc>
        <w:tc>
          <w:tcPr>
            <w:tcW w:w="2305" w:type="dxa"/>
            <w:tcMar>
              <w:top w:w="-113" w:type="dxa"/>
              <w:left w:w="-113" w:type="dxa"/>
              <w:bottom w:w="-113" w:type="dxa"/>
              <w:right w:w="-113" w:type="dxa"/>
            </w:tcMar>
            <w:vAlign w:val="center"/>
          </w:tcPr>
          <w:p w14:paraId="4F50834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 CLS</w:t>
            </w:r>
          </w:p>
        </w:tc>
      </w:tr>
      <w:tr w:rsidR="00D808B0" w14:paraId="24F06F83" w14:textId="77777777">
        <w:trPr>
          <w:trHeight w:val="439"/>
        </w:trPr>
        <w:tc>
          <w:tcPr>
            <w:tcW w:w="1095" w:type="dxa"/>
            <w:tcMar>
              <w:top w:w="-113" w:type="dxa"/>
              <w:left w:w="-113" w:type="dxa"/>
              <w:bottom w:w="-113" w:type="dxa"/>
              <w:right w:w="-113" w:type="dxa"/>
            </w:tcMar>
            <w:vAlign w:val="center"/>
          </w:tcPr>
          <w:p w14:paraId="70FBDD5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0966897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STADEX PS SC-0030-A</w:t>
            </w:r>
          </w:p>
        </w:tc>
        <w:tc>
          <w:tcPr>
            <w:tcW w:w="1215" w:type="dxa"/>
            <w:tcMar>
              <w:top w:w="-113" w:type="dxa"/>
              <w:left w:w="-113" w:type="dxa"/>
              <w:bottom w:w="-113" w:type="dxa"/>
              <w:right w:w="-113" w:type="dxa"/>
            </w:tcMar>
            <w:vAlign w:val="center"/>
          </w:tcPr>
          <w:p w14:paraId="3DB4DC5F"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29 nm</w:t>
            </w:r>
          </w:p>
        </w:tc>
        <w:tc>
          <w:tcPr>
            <w:tcW w:w="1830" w:type="dxa"/>
            <w:tcMar>
              <w:top w:w="-113" w:type="dxa"/>
              <w:left w:w="-113" w:type="dxa"/>
              <w:bottom w:w="-113" w:type="dxa"/>
              <w:right w:w="-113" w:type="dxa"/>
            </w:tcMar>
            <w:vAlign w:val="center"/>
          </w:tcPr>
          <w:p w14:paraId="5E76F43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latex spheres</w:t>
            </w:r>
          </w:p>
        </w:tc>
        <w:tc>
          <w:tcPr>
            <w:tcW w:w="1200" w:type="dxa"/>
            <w:tcMar>
              <w:top w:w="-113" w:type="dxa"/>
              <w:left w:w="-113" w:type="dxa"/>
              <w:bottom w:w="-113" w:type="dxa"/>
              <w:right w:w="-113" w:type="dxa"/>
            </w:tcMar>
            <w:vAlign w:val="center"/>
          </w:tcPr>
          <w:p w14:paraId="1482C0D0" w14:textId="243F04F6"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JSR</w:t>
            </w:r>
            <w:r w:rsidR="009D348B" w:rsidRPr="009D348B">
              <w:rPr>
                <w:rFonts w:ascii="Times New Roman" w:eastAsia="Times New Roman" w:hAnsi="Times New Roman" w:cs="Times New Roman"/>
                <w:b/>
                <w:bCs/>
                <w:vertAlign w:val="superscript"/>
              </w:rPr>
              <w:t>*</w:t>
            </w:r>
          </w:p>
        </w:tc>
        <w:tc>
          <w:tcPr>
            <w:tcW w:w="915" w:type="dxa"/>
            <w:tcMar>
              <w:top w:w="-113" w:type="dxa"/>
              <w:left w:w="-113" w:type="dxa"/>
              <w:bottom w:w="-113" w:type="dxa"/>
              <w:right w:w="-113" w:type="dxa"/>
            </w:tcMar>
            <w:vAlign w:val="center"/>
          </w:tcPr>
          <w:p w14:paraId="772BAA33"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612D610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w:t>
            </w:r>
          </w:p>
        </w:tc>
      </w:tr>
      <w:tr w:rsidR="00D808B0" w14:paraId="5A39C37D" w14:textId="77777777">
        <w:tc>
          <w:tcPr>
            <w:tcW w:w="1095" w:type="dxa"/>
            <w:tcMar>
              <w:top w:w="-113" w:type="dxa"/>
              <w:left w:w="-113" w:type="dxa"/>
              <w:bottom w:w="-113" w:type="dxa"/>
              <w:right w:w="-113" w:type="dxa"/>
            </w:tcMar>
            <w:vAlign w:val="center"/>
          </w:tcPr>
          <w:p w14:paraId="36F2B4E1"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1811EFB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STADEX PS SC-0050-D</w:t>
            </w:r>
          </w:p>
        </w:tc>
        <w:tc>
          <w:tcPr>
            <w:tcW w:w="1215" w:type="dxa"/>
            <w:tcMar>
              <w:top w:w="-113" w:type="dxa"/>
              <w:left w:w="-113" w:type="dxa"/>
              <w:bottom w:w="-113" w:type="dxa"/>
              <w:right w:w="-113" w:type="dxa"/>
            </w:tcMar>
            <w:vAlign w:val="center"/>
          </w:tcPr>
          <w:p w14:paraId="0326CA87"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48 nm</w:t>
            </w:r>
          </w:p>
        </w:tc>
        <w:tc>
          <w:tcPr>
            <w:tcW w:w="1830" w:type="dxa"/>
            <w:tcMar>
              <w:top w:w="-113" w:type="dxa"/>
              <w:left w:w="-113" w:type="dxa"/>
              <w:bottom w:w="-113" w:type="dxa"/>
              <w:right w:w="-113" w:type="dxa"/>
            </w:tcMar>
            <w:vAlign w:val="center"/>
          </w:tcPr>
          <w:p w14:paraId="02345E9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latex spheres</w:t>
            </w:r>
          </w:p>
        </w:tc>
        <w:tc>
          <w:tcPr>
            <w:tcW w:w="1200" w:type="dxa"/>
            <w:tcMar>
              <w:top w:w="-113" w:type="dxa"/>
              <w:left w:w="-113" w:type="dxa"/>
              <w:bottom w:w="-113" w:type="dxa"/>
              <w:right w:w="-113" w:type="dxa"/>
            </w:tcMar>
            <w:vAlign w:val="center"/>
          </w:tcPr>
          <w:p w14:paraId="2E1E37AE"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JSR</w:t>
            </w:r>
          </w:p>
        </w:tc>
        <w:tc>
          <w:tcPr>
            <w:tcW w:w="915" w:type="dxa"/>
            <w:tcMar>
              <w:top w:w="-113" w:type="dxa"/>
              <w:left w:w="-113" w:type="dxa"/>
              <w:bottom w:w="-113" w:type="dxa"/>
              <w:right w:w="-113" w:type="dxa"/>
            </w:tcMar>
            <w:vAlign w:val="center"/>
          </w:tcPr>
          <w:p w14:paraId="584AD0BE"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4936E69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w:t>
            </w:r>
          </w:p>
        </w:tc>
      </w:tr>
      <w:tr w:rsidR="00D808B0" w14:paraId="3097C82C" w14:textId="77777777">
        <w:trPr>
          <w:trHeight w:val="154"/>
        </w:trPr>
        <w:tc>
          <w:tcPr>
            <w:tcW w:w="1095" w:type="dxa"/>
            <w:tcMar>
              <w:top w:w="-113" w:type="dxa"/>
              <w:left w:w="-113" w:type="dxa"/>
              <w:bottom w:w="-113" w:type="dxa"/>
              <w:right w:w="-113" w:type="dxa"/>
            </w:tcMar>
            <w:vAlign w:val="center"/>
          </w:tcPr>
          <w:p w14:paraId="750D83E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228AFC0F"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STADEX PS SC-0055-D</w:t>
            </w:r>
          </w:p>
        </w:tc>
        <w:tc>
          <w:tcPr>
            <w:tcW w:w="1215" w:type="dxa"/>
            <w:tcMar>
              <w:top w:w="-113" w:type="dxa"/>
              <w:left w:w="-113" w:type="dxa"/>
              <w:bottom w:w="-113" w:type="dxa"/>
              <w:right w:w="-113" w:type="dxa"/>
            </w:tcMar>
            <w:vAlign w:val="center"/>
          </w:tcPr>
          <w:p w14:paraId="48F480B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 nm</w:t>
            </w:r>
          </w:p>
        </w:tc>
        <w:tc>
          <w:tcPr>
            <w:tcW w:w="1830" w:type="dxa"/>
            <w:tcMar>
              <w:top w:w="-113" w:type="dxa"/>
              <w:left w:w="-113" w:type="dxa"/>
              <w:bottom w:w="-113" w:type="dxa"/>
              <w:right w:w="-113" w:type="dxa"/>
            </w:tcMar>
            <w:vAlign w:val="center"/>
          </w:tcPr>
          <w:p w14:paraId="66FB18AA"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latex spheres</w:t>
            </w:r>
          </w:p>
        </w:tc>
        <w:tc>
          <w:tcPr>
            <w:tcW w:w="1200" w:type="dxa"/>
            <w:tcMar>
              <w:top w:w="-113" w:type="dxa"/>
              <w:left w:w="-113" w:type="dxa"/>
              <w:bottom w:w="-113" w:type="dxa"/>
              <w:right w:w="-113" w:type="dxa"/>
            </w:tcMar>
            <w:vAlign w:val="center"/>
          </w:tcPr>
          <w:p w14:paraId="49EE1B5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JSR</w:t>
            </w:r>
          </w:p>
        </w:tc>
        <w:tc>
          <w:tcPr>
            <w:tcW w:w="915" w:type="dxa"/>
            <w:tcMar>
              <w:top w:w="-113" w:type="dxa"/>
              <w:left w:w="-113" w:type="dxa"/>
              <w:bottom w:w="-113" w:type="dxa"/>
              <w:right w:w="-113" w:type="dxa"/>
            </w:tcMar>
            <w:vAlign w:val="center"/>
          </w:tcPr>
          <w:p w14:paraId="4E9B6318"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3A357A0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w:t>
            </w:r>
          </w:p>
        </w:tc>
      </w:tr>
      <w:tr w:rsidR="00D808B0" w14:paraId="2D288018" w14:textId="77777777">
        <w:tc>
          <w:tcPr>
            <w:tcW w:w="1095" w:type="dxa"/>
            <w:tcMar>
              <w:top w:w="-113" w:type="dxa"/>
              <w:left w:w="-113" w:type="dxa"/>
              <w:bottom w:w="-113" w:type="dxa"/>
              <w:right w:w="-113" w:type="dxa"/>
            </w:tcMar>
            <w:vAlign w:val="center"/>
          </w:tcPr>
          <w:p w14:paraId="49E70119"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3E21F001"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STADEX PS SC-0060-D</w:t>
            </w:r>
          </w:p>
        </w:tc>
        <w:tc>
          <w:tcPr>
            <w:tcW w:w="1215" w:type="dxa"/>
            <w:tcMar>
              <w:top w:w="-113" w:type="dxa"/>
              <w:left w:w="-113" w:type="dxa"/>
              <w:bottom w:w="-113" w:type="dxa"/>
              <w:right w:w="-113" w:type="dxa"/>
            </w:tcMar>
            <w:vAlign w:val="center"/>
          </w:tcPr>
          <w:p w14:paraId="37011AA0"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61 nm </w:t>
            </w:r>
          </w:p>
        </w:tc>
        <w:tc>
          <w:tcPr>
            <w:tcW w:w="1830" w:type="dxa"/>
            <w:tcMar>
              <w:top w:w="-113" w:type="dxa"/>
              <w:left w:w="-113" w:type="dxa"/>
              <w:bottom w:w="-113" w:type="dxa"/>
              <w:right w:w="-113" w:type="dxa"/>
            </w:tcMar>
            <w:vAlign w:val="center"/>
          </w:tcPr>
          <w:p w14:paraId="406731CF"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latex spheres</w:t>
            </w:r>
          </w:p>
        </w:tc>
        <w:tc>
          <w:tcPr>
            <w:tcW w:w="1200" w:type="dxa"/>
            <w:tcMar>
              <w:top w:w="-113" w:type="dxa"/>
              <w:left w:w="-113" w:type="dxa"/>
              <w:bottom w:w="-113" w:type="dxa"/>
              <w:right w:w="-113" w:type="dxa"/>
            </w:tcMar>
            <w:vAlign w:val="center"/>
          </w:tcPr>
          <w:p w14:paraId="51EEA931"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JSR</w:t>
            </w:r>
          </w:p>
        </w:tc>
        <w:tc>
          <w:tcPr>
            <w:tcW w:w="915" w:type="dxa"/>
            <w:tcMar>
              <w:top w:w="-113" w:type="dxa"/>
              <w:left w:w="-113" w:type="dxa"/>
              <w:bottom w:w="-113" w:type="dxa"/>
              <w:right w:w="-113" w:type="dxa"/>
            </w:tcMar>
            <w:vAlign w:val="center"/>
          </w:tcPr>
          <w:p w14:paraId="4BDD9238"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0E3F4AE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w:t>
            </w:r>
          </w:p>
        </w:tc>
      </w:tr>
      <w:tr w:rsidR="00D808B0" w14:paraId="750E3CBD" w14:textId="77777777">
        <w:trPr>
          <w:trHeight w:val="295"/>
        </w:trPr>
        <w:tc>
          <w:tcPr>
            <w:tcW w:w="1095" w:type="dxa"/>
            <w:tcMar>
              <w:top w:w="-113" w:type="dxa"/>
              <w:left w:w="-113" w:type="dxa"/>
              <w:bottom w:w="-113" w:type="dxa"/>
              <w:right w:w="-113" w:type="dxa"/>
            </w:tcMar>
            <w:vAlign w:val="center"/>
          </w:tcPr>
          <w:p w14:paraId="05C6D0D8"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3746A3D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STADEX PS SC-0070-D</w:t>
            </w:r>
          </w:p>
        </w:tc>
        <w:tc>
          <w:tcPr>
            <w:tcW w:w="1215" w:type="dxa"/>
            <w:tcMar>
              <w:top w:w="-113" w:type="dxa"/>
              <w:left w:w="-113" w:type="dxa"/>
              <w:bottom w:w="-113" w:type="dxa"/>
              <w:right w:w="-113" w:type="dxa"/>
            </w:tcMar>
            <w:vAlign w:val="center"/>
          </w:tcPr>
          <w:p w14:paraId="2C076F5B"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70 nm </w:t>
            </w:r>
          </w:p>
        </w:tc>
        <w:tc>
          <w:tcPr>
            <w:tcW w:w="1830" w:type="dxa"/>
            <w:tcMar>
              <w:top w:w="-113" w:type="dxa"/>
              <w:left w:w="-113" w:type="dxa"/>
              <w:bottom w:w="-113" w:type="dxa"/>
              <w:right w:w="-113" w:type="dxa"/>
            </w:tcMar>
            <w:vAlign w:val="center"/>
          </w:tcPr>
          <w:p w14:paraId="3447B52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latex spheres</w:t>
            </w:r>
          </w:p>
        </w:tc>
        <w:tc>
          <w:tcPr>
            <w:tcW w:w="1200" w:type="dxa"/>
            <w:tcMar>
              <w:top w:w="-113" w:type="dxa"/>
              <w:left w:w="-113" w:type="dxa"/>
              <w:bottom w:w="-113" w:type="dxa"/>
              <w:right w:w="-113" w:type="dxa"/>
            </w:tcMar>
            <w:vAlign w:val="center"/>
          </w:tcPr>
          <w:p w14:paraId="3DFD4A6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JSR</w:t>
            </w:r>
          </w:p>
        </w:tc>
        <w:tc>
          <w:tcPr>
            <w:tcW w:w="915" w:type="dxa"/>
            <w:tcMar>
              <w:top w:w="-113" w:type="dxa"/>
              <w:left w:w="-113" w:type="dxa"/>
              <w:bottom w:w="-113" w:type="dxa"/>
              <w:right w:w="-113" w:type="dxa"/>
            </w:tcMar>
            <w:vAlign w:val="center"/>
          </w:tcPr>
          <w:p w14:paraId="391BEB7E"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7F2622B4"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w:t>
            </w:r>
          </w:p>
        </w:tc>
      </w:tr>
      <w:tr w:rsidR="00D808B0" w14:paraId="286660FB" w14:textId="77777777">
        <w:tc>
          <w:tcPr>
            <w:tcW w:w="1095" w:type="dxa"/>
            <w:tcMar>
              <w:top w:w="-113" w:type="dxa"/>
              <w:left w:w="-113" w:type="dxa"/>
              <w:bottom w:w="-113" w:type="dxa"/>
              <w:right w:w="-113" w:type="dxa"/>
            </w:tcMar>
            <w:vAlign w:val="center"/>
          </w:tcPr>
          <w:p w14:paraId="3E3D077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4654FE6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STADEX PS SC-0076-D</w:t>
            </w:r>
          </w:p>
        </w:tc>
        <w:tc>
          <w:tcPr>
            <w:tcW w:w="1215" w:type="dxa"/>
            <w:tcMar>
              <w:top w:w="-113" w:type="dxa"/>
              <w:left w:w="-113" w:type="dxa"/>
              <w:bottom w:w="-113" w:type="dxa"/>
              <w:right w:w="-113" w:type="dxa"/>
            </w:tcMar>
            <w:vAlign w:val="center"/>
          </w:tcPr>
          <w:p w14:paraId="45AFC361"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76 nm </w:t>
            </w:r>
          </w:p>
        </w:tc>
        <w:tc>
          <w:tcPr>
            <w:tcW w:w="1830" w:type="dxa"/>
            <w:tcMar>
              <w:top w:w="-113" w:type="dxa"/>
              <w:left w:w="-113" w:type="dxa"/>
              <w:bottom w:w="-113" w:type="dxa"/>
              <w:right w:w="-113" w:type="dxa"/>
            </w:tcMar>
            <w:vAlign w:val="center"/>
          </w:tcPr>
          <w:p w14:paraId="02E7288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latex spheres</w:t>
            </w:r>
          </w:p>
        </w:tc>
        <w:tc>
          <w:tcPr>
            <w:tcW w:w="1200" w:type="dxa"/>
            <w:tcMar>
              <w:top w:w="-113" w:type="dxa"/>
              <w:left w:w="-113" w:type="dxa"/>
              <w:bottom w:w="-113" w:type="dxa"/>
              <w:right w:w="-113" w:type="dxa"/>
            </w:tcMar>
            <w:vAlign w:val="center"/>
          </w:tcPr>
          <w:p w14:paraId="790B4132"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JSR</w:t>
            </w:r>
          </w:p>
        </w:tc>
        <w:tc>
          <w:tcPr>
            <w:tcW w:w="915" w:type="dxa"/>
            <w:tcMar>
              <w:top w:w="-113" w:type="dxa"/>
              <w:left w:w="-113" w:type="dxa"/>
              <w:bottom w:w="-113" w:type="dxa"/>
              <w:right w:w="-113" w:type="dxa"/>
            </w:tcMar>
            <w:vAlign w:val="center"/>
          </w:tcPr>
          <w:p w14:paraId="3FD1202A"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54CBC58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w:t>
            </w:r>
          </w:p>
        </w:tc>
      </w:tr>
      <w:tr w:rsidR="00D808B0" w14:paraId="566ABA8C" w14:textId="77777777">
        <w:tc>
          <w:tcPr>
            <w:tcW w:w="1095" w:type="dxa"/>
            <w:tcMar>
              <w:top w:w="-113" w:type="dxa"/>
              <w:left w:w="-113" w:type="dxa"/>
              <w:bottom w:w="-113" w:type="dxa"/>
              <w:right w:w="-113" w:type="dxa"/>
            </w:tcMar>
            <w:vAlign w:val="center"/>
          </w:tcPr>
          <w:p w14:paraId="7AA33DD8"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Polystyrene </w:t>
            </w:r>
          </w:p>
        </w:tc>
        <w:tc>
          <w:tcPr>
            <w:tcW w:w="1260" w:type="dxa"/>
            <w:tcMar>
              <w:top w:w="-113" w:type="dxa"/>
              <w:left w:w="-113" w:type="dxa"/>
              <w:bottom w:w="-113" w:type="dxa"/>
              <w:right w:w="-113" w:type="dxa"/>
            </w:tcMar>
            <w:vAlign w:val="center"/>
          </w:tcPr>
          <w:p w14:paraId="63887E4E"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STADEX PS SC-0080-D</w:t>
            </w:r>
          </w:p>
        </w:tc>
        <w:tc>
          <w:tcPr>
            <w:tcW w:w="1215" w:type="dxa"/>
            <w:tcMar>
              <w:top w:w="-113" w:type="dxa"/>
              <w:left w:w="-113" w:type="dxa"/>
              <w:bottom w:w="-113" w:type="dxa"/>
              <w:right w:w="-113" w:type="dxa"/>
            </w:tcMar>
            <w:vAlign w:val="center"/>
          </w:tcPr>
          <w:p w14:paraId="0662537A"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80 nm </w:t>
            </w:r>
          </w:p>
        </w:tc>
        <w:tc>
          <w:tcPr>
            <w:tcW w:w="1830" w:type="dxa"/>
            <w:tcMar>
              <w:top w:w="-113" w:type="dxa"/>
              <w:left w:w="-113" w:type="dxa"/>
              <w:bottom w:w="-113" w:type="dxa"/>
              <w:right w:w="-113" w:type="dxa"/>
            </w:tcMar>
            <w:vAlign w:val="center"/>
          </w:tcPr>
          <w:p w14:paraId="05291A55"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polystyrene latex spheres</w:t>
            </w:r>
          </w:p>
        </w:tc>
        <w:tc>
          <w:tcPr>
            <w:tcW w:w="1200" w:type="dxa"/>
            <w:tcMar>
              <w:top w:w="-113" w:type="dxa"/>
              <w:left w:w="-113" w:type="dxa"/>
              <w:bottom w:w="-113" w:type="dxa"/>
              <w:right w:w="-113" w:type="dxa"/>
            </w:tcMar>
            <w:vAlign w:val="center"/>
          </w:tcPr>
          <w:p w14:paraId="14E3EC66"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JSR</w:t>
            </w:r>
          </w:p>
        </w:tc>
        <w:tc>
          <w:tcPr>
            <w:tcW w:w="915" w:type="dxa"/>
            <w:tcMar>
              <w:top w:w="-113" w:type="dxa"/>
              <w:left w:w="-113" w:type="dxa"/>
              <w:bottom w:w="-113" w:type="dxa"/>
              <w:right w:w="-113" w:type="dxa"/>
            </w:tcMar>
            <w:vAlign w:val="center"/>
          </w:tcPr>
          <w:p w14:paraId="06F0BD68"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305" w:type="dxa"/>
            <w:tcMar>
              <w:top w:w="-113" w:type="dxa"/>
              <w:left w:w="-113" w:type="dxa"/>
              <w:bottom w:w="-113" w:type="dxa"/>
              <w:right w:w="-113" w:type="dxa"/>
            </w:tcMar>
            <w:vAlign w:val="center"/>
          </w:tcPr>
          <w:p w14:paraId="5C9EE2AC" w14:textId="77777777" w:rsidR="00D808B0" w:rsidRDefault="00D869D8">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DLS, TEM</w:t>
            </w:r>
          </w:p>
        </w:tc>
      </w:tr>
    </w:tbl>
    <w:p w14:paraId="0A6B09B6" w14:textId="77777777" w:rsidR="004836D5" w:rsidRPr="004836D5" w:rsidRDefault="009D348B" w:rsidP="00F71761">
      <w:pPr>
        <w:pBdr>
          <w:top w:val="nil"/>
          <w:left w:val="nil"/>
          <w:bottom w:val="nil"/>
          <w:right w:val="nil"/>
          <w:between w:val="nil"/>
        </w:pBdr>
        <w:spacing w:line="240" w:lineRule="auto"/>
        <w:jc w:val="both"/>
        <w:rPr>
          <w:rFonts w:ascii="Times New Roman" w:eastAsia="Times New Roman" w:hAnsi="Times New Roman" w:cs="Times New Roman"/>
          <w:b/>
          <w:bCs/>
          <w:sz w:val="18"/>
          <w:szCs w:val="18"/>
        </w:rPr>
      </w:pPr>
      <w:r w:rsidRPr="004836D5">
        <w:rPr>
          <w:rFonts w:ascii="Times New Roman" w:eastAsia="Times New Roman" w:hAnsi="Times New Roman" w:cs="Times New Roman"/>
          <w:b/>
          <w:bCs/>
          <w:sz w:val="22"/>
          <w:szCs w:val="22"/>
          <w:vertAlign w:val="superscript"/>
        </w:rPr>
        <w:t>*</w:t>
      </w:r>
      <w:r w:rsidRPr="004836D5">
        <w:rPr>
          <w:rFonts w:ascii="Times New Roman" w:eastAsia="Times New Roman" w:hAnsi="Times New Roman" w:cs="Times New Roman"/>
          <w:sz w:val="18"/>
          <w:szCs w:val="18"/>
        </w:rPr>
        <w:t xml:space="preserve"> </w:t>
      </w:r>
      <w:r w:rsidR="00F71761" w:rsidRPr="004836D5">
        <w:rPr>
          <w:rFonts w:ascii="Times New Roman" w:eastAsia="Times New Roman" w:hAnsi="Times New Roman" w:cs="Times New Roman"/>
          <w:sz w:val="18"/>
          <w:szCs w:val="18"/>
        </w:rPr>
        <w:t xml:space="preserve">Certain equipment, instruments, software, or materials, commercial or non-commercial, are identified in this paper </w:t>
      </w:r>
      <w:proofErr w:type="gramStart"/>
      <w:r w:rsidR="00F71761" w:rsidRPr="004836D5">
        <w:rPr>
          <w:rFonts w:ascii="Times New Roman" w:eastAsia="Times New Roman" w:hAnsi="Times New Roman" w:cs="Times New Roman"/>
          <w:sz w:val="18"/>
          <w:szCs w:val="18"/>
        </w:rPr>
        <w:t>in order to</w:t>
      </w:r>
      <w:proofErr w:type="gramEnd"/>
      <w:r w:rsidR="00F71761" w:rsidRPr="004836D5">
        <w:rPr>
          <w:rFonts w:ascii="Times New Roman" w:eastAsia="Times New Roman" w:hAnsi="Times New Roman" w:cs="Times New Roman"/>
          <w:sz w:val="18"/>
          <w:szCs w:val="18"/>
        </w:rPr>
        <w:t xml:space="preserve"> specify the experimental procedure adequately. Such identification is not intended to imply recommendation or endorsement of any product or service by the National Institute of Standards and Technology (NIST), nor is it intended to imply that the materials or equipment identified are necessarily the best available for the purpose.</w:t>
      </w:r>
      <w:r w:rsidR="00F71761" w:rsidRPr="004836D5">
        <w:rPr>
          <w:rFonts w:ascii="Times New Roman" w:eastAsia="Times New Roman" w:hAnsi="Times New Roman" w:cs="Times New Roman"/>
          <w:b/>
          <w:bCs/>
          <w:sz w:val="18"/>
          <w:szCs w:val="18"/>
        </w:rPr>
        <w:t xml:space="preserve"> </w:t>
      </w:r>
    </w:p>
    <w:p w14:paraId="68F05CB6" w14:textId="70ABD082" w:rsidR="00D808B0" w:rsidRDefault="00D869D8" w:rsidP="00F71761">
      <w:pPr>
        <w:pBdr>
          <w:top w:val="nil"/>
          <w:left w:val="nil"/>
          <w:bottom w:val="nil"/>
          <w:right w:val="nil"/>
          <w:between w:val="nil"/>
        </w:pBdr>
        <w:spacing w:line="240" w:lineRule="auto"/>
        <w:jc w:val="both"/>
        <w:rPr>
          <w:rFonts w:ascii="Times New Roman" w:eastAsia="Times New Roman" w:hAnsi="Times New Roman" w:cs="Times New Roman"/>
          <w:sz w:val="22"/>
          <w:szCs w:val="22"/>
        </w:rPr>
      </w:pPr>
      <w:r>
        <w:rPr>
          <w:rFonts w:ascii="Times New Roman" w:eastAsia="Times New Roman" w:hAnsi="Times New Roman" w:cs="Times New Roman"/>
          <w:b/>
          <w:bCs/>
          <w:sz w:val="22"/>
          <w:szCs w:val="22"/>
        </w:rPr>
        <w:lastRenderedPageBreak/>
        <w:t xml:space="preserve">Table S2 | Summary of linear and periodic reference materials for dimensional calibration in nanometrology. </w:t>
      </w:r>
      <w:r>
        <w:rPr>
          <w:rFonts w:ascii="Times New Roman" w:eastAsia="Times New Roman" w:hAnsi="Times New Roman" w:cs="Times New Roman"/>
          <w:sz w:val="22"/>
          <w:szCs w:val="22"/>
        </w:rPr>
        <w:t>In the following table are reported some of the most used linear RM and CRM that are commercially available. The linear structure can be either isolated or can form periodic patterns.</w:t>
      </w:r>
    </w:p>
    <w:tbl>
      <w:tblPr>
        <w:tblStyle w:val="af5"/>
        <w:tblpPr w:leftFromText="180" w:rightFromText="180" w:topFromText="180" w:bottomFromText="180" w:vertAnchor="text" w:horzAnchor="margin" w:tblpY="239"/>
        <w:tblW w:w="9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3"/>
        <w:gridCol w:w="1275"/>
        <w:gridCol w:w="1192"/>
        <w:gridCol w:w="2175"/>
        <w:gridCol w:w="1065"/>
        <w:gridCol w:w="955"/>
        <w:gridCol w:w="2165"/>
      </w:tblGrid>
      <w:tr w:rsidR="00951F57" w14:paraId="03EAE6E2" w14:textId="77777777" w:rsidTr="00951F57">
        <w:trPr>
          <w:trHeight w:val="489"/>
        </w:trPr>
        <w:tc>
          <w:tcPr>
            <w:tcW w:w="983" w:type="dxa"/>
            <w:shd w:val="clear" w:color="auto" w:fill="666666"/>
            <w:tcMar>
              <w:top w:w="0" w:type="dxa"/>
              <w:left w:w="0" w:type="dxa"/>
              <w:bottom w:w="0" w:type="dxa"/>
              <w:right w:w="0" w:type="dxa"/>
            </w:tcMar>
            <w:vAlign w:val="center"/>
          </w:tcPr>
          <w:p w14:paraId="0428A02A" w14:textId="77777777" w:rsidR="00951F57" w:rsidRDefault="00951F57" w:rsidP="00951F57">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Material</w:t>
            </w:r>
          </w:p>
        </w:tc>
        <w:tc>
          <w:tcPr>
            <w:tcW w:w="1275" w:type="dxa"/>
            <w:shd w:val="clear" w:color="auto" w:fill="666666"/>
            <w:tcMar>
              <w:top w:w="0" w:type="dxa"/>
              <w:left w:w="0" w:type="dxa"/>
              <w:bottom w:w="0" w:type="dxa"/>
              <w:right w:w="0" w:type="dxa"/>
            </w:tcMar>
            <w:vAlign w:val="center"/>
          </w:tcPr>
          <w:p w14:paraId="25952D6C" w14:textId="77777777" w:rsidR="00951F57" w:rsidRDefault="00951F57" w:rsidP="00951F57">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Name/Code</w:t>
            </w:r>
          </w:p>
        </w:tc>
        <w:tc>
          <w:tcPr>
            <w:tcW w:w="1192" w:type="dxa"/>
            <w:shd w:val="clear" w:color="auto" w:fill="666666"/>
            <w:tcMar>
              <w:top w:w="0" w:type="dxa"/>
              <w:left w:w="0" w:type="dxa"/>
              <w:bottom w:w="0" w:type="dxa"/>
              <w:right w:w="0" w:type="dxa"/>
            </w:tcMar>
            <w:vAlign w:val="center"/>
          </w:tcPr>
          <w:p w14:paraId="66FC4A9E" w14:textId="77777777" w:rsidR="00951F57" w:rsidRDefault="00951F57" w:rsidP="00951F57">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Reference value</w:t>
            </w:r>
          </w:p>
        </w:tc>
        <w:tc>
          <w:tcPr>
            <w:tcW w:w="2175" w:type="dxa"/>
            <w:shd w:val="clear" w:color="auto" w:fill="666666"/>
            <w:tcMar>
              <w:top w:w="0" w:type="dxa"/>
              <w:left w:w="0" w:type="dxa"/>
              <w:bottom w:w="0" w:type="dxa"/>
              <w:right w:w="0" w:type="dxa"/>
            </w:tcMar>
            <w:vAlign w:val="center"/>
          </w:tcPr>
          <w:p w14:paraId="77C78D0D" w14:textId="77777777" w:rsidR="00951F57" w:rsidRDefault="00951F57" w:rsidP="00951F57">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Description</w:t>
            </w:r>
          </w:p>
        </w:tc>
        <w:tc>
          <w:tcPr>
            <w:tcW w:w="1065" w:type="dxa"/>
            <w:shd w:val="clear" w:color="auto" w:fill="666666"/>
            <w:tcMar>
              <w:top w:w="0" w:type="dxa"/>
              <w:left w:w="0" w:type="dxa"/>
              <w:bottom w:w="0" w:type="dxa"/>
              <w:right w:w="0" w:type="dxa"/>
            </w:tcMar>
            <w:vAlign w:val="center"/>
          </w:tcPr>
          <w:p w14:paraId="3D7B1D04" w14:textId="77777777" w:rsidR="00951F57" w:rsidRDefault="00951F57" w:rsidP="00951F57">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Provider</w:t>
            </w:r>
          </w:p>
        </w:tc>
        <w:tc>
          <w:tcPr>
            <w:tcW w:w="955" w:type="dxa"/>
            <w:shd w:val="clear" w:color="auto" w:fill="666666"/>
            <w:tcMar>
              <w:top w:w="0" w:type="dxa"/>
              <w:left w:w="0" w:type="dxa"/>
              <w:bottom w:w="0" w:type="dxa"/>
              <w:right w:w="0" w:type="dxa"/>
            </w:tcMar>
            <w:vAlign w:val="center"/>
          </w:tcPr>
          <w:p w14:paraId="3714EE82" w14:textId="77777777" w:rsidR="00951F57" w:rsidRDefault="00951F57" w:rsidP="00951F57">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RM/CRM/SRM</w:t>
            </w:r>
          </w:p>
        </w:tc>
        <w:tc>
          <w:tcPr>
            <w:tcW w:w="2165" w:type="dxa"/>
            <w:shd w:val="clear" w:color="auto" w:fill="666666"/>
            <w:tcMar>
              <w:top w:w="0" w:type="dxa"/>
              <w:left w:w="0" w:type="dxa"/>
              <w:bottom w:w="0" w:type="dxa"/>
              <w:right w:w="0" w:type="dxa"/>
            </w:tcMar>
            <w:vAlign w:val="center"/>
          </w:tcPr>
          <w:p w14:paraId="390EB2B7" w14:textId="77777777" w:rsidR="00951F57" w:rsidRDefault="00951F57" w:rsidP="00951F57">
            <w:pPr>
              <w:spacing w:after="0"/>
              <w:jc w:val="center"/>
              <w:rPr>
                <w:rFonts w:ascii="Times New Roman" w:eastAsia="Times New Roman" w:hAnsi="Times New Roman" w:cs="Times New Roman"/>
                <w:b/>
                <w:bCs/>
                <w:color w:val="FFFFFF"/>
                <w:sz w:val="20"/>
                <w:szCs w:val="20"/>
              </w:rPr>
            </w:pPr>
            <w:r>
              <w:rPr>
                <w:rFonts w:ascii="Times New Roman" w:eastAsia="Times New Roman" w:hAnsi="Times New Roman" w:cs="Times New Roman"/>
                <w:b/>
                <w:bCs/>
                <w:color w:val="FFFFFF"/>
                <w:sz w:val="20"/>
                <w:szCs w:val="20"/>
              </w:rPr>
              <w:t>Techniques used for dimensional assessment</w:t>
            </w:r>
          </w:p>
        </w:tc>
      </w:tr>
      <w:tr w:rsidR="00951F57" w14:paraId="06288024" w14:textId="77777777" w:rsidTr="00951F57">
        <w:trPr>
          <w:trHeight w:val="675"/>
        </w:trPr>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A81BC1" w14:textId="77777777" w:rsidR="00951F57" w:rsidRDefault="00951F57" w:rsidP="00951F57">
            <w:pPr>
              <w:spacing w:after="0"/>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AlGaAs</w:t>
            </w:r>
            <w:proofErr w:type="spellEnd"/>
            <w:r>
              <w:rPr>
                <w:rFonts w:ascii="Times New Roman" w:eastAsia="Times New Roman" w:hAnsi="Times New Roman" w:cs="Times New Roman"/>
                <w:sz w:val="20"/>
                <w:szCs w:val="20"/>
              </w:rPr>
              <w:t xml:space="preserve">/GaAs </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3DA90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BAM‑L200</w:t>
            </w:r>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18A83A7"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587 nm to 6.9 nm</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E97F4C"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Nanoscale stripe and grating pattern for calibration based on multilayer cross‑section</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DC57A74"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BAM</w:t>
            </w:r>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F760B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4675F9"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TEM, SEM, HR-XRD</w:t>
            </w:r>
          </w:p>
        </w:tc>
      </w:tr>
      <w:tr w:rsidR="00951F57" w:rsidRPr="002C3726" w14:paraId="0E8D93AD" w14:textId="77777777" w:rsidTr="00951F57">
        <w:trPr>
          <w:trHeight w:val="439"/>
        </w:trPr>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C89EC6"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Amorphous Silicon </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D7FE686" w14:textId="77777777" w:rsidR="00951F57" w:rsidRDefault="00951F57" w:rsidP="00951F57">
            <w:pPr>
              <w:spacing w:after="0"/>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NanoCD</w:t>
            </w:r>
            <w:proofErr w:type="spellEnd"/>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EBB7F4B"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 nm, 70 nm, 110 nm</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A0F2734"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Single and isolated stripes with variable width (3 mm length) </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5FD041"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VLSI Standards</w:t>
            </w:r>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0C529B3"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6DD9AEE" w14:textId="77777777" w:rsidR="00951F57" w:rsidRPr="00D62A9F" w:rsidRDefault="00951F57" w:rsidP="00951F57">
            <w:pPr>
              <w:spacing w:after="0"/>
              <w:jc w:val="center"/>
              <w:rPr>
                <w:rFonts w:ascii="Times New Roman" w:eastAsia="Times New Roman" w:hAnsi="Times New Roman" w:cs="Times New Roman"/>
                <w:sz w:val="20"/>
                <w:szCs w:val="20"/>
                <w:lang w:val="pt-PT"/>
              </w:rPr>
            </w:pPr>
            <w:r w:rsidRPr="00D62A9F">
              <w:rPr>
                <w:rFonts w:ascii="Times New Roman" w:eastAsia="Times New Roman" w:hAnsi="Times New Roman" w:cs="Times New Roman"/>
                <w:sz w:val="20"/>
                <w:szCs w:val="20"/>
                <w:lang w:val="pt-PT"/>
              </w:rPr>
              <w:t>TEM, CD‑AFM, CD‑SEM</w:t>
            </w:r>
          </w:p>
        </w:tc>
      </w:tr>
      <w:tr w:rsidR="00951F57" w14:paraId="32D8039A" w14:textId="77777777" w:rsidTr="00951F57">
        <w:trPr>
          <w:trHeight w:val="975"/>
        </w:trPr>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86706F2"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Silicon</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826D7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NLSM </w:t>
            </w:r>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DAE8297"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 nm, 200 nm, 400 nm, 800 nm, 1000 nm</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D4A735" w14:textId="77777777" w:rsidR="00951F57" w:rsidRDefault="00951F57" w:rsidP="00951F57">
            <w:pPr>
              <w:spacing w:after="0"/>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NanoLattice</w:t>
            </w:r>
            <w:proofErr w:type="spellEnd"/>
            <w:r>
              <w:rPr>
                <w:rFonts w:ascii="Times New Roman" w:eastAsia="Times New Roman" w:hAnsi="Times New Roman" w:cs="Times New Roman"/>
                <w:sz w:val="20"/>
                <w:szCs w:val="20"/>
              </w:rPr>
              <w:t xml:space="preserve"> pitch standard periodicities over a certified area of 800 µm x 800 µm </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B1F799E"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VLSI Standards</w:t>
            </w:r>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896250"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E8D6E95"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CD‑SEM, AFM and Interferometric Pitch Comparators</w:t>
            </w:r>
          </w:p>
        </w:tc>
      </w:tr>
      <w:tr w:rsidR="00951F57" w14:paraId="32C6DABB" w14:textId="77777777" w:rsidTr="00951F57">
        <w:trPr>
          <w:trHeight w:val="565"/>
        </w:trPr>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40EEAA3"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Silicon dioxide</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4C31D3"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STS</w:t>
            </w:r>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2057D9"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1.8 µm, 3 µm, 5 µm, 10 </w:t>
            </w:r>
            <w:proofErr w:type="gramStart"/>
            <w:r>
              <w:rPr>
                <w:rFonts w:ascii="Times New Roman" w:eastAsia="Times New Roman" w:hAnsi="Times New Roman" w:cs="Times New Roman"/>
                <w:sz w:val="20"/>
                <w:szCs w:val="20"/>
              </w:rPr>
              <w:t>µm  and</w:t>
            </w:r>
            <w:proofErr w:type="gramEnd"/>
            <w:r>
              <w:rPr>
                <w:rFonts w:ascii="Times New Roman" w:eastAsia="Times New Roman" w:hAnsi="Times New Roman" w:cs="Times New Roman"/>
                <w:sz w:val="20"/>
                <w:szCs w:val="20"/>
              </w:rPr>
              <w:t xml:space="preserve"> 20 µm</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4D704C3"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3D topography standard combining multiple pitches and step heights</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7DE7A04"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VLSI Standards</w:t>
            </w:r>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FBC8BD"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50D9F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AFM and Optical Interferometric Microscopy</w:t>
            </w:r>
          </w:p>
        </w:tc>
      </w:tr>
      <w:tr w:rsidR="00951F57" w14:paraId="4C3BB615" w14:textId="77777777" w:rsidTr="00951F57">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1C21765"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Silicon</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E0840E7"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Nanoscale AFM‑CD Standard </w:t>
            </w:r>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AEB522"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50 nm, 100 nm, 150 nm</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67C3AD"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AFM‑oriented CD standard with sets of narrow lines for calibration of lateral scale and tip‑convolution effects</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CA941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BAM / VLSI </w:t>
            </w:r>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A04B29"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RM</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7705A0F"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CD‑AFM and TEM </w:t>
            </w:r>
          </w:p>
        </w:tc>
      </w:tr>
      <w:tr w:rsidR="00951F57" w14:paraId="0734052E" w14:textId="77777777" w:rsidTr="00951F57">
        <w:trPr>
          <w:trHeight w:val="1028"/>
        </w:trPr>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9C52C2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Silicon</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3BBCEC" w14:textId="77777777" w:rsidR="00951F57" w:rsidRDefault="00951F57" w:rsidP="00951F57">
            <w:pPr>
              <w:spacing w:after="0"/>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Pelcotec</w:t>
            </w:r>
            <w:proofErr w:type="spellEnd"/>
            <w:r>
              <w:rPr>
                <w:rFonts w:ascii="Times New Roman" w:eastAsia="Times New Roman" w:hAnsi="Times New Roman" w:cs="Times New Roman"/>
                <w:sz w:val="20"/>
                <w:szCs w:val="20"/>
              </w:rPr>
              <w:t>™ G‑1</w:t>
            </w:r>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ACB5AA9"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 µm, 10 µm, 100 µm</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61F6B0"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Silicon calibration specimen with etched 1D/2D grid for instrument magnification and distortion checks</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4189FD"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Ted Pella / </w:t>
            </w:r>
            <w:proofErr w:type="spellStart"/>
            <w:r>
              <w:rPr>
                <w:rFonts w:ascii="Times New Roman" w:eastAsia="Times New Roman" w:hAnsi="Times New Roman" w:cs="Times New Roman"/>
                <w:sz w:val="20"/>
                <w:szCs w:val="20"/>
              </w:rPr>
              <w:t>Pelcotec</w:t>
            </w:r>
            <w:proofErr w:type="spellEnd"/>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5796C3"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CRM </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33F873E"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SEM, AFM Optical Microscopy</w:t>
            </w:r>
          </w:p>
        </w:tc>
      </w:tr>
      <w:tr w:rsidR="00951F57" w14:paraId="34A72B8D" w14:textId="77777777" w:rsidTr="00951F57">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B77D44"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Silicon</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4D8574"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MRS‑4 </w:t>
            </w:r>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056E6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0.5 µm </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697F9F"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Multi‑scale pitch standards for magnification calibration from 10× to 1000000× </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D51C98F"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Ted Pella</w:t>
            </w:r>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5AE41C6"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91E2611"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SEM, AFM</w:t>
            </w:r>
          </w:p>
        </w:tc>
      </w:tr>
      <w:tr w:rsidR="00951F57" w14:paraId="6F786BC8" w14:textId="77777777" w:rsidTr="00951F57">
        <w:trPr>
          <w:trHeight w:val="561"/>
        </w:trPr>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3E7DBE"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Silicon</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6A9A5E"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MRS‑6</w:t>
            </w:r>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8B0F8C5"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80 nm, 100 nm, 200 nm </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445144"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Multi‑scale pitch standards for magnification calibration from 10× to 1000000× </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FEE844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Ted Pella</w:t>
            </w:r>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558B30"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8C9596C"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SEM, AFM</w:t>
            </w:r>
          </w:p>
        </w:tc>
      </w:tr>
      <w:tr w:rsidR="00951F57" w14:paraId="47A1FE2E" w14:textId="77777777" w:rsidTr="00951F57">
        <w:trPr>
          <w:trHeight w:val="561"/>
        </w:trPr>
        <w:tc>
          <w:tcPr>
            <w:tcW w:w="9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CBD8E8"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Silicon</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4D22DC" w14:textId="77777777" w:rsidR="00951F57" w:rsidRDefault="00951F57" w:rsidP="00951F57">
            <w:pPr>
              <w:spacing w:after="0"/>
              <w:jc w:val="center"/>
              <w:rPr>
                <w:rFonts w:ascii="Times New Roman" w:eastAsia="Times New Roman" w:hAnsi="Times New Roman" w:cs="Times New Roman"/>
                <w:sz w:val="20"/>
                <w:szCs w:val="20"/>
              </w:rPr>
            </w:pPr>
            <w:r w:rsidRPr="00951F57">
              <w:rPr>
                <w:rFonts w:ascii="Times New Roman" w:eastAsia="Times New Roman" w:hAnsi="Times New Roman" w:cs="Times New Roman"/>
                <w:sz w:val="20"/>
                <w:szCs w:val="20"/>
              </w:rPr>
              <w:t>KRC-HMC-100</w:t>
            </w:r>
          </w:p>
        </w:tc>
        <w:tc>
          <w:tcPr>
            <w:tcW w:w="11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63F1F06"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 nm to 80 nm</w:t>
            </w:r>
          </w:p>
        </w:tc>
        <w:tc>
          <w:tcPr>
            <w:tcW w:w="2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E95FF7F" w14:textId="4AA23BAE" w:rsidR="00951F57" w:rsidRDefault="00814E2E"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Used</w:t>
            </w:r>
            <w:r w:rsidR="00951F57" w:rsidRPr="00951F57">
              <w:rPr>
                <w:rFonts w:ascii="Times New Roman" w:eastAsia="Times New Roman" w:hAnsi="Times New Roman" w:cs="Times New Roman"/>
                <w:sz w:val="20"/>
                <w:szCs w:val="20"/>
              </w:rPr>
              <w:t xml:space="preserve"> to calibrate the magnification of AFM and SEM by comparing the measured and certified pitch values.</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778E90"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Kims Reference Corp</w:t>
            </w:r>
          </w:p>
        </w:tc>
        <w:tc>
          <w:tcPr>
            <w:tcW w:w="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A52BF0"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CRM</w:t>
            </w:r>
          </w:p>
        </w:tc>
        <w:tc>
          <w:tcPr>
            <w:tcW w:w="2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937952" w14:textId="77777777" w:rsidR="00951F57" w:rsidRDefault="00951F57" w:rsidP="00951F57">
            <w:pPr>
              <w:spacing w:after="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SEM, AFM</w:t>
            </w:r>
          </w:p>
        </w:tc>
      </w:tr>
    </w:tbl>
    <w:p w14:paraId="6821A7D4" w14:textId="77777777" w:rsidR="00D808B0" w:rsidRDefault="00D808B0">
      <w:pPr>
        <w:spacing w:after="0"/>
        <w:jc w:val="center"/>
        <w:rPr>
          <w:rFonts w:ascii="Times New Roman" w:eastAsia="Times New Roman" w:hAnsi="Times New Roman" w:cs="Times New Roman"/>
          <w:sz w:val="22"/>
          <w:szCs w:val="22"/>
        </w:rPr>
      </w:pPr>
    </w:p>
    <w:p w14:paraId="2C6A37E3" w14:textId="77777777" w:rsidR="00951F57" w:rsidRDefault="00951F57">
      <w:pPr>
        <w:spacing w:after="0"/>
        <w:jc w:val="center"/>
        <w:rPr>
          <w:rFonts w:ascii="Times New Roman" w:eastAsia="Times New Roman" w:hAnsi="Times New Roman" w:cs="Times New Roman"/>
          <w:sz w:val="22"/>
          <w:szCs w:val="22"/>
        </w:rPr>
      </w:pPr>
    </w:p>
    <w:p w14:paraId="3EB24972" w14:textId="77777777" w:rsidR="00951F57" w:rsidRDefault="00951F57">
      <w:pPr>
        <w:spacing w:after="0"/>
        <w:jc w:val="center"/>
        <w:rPr>
          <w:rFonts w:ascii="Times New Roman" w:eastAsia="Times New Roman" w:hAnsi="Times New Roman" w:cs="Times New Roman"/>
          <w:sz w:val="22"/>
          <w:szCs w:val="22"/>
        </w:rPr>
      </w:pPr>
    </w:p>
    <w:p w14:paraId="36A4520C" w14:textId="77777777" w:rsidR="00951F57" w:rsidRDefault="00951F57">
      <w:pPr>
        <w:spacing w:after="0"/>
        <w:jc w:val="center"/>
        <w:rPr>
          <w:rFonts w:ascii="Times New Roman" w:eastAsia="Times New Roman" w:hAnsi="Times New Roman" w:cs="Times New Roman"/>
          <w:sz w:val="22"/>
          <w:szCs w:val="22"/>
        </w:rPr>
      </w:pPr>
    </w:p>
    <w:p w14:paraId="02BB7924" w14:textId="77777777" w:rsidR="00951F57" w:rsidRDefault="00951F57">
      <w:pPr>
        <w:spacing w:after="0"/>
        <w:jc w:val="center"/>
        <w:rPr>
          <w:rFonts w:ascii="Times New Roman" w:eastAsia="Times New Roman" w:hAnsi="Times New Roman" w:cs="Times New Roman"/>
          <w:sz w:val="22"/>
          <w:szCs w:val="22"/>
        </w:rPr>
      </w:pPr>
    </w:p>
    <w:p w14:paraId="7597E913" w14:textId="77777777" w:rsidR="00951F57" w:rsidRDefault="00951F57">
      <w:pPr>
        <w:spacing w:after="0"/>
        <w:jc w:val="center"/>
        <w:rPr>
          <w:rFonts w:ascii="Times New Roman" w:eastAsia="Times New Roman" w:hAnsi="Times New Roman" w:cs="Times New Roman"/>
          <w:sz w:val="22"/>
          <w:szCs w:val="22"/>
        </w:rPr>
      </w:pPr>
    </w:p>
    <w:p w14:paraId="1C1A2625" w14:textId="77777777" w:rsidR="00951F57" w:rsidRDefault="00951F57">
      <w:pPr>
        <w:spacing w:after="0"/>
        <w:jc w:val="center"/>
        <w:rPr>
          <w:rFonts w:ascii="Times New Roman" w:eastAsia="Times New Roman" w:hAnsi="Times New Roman" w:cs="Times New Roman"/>
          <w:sz w:val="22"/>
          <w:szCs w:val="22"/>
        </w:rPr>
      </w:pPr>
    </w:p>
    <w:p w14:paraId="606EEFF6" w14:textId="77777777" w:rsidR="00951F57" w:rsidRDefault="00951F57">
      <w:pPr>
        <w:spacing w:after="0"/>
        <w:jc w:val="center"/>
        <w:rPr>
          <w:rFonts w:ascii="Times New Roman" w:eastAsia="Times New Roman" w:hAnsi="Times New Roman" w:cs="Times New Roman"/>
          <w:sz w:val="22"/>
          <w:szCs w:val="22"/>
        </w:rPr>
      </w:pPr>
    </w:p>
    <w:p w14:paraId="01C89022" w14:textId="77777777" w:rsidR="00951F57" w:rsidRDefault="00951F57">
      <w:pPr>
        <w:spacing w:after="0"/>
        <w:jc w:val="center"/>
        <w:rPr>
          <w:rFonts w:ascii="Times New Roman" w:eastAsia="Times New Roman" w:hAnsi="Times New Roman" w:cs="Times New Roman"/>
          <w:sz w:val="22"/>
          <w:szCs w:val="22"/>
        </w:rPr>
      </w:pPr>
    </w:p>
    <w:p w14:paraId="7D85C613" w14:textId="77777777" w:rsidR="00951F57" w:rsidRDefault="00951F57">
      <w:pPr>
        <w:spacing w:after="0"/>
        <w:jc w:val="center"/>
        <w:rPr>
          <w:rFonts w:ascii="Times New Roman" w:eastAsia="Times New Roman" w:hAnsi="Times New Roman" w:cs="Times New Roman"/>
          <w:sz w:val="22"/>
          <w:szCs w:val="22"/>
        </w:rPr>
      </w:pPr>
    </w:p>
    <w:p w14:paraId="54BA927E" w14:textId="77777777" w:rsidR="00951F57" w:rsidRDefault="00951F57">
      <w:pPr>
        <w:spacing w:after="0"/>
        <w:jc w:val="center"/>
        <w:rPr>
          <w:rFonts w:ascii="Times New Roman" w:eastAsia="Times New Roman" w:hAnsi="Times New Roman" w:cs="Times New Roman"/>
          <w:sz w:val="22"/>
          <w:szCs w:val="22"/>
        </w:rPr>
      </w:pPr>
    </w:p>
    <w:p w14:paraId="5E0745F4" w14:textId="77777777" w:rsidR="00951F57" w:rsidRDefault="00951F57">
      <w:pPr>
        <w:spacing w:after="0"/>
        <w:jc w:val="center"/>
        <w:rPr>
          <w:rFonts w:ascii="Times New Roman" w:eastAsia="Times New Roman" w:hAnsi="Times New Roman" w:cs="Times New Roman"/>
          <w:sz w:val="22"/>
          <w:szCs w:val="22"/>
        </w:rPr>
      </w:pPr>
    </w:p>
    <w:p w14:paraId="0379D58D" w14:textId="77777777" w:rsidR="00951F57" w:rsidRDefault="00951F57">
      <w:pPr>
        <w:spacing w:after="0"/>
        <w:jc w:val="center"/>
        <w:rPr>
          <w:rFonts w:ascii="Times New Roman" w:eastAsia="Times New Roman" w:hAnsi="Times New Roman" w:cs="Times New Roman"/>
          <w:sz w:val="22"/>
          <w:szCs w:val="22"/>
        </w:rPr>
      </w:pPr>
    </w:p>
    <w:p w14:paraId="13A7C7A4" w14:textId="77777777" w:rsidR="00951F57" w:rsidRDefault="00951F57">
      <w:pPr>
        <w:spacing w:after="0"/>
        <w:jc w:val="center"/>
        <w:rPr>
          <w:rFonts w:ascii="Times New Roman" w:eastAsia="Times New Roman" w:hAnsi="Times New Roman" w:cs="Times New Roman"/>
          <w:sz w:val="22"/>
          <w:szCs w:val="22"/>
        </w:rPr>
      </w:pPr>
    </w:p>
    <w:p w14:paraId="493F4CED" w14:textId="77777777" w:rsidR="00951F57" w:rsidRDefault="00951F57">
      <w:pPr>
        <w:spacing w:after="0"/>
        <w:jc w:val="center"/>
        <w:rPr>
          <w:rFonts w:ascii="Times New Roman" w:eastAsia="Times New Roman" w:hAnsi="Times New Roman" w:cs="Times New Roman"/>
          <w:sz w:val="22"/>
          <w:szCs w:val="22"/>
        </w:rPr>
      </w:pPr>
    </w:p>
    <w:p w14:paraId="1ACF8454" w14:textId="77777777" w:rsidR="00951F57" w:rsidRDefault="00951F57">
      <w:pPr>
        <w:spacing w:after="0"/>
        <w:jc w:val="center"/>
        <w:rPr>
          <w:rFonts w:ascii="Times New Roman" w:eastAsia="Times New Roman" w:hAnsi="Times New Roman" w:cs="Times New Roman"/>
          <w:sz w:val="22"/>
          <w:szCs w:val="22"/>
        </w:rPr>
      </w:pPr>
    </w:p>
    <w:p w14:paraId="73ABF326" w14:textId="77777777" w:rsidR="00951F57" w:rsidRDefault="00951F57">
      <w:pPr>
        <w:spacing w:after="0"/>
        <w:jc w:val="center"/>
        <w:rPr>
          <w:rFonts w:ascii="Times New Roman" w:eastAsia="Times New Roman" w:hAnsi="Times New Roman" w:cs="Times New Roman"/>
          <w:sz w:val="22"/>
          <w:szCs w:val="22"/>
        </w:rPr>
      </w:pPr>
    </w:p>
    <w:p w14:paraId="443486F2" w14:textId="77777777" w:rsidR="00951F57" w:rsidRDefault="00951F57">
      <w:pPr>
        <w:spacing w:after="0"/>
        <w:jc w:val="center"/>
        <w:rPr>
          <w:rFonts w:ascii="Times New Roman" w:eastAsia="Times New Roman" w:hAnsi="Times New Roman" w:cs="Times New Roman"/>
          <w:sz w:val="22"/>
          <w:szCs w:val="22"/>
        </w:rPr>
      </w:pPr>
    </w:p>
    <w:p w14:paraId="140A61D5" w14:textId="77777777" w:rsidR="00951F57" w:rsidRDefault="00951F57">
      <w:pPr>
        <w:spacing w:after="0"/>
        <w:jc w:val="center"/>
        <w:rPr>
          <w:rFonts w:ascii="Times New Roman" w:eastAsia="Times New Roman" w:hAnsi="Times New Roman" w:cs="Times New Roman"/>
          <w:sz w:val="22"/>
          <w:szCs w:val="22"/>
        </w:rPr>
      </w:pPr>
    </w:p>
    <w:p w14:paraId="5F9FC676" w14:textId="77777777" w:rsidR="00951F57" w:rsidRDefault="00951F57">
      <w:pPr>
        <w:spacing w:after="0"/>
        <w:jc w:val="center"/>
        <w:rPr>
          <w:rFonts w:ascii="Times New Roman" w:eastAsia="Times New Roman" w:hAnsi="Times New Roman" w:cs="Times New Roman"/>
          <w:sz w:val="22"/>
          <w:szCs w:val="22"/>
        </w:rPr>
      </w:pPr>
    </w:p>
    <w:p w14:paraId="424C0133" w14:textId="77777777" w:rsidR="00951F57" w:rsidRDefault="00951F57">
      <w:pPr>
        <w:spacing w:after="0"/>
        <w:jc w:val="center"/>
        <w:rPr>
          <w:rFonts w:ascii="Times New Roman" w:eastAsia="Times New Roman" w:hAnsi="Times New Roman" w:cs="Times New Roman"/>
          <w:sz w:val="22"/>
          <w:szCs w:val="22"/>
        </w:rPr>
      </w:pPr>
    </w:p>
    <w:p w14:paraId="66A76B70" w14:textId="77777777" w:rsidR="00951F57" w:rsidRDefault="00951F57">
      <w:pPr>
        <w:spacing w:after="0"/>
        <w:jc w:val="center"/>
        <w:rPr>
          <w:rFonts w:ascii="Times New Roman" w:eastAsia="Times New Roman" w:hAnsi="Times New Roman" w:cs="Times New Roman"/>
          <w:sz w:val="22"/>
          <w:szCs w:val="22"/>
        </w:rPr>
      </w:pPr>
    </w:p>
    <w:p w14:paraId="667C4605" w14:textId="77777777" w:rsidR="00951F57" w:rsidRDefault="00951F57">
      <w:pPr>
        <w:spacing w:after="0"/>
        <w:jc w:val="center"/>
        <w:rPr>
          <w:rFonts w:ascii="Times New Roman" w:eastAsia="Times New Roman" w:hAnsi="Times New Roman" w:cs="Times New Roman"/>
          <w:sz w:val="22"/>
          <w:szCs w:val="22"/>
        </w:rPr>
      </w:pPr>
    </w:p>
    <w:p w14:paraId="6701B333" w14:textId="77777777" w:rsidR="00951F57" w:rsidRDefault="00951F57">
      <w:pPr>
        <w:spacing w:after="0"/>
        <w:jc w:val="center"/>
        <w:rPr>
          <w:rFonts w:ascii="Times New Roman" w:eastAsia="Times New Roman" w:hAnsi="Times New Roman" w:cs="Times New Roman"/>
          <w:sz w:val="22"/>
          <w:szCs w:val="22"/>
        </w:rPr>
      </w:pPr>
    </w:p>
    <w:p w14:paraId="2C72252A" w14:textId="77777777" w:rsidR="00951F57" w:rsidRDefault="00951F57">
      <w:pPr>
        <w:spacing w:after="0"/>
        <w:jc w:val="center"/>
        <w:rPr>
          <w:rFonts w:ascii="Times New Roman" w:eastAsia="Times New Roman" w:hAnsi="Times New Roman" w:cs="Times New Roman"/>
          <w:sz w:val="22"/>
          <w:szCs w:val="22"/>
        </w:rPr>
      </w:pPr>
    </w:p>
    <w:p w14:paraId="0C7EE543" w14:textId="77777777" w:rsidR="00951F57" w:rsidRDefault="00951F57">
      <w:pPr>
        <w:spacing w:after="0"/>
        <w:jc w:val="center"/>
        <w:rPr>
          <w:rFonts w:ascii="Times New Roman" w:eastAsia="Times New Roman" w:hAnsi="Times New Roman" w:cs="Times New Roman"/>
          <w:sz w:val="22"/>
          <w:szCs w:val="22"/>
        </w:rPr>
      </w:pPr>
    </w:p>
    <w:p w14:paraId="2A582ECF" w14:textId="77777777" w:rsidR="00951F57" w:rsidRDefault="00951F57">
      <w:pPr>
        <w:spacing w:after="0"/>
        <w:jc w:val="center"/>
        <w:rPr>
          <w:rFonts w:ascii="Times New Roman" w:eastAsia="Times New Roman" w:hAnsi="Times New Roman" w:cs="Times New Roman"/>
          <w:sz w:val="22"/>
          <w:szCs w:val="22"/>
        </w:rPr>
      </w:pPr>
    </w:p>
    <w:p w14:paraId="260B8C2C" w14:textId="77777777" w:rsidR="00951F57" w:rsidRDefault="00951F57">
      <w:pPr>
        <w:spacing w:after="0"/>
        <w:jc w:val="center"/>
        <w:rPr>
          <w:rFonts w:ascii="Times New Roman" w:eastAsia="Times New Roman" w:hAnsi="Times New Roman" w:cs="Times New Roman"/>
          <w:sz w:val="22"/>
          <w:szCs w:val="22"/>
        </w:rPr>
      </w:pPr>
    </w:p>
    <w:p w14:paraId="2A674C3E" w14:textId="77777777" w:rsidR="00951F57" w:rsidRDefault="00951F57">
      <w:pPr>
        <w:spacing w:after="0"/>
        <w:jc w:val="center"/>
        <w:rPr>
          <w:rFonts w:ascii="Times New Roman" w:eastAsia="Times New Roman" w:hAnsi="Times New Roman" w:cs="Times New Roman"/>
          <w:sz w:val="22"/>
          <w:szCs w:val="22"/>
        </w:rPr>
      </w:pPr>
    </w:p>
    <w:p w14:paraId="7DA901F9" w14:textId="77777777" w:rsidR="00951F57" w:rsidRDefault="00951F57">
      <w:pPr>
        <w:spacing w:after="0"/>
        <w:jc w:val="center"/>
        <w:rPr>
          <w:rFonts w:ascii="Times New Roman" w:eastAsia="Times New Roman" w:hAnsi="Times New Roman" w:cs="Times New Roman"/>
          <w:sz w:val="22"/>
          <w:szCs w:val="22"/>
        </w:rPr>
      </w:pPr>
    </w:p>
    <w:p w14:paraId="6249B55E" w14:textId="77777777" w:rsidR="00951F57" w:rsidRDefault="00951F57">
      <w:pPr>
        <w:spacing w:after="0"/>
        <w:jc w:val="center"/>
        <w:rPr>
          <w:rFonts w:ascii="Times New Roman" w:eastAsia="Times New Roman" w:hAnsi="Times New Roman" w:cs="Times New Roman"/>
          <w:sz w:val="22"/>
          <w:szCs w:val="22"/>
        </w:rPr>
      </w:pPr>
    </w:p>
    <w:p w14:paraId="14F2CBB7" w14:textId="77777777" w:rsidR="00951F57" w:rsidRDefault="00951F57">
      <w:pPr>
        <w:spacing w:after="0"/>
        <w:jc w:val="center"/>
        <w:rPr>
          <w:rFonts w:ascii="Times New Roman" w:eastAsia="Times New Roman" w:hAnsi="Times New Roman" w:cs="Times New Roman"/>
          <w:sz w:val="22"/>
          <w:szCs w:val="22"/>
        </w:rPr>
      </w:pPr>
    </w:p>
    <w:p w14:paraId="4E9B253E" w14:textId="77777777" w:rsidR="00951F57" w:rsidRDefault="00951F57">
      <w:pPr>
        <w:spacing w:after="0"/>
        <w:jc w:val="center"/>
        <w:rPr>
          <w:rFonts w:ascii="Times New Roman" w:eastAsia="Times New Roman" w:hAnsi="Times New Roman" w:cs="Times New Roman"/>
          <w:sz w:val="22"/>
          <w:szCs w:val="22"/>
        </w:rPr>
      </w:pPr>
    </w:p>
    <w:p w14:paraId="16B91851" w14:textId="77777777" w:rsidR="00951F57" w:rsidRDefault="00951F57">
      <w:pPr>
        <w:spacing w:after="0"/>
        <w:jc w:val="center"/>
        <w:rPr>
          <w:rFonts w:ascii="Times New Roman" w:eastAsia="Times New Roman" w:hAnsi="Times New Roman" w:cs="Times New Roman"/>
          <w:sz w:val="22"/>
          <w:szCs w:val="22"/>
        </w:rPr>
      </w:pPr>
    </w:p>
    <w:p w14:paraId="09D6DC27" w14:textId="77777777" w:rsidR="00951F57" w:rsidRDefault="00951F57">
      <w:pPr>
        <w:spacing w:after="0"/>
        <w:jc w:val="center"/>
        <w:rPr>
          <w:rFonts w:ascii="Times New Roman" w:eastAsia="Times New Roman" w:hAnsi="Times New Roman" w:cs="Times New Roman"/>
          <w:sz w:val="22"/>
          <w:szCs w:val="22"/>
        </w:rPr>
      </w:pPr>
    </w:p>
    <w:p w14:paraId="307A5CEA" w14:textId="77777777" w:rsidR="00951F57" w:rsidRDefault="00951F57">
      <w:pPr>
        <w:spacing w:after="0"/>
        <w:jc w:val="center"/>
        <w:rPr>
          <w:rFonts w:ascii="Times New Roman" w:eastAsia="Times New Roman" w:hAnsi="Times New Roman" w:cs="Times New Roman"/>
          <w:sz w:val="22"/>
          <w:szCs w:val="22"/>
        </w:rPr>
      </w:pPr>
    </w:p>
    <w:p w14:paraId="21EAF908" w14:textId="77777777" w:rsidR="00951F57" w:rsidRDefault="00951F57">
      <w:pPr>
        <w:spacing w:after="0"/>
        <w:jc w:val="center"/>
        <w:rPr>
          <w:rFonts w:ascii="Times New Roman" w:eastAsia="Times New Roman" w:hAnsi="Times New Roman" w:cs="Times New Roman"/>
          <w:sz w:val="22"/>
          <w:szCs w:val="22"/>
        </w:rPr>
      </w:pPr>
    </w:p>
    <w:p w14:paraId="22DA55B3" w14:textId="77777777" w:rsidR="00814E2E" w:rsidRDefault="00814E2E">
      <w:pPr>
        <w:spacing w:after="0"/>
        <w:jc w:val="center"/>
        <w:rPr>
          <w:rFonts w:ascii="Times New Roman" w:eastAsia="Times New Roman" w:hAnsi="Times New Roman" w:cs="Times New Roman"/>
          <w:sz w:val="22"/>
          <w:szCs w:val="22"/>
        </w:rPr>
      </w:pPr>
    </w:p>
    <w:p w14:paraId="51CF578A" w14:textId="77777777" w:rsidR="00814E2E" w:rsidRDefault="00814E2E">
      <w:pPr>
        <w:spacing w:after="0"/>
        <w:jc w:val="center"/>
        <w:rPr>
          <w:rFonts w:ascii="Times New Roman" w:eastAsia="Times New Roman" w:hAnsi="Times New Roman" w:cs="Times New Roman"/>
          <w:sz w:val="22"/>
          <w:szCs w:val="22"/>
        </w:rPr>
      </w:pPr>
    </w:p>
    <w:p w14:paraId="65EB7EBD" w14:textId="77777777" w:rsidR="00951F57" w:rsidRDefault="00951F57">
      <w:pPr>
        <w:spacing w:after="0"/>
        <w:jc w:val="center"/>
        <w:rPr>
          <w:rFonts w:ascii="Times New Roman" w:eastAsia="Times New Roman" w:hAnsi="Times New Roman" w:cs="Times New Roman"/>
          <w:sz w:val="22"/>
          <w:szCs w:val="22"/>
        </w:rPr>
      </w:pPr>
    </w:p>
    <w:p w14:paraId="16B6BE55" w14:textId="77777777" w:rsidR="00951F57" w:rsidRDefault="00951F57">
      <w:pPr>
        <w:spacing w:line="480" w:lineRule="auto"/>
        <w:jc w:val="both"/>
        <w:rPr>
          <w:rFonts w:ascii="Times New Roman" w:eastAsia="Times New Roman" w:hAnsi="Times New Roman" w:cs="Times New Roman"/>
          <w:b/>
          <w:bCs/>
          <w:color w:val="000000" w:themeColor="text1"/>
          <w:sz w:val="22"/>
          <w:szCs w:val="22"/>
        </w:rPr>
      </w:pPr>
    </w:p>
    <w:p w14:paraId="09A2886B" w14:textId="29FE2AA5" w:rsidR="00D808B0" w:rsidRPr="00EB1AB1" w:rsidRDefault="00D869D8">
      <w:pPr>
        <w:spacing w:line="480" w:lineRule="auto"/>
        <w:jc w:val="both"/>
        <w:rPr>
          <w:rFonts w:ascii="Times New Roman" w:eastAsia="Times New Roman" w:hAnsi="Times New Roman" w:cs="Times New Roman"/>
          <w:color w:val="000000" w:themeColor="text1"/>
          <w:sz w:val="22"/>
          <w:szCs w:val="22"/>
          <w:highlight w:val="yellow"/>
        </w:rPr>
      </w:pPr>
      <w:r w:rsidRPr="00EB1AB1">
        <w:rPr>
          <w:rFonts w:ascii="Times New Roman" w:eastAsia="Times New Roman" w:hAnsi="Times New Roman" w:cs="Times New Roman"/>
          <w:b/>
          <w:bCs/>
          <w:color w:val="000000" w:themeColor="text1"/>
          <w:sz w:val="22"/>
          <w:szCs w:val="22"/>
        </w:rPr>
        <w:lastRenderedPageBreak/>
        <w:t xml:space="preserve">Supplementary </w:t>
      </w:r>
      <w:r w:rsidR="004836D5">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6: Self-calibrating grating</w:t>
      </w:r>
      <w:r w:rsidRPr="00EB1AB1">
        <w:rPr>
          <w:rFonts w:ascii="Times New Roman" w:eastAsia="Times New Roman" w:hAnsi="Times New Roman" w:cs="Times New Roman"/>
          <w:color w:val="000000" w:themeColor="text1"/>
          <w:sz w:val="22"/>
          <w:szCs w:val="22"/>
        </w:rPr>
        <w:t>s</w:t>
      </w:r>
    </w:p>
    <w:p w14:paraId="3B581F07" w14:textId="2647492C" w:rsidR="00D808B0" w:rsidRPr="00EB1AB1" w:rsidRDefault="00D869D8">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Recent advances in traceability for dimensional metrology, such as the self-traceable gratings proposed by Deng et al.,</w:t>
      </w:r>
      <w:sdt>
        <w:sdtPr>
          <w:rPr>
            <w:rFonts w:ascii="Times New Roman" w:eastAsia="Times New Roman" w:hAnsi="Times New Roman" w:cs="Times New Roman"/>
            <w:color w:val="000000"/>
            <w:sz w:val="22"/>
            <w:szCs w:val="22"/>
            <w:vertAlign w:val="superscript"/>
          </w:rPr>
          <w:tag w:val="MENDELEY_CITATION_v3_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"/>
          <w:id w:val="1757246205"/>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11</w:t>
          </w:r>
        </w:sdtContent>
      </w:sdt>
      <w:r w:rsidRPr="00EB1AB1">
        <w:rPr>
          <w:rFonts w:ascii="Times New Roman" w:eastAsia="Times New Roman" w:hAnsi="Times New Roman" w:cs="Times New Roman"/>
          <w:color w:val="000000" w:themeColor="text1"/>
          <w:sz w:val="22"/>
          <w:szCs w:val="22"/>
        </w:rPr>
        <w:t xml:space="preserve"> demonstrate that embedding a physical constant into a periodic artifact can simplify the traceability chain and achieve exceptional sub-</w:t>
      </w:r>
      <w:proofErr w:type="spellStart"/>
      <w:r w:rsidR="00177E51" w:rsidRPr="00EB1AB1">
        <w:rPr>
          <w:rFonts w:ascii="Times New Roman" w:eastAsia="Times New Roman" w:hAnsi="Times New Roman" w:cs="Times New Roman"/>
          <w:color w:val="000000" w:themeColor="text1"/>
          <w:sz w:val="22"/>
          <w:szCs w:val="22"/>
        </w:rPr>
        <w:t>nanometer</w:t>
      </w:r>
      <w:proofErr w:type="spellEnd"/>
      <w:r w:rsidRPr="00EB1AB1">
        <w:rPr>
          <w:rFonts w:ascii="Times New Roman" w:eastAsia="Times New Roman" w:hAnsi="Times New Roman" w:cs="Times New Roman"/>
          <w:color w:val="000000" w:themeColor="text1"/>
          <w:sz w:val="22"/>
          <w:szCs w:val="22"/>
        </w:rPr>
        <w:t xml:space="preserve"> reproducibility. In this approach, the pitch of a laser-focused atomic deposition (LFAD)</w:t>
      </w:r>
      <w:sdt>
        <w:sdtPr>
          <w:rPr>
            <w:rFonts w:ascii="Times New Roman" w:eastAsia="Times New Roman" w:hAnsi="Times New Roman" w:cs="Times New Roman"/>
            <w:color w:val="000000"/>
            <w:sz w:val="22"/>
            <w:szCs w:val="22"/>
            <w:vertAlign w:val="superscript"/>
          </w:rPr>
          <w:tag w:val="MENDELEY_CITATION_v3_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"/>
          <w:id w:val="502095439"/>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12</w:t>
          </w:r>
        </w:sdtContent>
      </w:sdt>
      <w:r w:rsidRPr="00EB1AB1">
        <w:rPr>
          <w:rFonts w:ascii="Times New Roman" w:eastAsia="Times New Roman" w:hAnsi="Times New Roman" w:cs="Times New Roman"/>
          <w:color w:val="000000" w:themeColor="text1"/>
          <w:sz w:val="22"/>
          <w:szCs w:val="22"/>
        </w:rPr>
        <w:t xml:space="preserve"> grating is directly formed from the transition wavelength of chromium, enabling SI traceability without intermediate calibration steps and yielding uncertainties below 0.1</w:t>
      </w:r>
      <w:r w:rsidR="004836D5">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 However, this approach relies on highly specialized atom-lithography instrumentation that is not commercially available and is operated only in a very limited number of atomic-physics or national metrology laboratories worldwide, making its deployment as a general-purpose calibration standard impractical. Furthermore, the periodicities generated by these natural-constant-based gratings remain in the range of </w:t>
      </w:r>
      <w:r w:rsidR="004836D5">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200 nm, far above the dimensions relevant to modern semiconductor devices. This limitation is significant considering the International Roadmap for Devices and Systems (IRDS) - Metrology Chapter,</w:t>
      </w:r>
      <w:sdt>
        <w:sdtPr>
          <w:rPr>
            <w:rFonts w:ascii="Times New Roman" w:eastAsia="Times New Roman" w:hAnsi="Times New Roman" w:cs="Times New Roman"/>
            <w:color w:val="000000"/>
            <w:sz w:val="22"/>
            <w:szCs w:val="22"/>
            <w:vertAlign w:val="superscript"/>
          </w:rPr>
          <w:tag w:val="MENDELEY_CITATION_v3_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"/>
          <w:id w:val="-1411849312"/>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13</w:t>
          </w:r>
        </w:sdtContent>
      </w:sdt>
      <w:r w:rsidRPr="00EB1AB1">
        <w:rPr>
          <w:rFonts w:ascii="Times New Roman" w:eastAsia="Times New Roman" w:hAnsi="Times New Roman" w:cs="Times New Roman"/>
          <w:color w:val="000000" w:themeColor="text1"/>
          <w:sz w:val="22"/>
          <w:szCs w:val="22"/>
        </w:rPr>
        <w:t xml:space="preserve"> which explicitly states that reference materials must be representative of the structures </w:t>
      </w:r>
      <w:proofErr w:type="gramStart"/>
      <w:r w:rsidRPr="00EB1AB1">
        <w:rPr>
          <w:rFonts w:ascii="Times New Roman" w:eastAsia="Times New Roman" w:hAnsi="Times New Roman" w:cs="Times New Roman"/>
          <w:color w:val="000000" w:themeColor="text1"/>
          <w:sz w:val="22"/>
          <w:szCs w:val="22"/>
        </w:rPr>
        <w:t>actually</w:t>
      </w:r>
      <w:r w:rsidR="004836D5">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encountered</w:t>
      </w:r>
      <w:proofErr w:type="gramEnd"/>
      <w:r w:rsidRPr="00EB1AB1">
        <w:rPr>
          <w:rFonts w:ascii="Times New Roman" w:eastAsia="Times New Roman" w:hAnsi="Times New Roman" w:cs="Times New Roman"/>
          <w:color w:val="000000" w:themeColor="text1"/>
          <w:sz w:val="22"/>
          <w:szCs w:val="22"/>
        </w:rPr>
        <w:t xml:space="preserve"> in advanced device manufacturing and must support measurement of sub-10 nm half-pitch features. Although this pitch can be reduced by an additional factor of two by using the chromium patterns as a lithographic mask for </w:t>
      </w:r>
      <w:r w:rsidR="004836D5">
        <w:rPr>
          <w:rFonts w:ascii="Times New Roman" w:eastAsia="Times New Roman" w:hAnsi="Times New Roman" w:cs="Times New Roman"/>
          <w:color w:val="000000" w:themeColor="text1"/>
          <w:sz w:val="22"/>
          <w:szCs w:val="22"/>
        </w:rPr>
        <w:t>extreme ultraviolet (</w:t>
      </w:r>
      <w:r w:rsidRPr="00EB1AB1">
        <w:rPr>
          <w:rFonts w:ascii="Times New Roman" w:eastAsia="Times New Roman" w:hAnsi="Times New Roman" w:cs="Times New Roman"/>
          <w:color w:val="000000" w:themeColor="text1"/>
          <w:sz w:val="22"/>
          <w:szCs w:val="22"/>
        </w:rPr>
        <w:t>EUV</w:t>
      </w:r>
      <w:r w:rsidR="004836D5">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exposure</w:t>
      </w:r>
      <w:sdt>
        <w:sdtPr>
          <w:rPr>
            <w:rFonts w:ascii="Times New Roman" w:eastAsia="Times New Roman" w:hAnsi="Times New Roman" w:cs="Times New Roman"/>
            <w:color w:val="000000"/>
            <w:sz w:val="22"/>
            <w:szCs w:val="22"/>
            <w:vertAlign w:val="superscript"/>
          </w:rPr>
          <w:tag w:val="MENDELEY_CITATION_v3_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"/>
          <w:id w:val="-159770037"/>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14</w:t>
          </w:r>
        </w:sdtContent>
      </w:sdt>
      <w:r w:rsidRPr="00EB1AB1">
        <w:rPr>
          <w:rFonts w:ascii="Times New Roman" w:eastAsia="Times New Roman" w:hAnsi="Times New Roman" w:cs="Times New Roman"/>
          <w:color w:val="000000" w:themeColor="text1"/>
          <w:sz w:val="22"/>
          <w:szCs w:val="22"/>
        </w:rPr>
        <w:t xml:space="preserve"> such an approach introduces further complexity and cost and is accessible only to an even smaller number of EUV-enabled research facilities, thereby limiting </w:t>
      </w:r>
      <w:r w:rsidR="004836D5">
        <w:rPr>
          <w:rFonts w:ascii="Times New Roman" w:eastAsia="Times New Roman" w:hAnsi="Times New Roman" w:cs="Times New Roman"/>
          <w:color w:val="000000" w:themeColor="text1"/>
          <w:sz w:val="22"/>
          <w:szCs w:val="22"/>
        </w:rPr>
        <w:t>its</w:t>
      </w:r>
      <w:r w:rsidRPr="00EB1AB1">
        <w:rPr>
          <w:rFonts w:ascii="Times New Roman" w:eastAsia="Times New Roman" w:hAnsi="Times New Roman" w:cs="Times New Roman"/>
          <w:color w:val="000000" w:themeColor="text1"/>
          <w:sz w:val="22"/>
          <w:szCs w:val="22"/>
        </w:rPr>
        <w:t xml:space="preserve"> wide use and applicability as </w:t>
      </w:r>
      <w:r w:rsidR="004836D5">
        <w:rPr>
          <w:rFonts w:ascii="Times New Roman" w:eastAsia="Times New Roman" w:hAnsi="Times New Roman" w:cs="Times New Roman"/>
          <w:color w:val="000000" w:themeColor="text1"/>
          <w:sz w:val="22"/>
          <w:szCs w:val="22"/>
        </w:rPr>
        <w:t xml:space="preserve">a </w:t>
      </w:r>
      <w:r w:rsidRPr="00EB1AB1">
        <w:rPr>
          <w:rFonts w:ascii="Times New Roman" w:eastAsia="Times New Roman" w:hAnsi="Times New Roman" w:cs="Times New Roman"/>
          <w:color w:val="000000" w:themeColor="text1"/>
          <w:sz w:val="22"/>
          <w:szCs w:val="22"/>
        </w:rPr>
        <w:t>nanoscale reference material.</w:t>
      </w:r>
    </w:p>
    <w:p w14:paraId="3EAB2530"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46BE6D84"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127C3AF2"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42EE0F29"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41C8690B"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407299F9"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0789AA2C"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4751FCC0"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2F5A3661" w14:textId="77777777" w:rsidR="00D808B0" w:rsidRPr="00EB1AB1" w:rsidRDefault="00D808B0">
      <w:pPr>
        <w:pBdr>
          <w:top w:val="nil"/>
          <w:left w:val="nil"/>
          <w:bottom w:val="nil"/>
          <w:right w:val="nil"/>
          <w:between w:val="nil"/>
        </w:pBdr>
        <w:spacing w:after="0" w:line="480" w:lineRule="auto"/>
        <w:jc w:val="both"/>
        <w:rPr>
          <w:rFonts w:ascii="Times New Roman" w:eastAsia="Times New Roman" w:hAnsi="Times New Roman" w:cs="Times New Roman"/>
          <w:color w:val="000000" w:themeColor="text1"/>
          <w:sz w:val="22"/>
          <w:szCs w:val="22"/>
        </w:rPr>
      </w:pPr>
    </w:p>
    <w:p w14:paraId="5B724540" w14:textId="77777777" w:rsidR="00107868" w:rsidRDefault="00107868" w:rsidP="00382265">
      <w:pPr>
        <w:spacing w:line="480" w:lineRule="auto"/>
        <w:jc w:val="both"/>
        <w:rPr>
          <w:rFonts w:ascii="Times New Roman" w:eastAsia="Times New Roman" w:hAnsi="Times New Roman" w:cs="Times New Roman"/>
          <w:color w:val="000000" w:themeColor="text1"/>
          <w:sz w:val="22"/>
          <w:szCs w:val="22"/>
        </w:rPr>
      </w:pPr>
    </w:p>
    <w:p w14:paraId="1613D1B1" w14:textId="36206577" w:rsidR="00D808B0" w:rsidRPr="00EB1AB1" w:rsidRDefault="00D869D8" w:rsidP="00382265">
      <w:pPr>
        <w:spacing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4836D5">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7: Engraving the BCP-</w:t>
      </w:r>
      <w:r w:rsidR="003F4FE6" w:rsidRPr="00EB1AB1">
        <w:rPr>
          <w:rFonts w:ascii="Times New Roman" w:eastAsia="Times New Roman" w:hAnsi="Times New Roman" w:cs="Times New Roman"/>
          <w:b/>
          <w:bCs/>
          <w:color w:val="000000" w:themeColor="text1"/>
          <w:sz w:val="22"/>
          <w:szCs w:val="22"/>
        </w:rPr>
        <w:t xml:space="preserve">templated </w:t>
      </w:r>
      <w:r w:rsidRPr="00EB1AB1">
        <w:rPr>
          <w:rFonts w:ascii="Times New Roman" w:eastAsia="Times New Roman" w:hAnsi="Times New Roman" w:cs="Times New Roman"/>
          <w:b/>
          <w:bCs/>
          <w:color w:val="000000" w:themeColor="text1"/>
          <w:sz w:val="22"/>
          <w:szCs w:val="22"/>
        </w:rPr>
        <w:t>nanopattern</w:t>
      </w:r>
      <w:r w:rsidR="003F4FE6" w:rsidRPr="00EB1AB1">
        <w:rPr>
          <w:rFonts w:ascii="Times New Roman" w:eastAsia="Times New Roman" w:hAnsi="Times New Roman" w:cs="Times New Roman"/>
          <w:b/>
          <w:bCs/>
          <w:color w:val="000000" w:themeColor="text1"/>
          <w:sz w:val="22"/>
          <w:szCs w:val="22"/>
        </w:rPr>
        <w:t>s</w:t>
      </w:r>
    </w:p>
    <w:p w14:paraId="11602AC0" w14:textId="24609B7E" w:rsidR="00D808B0" w:rsidRPr="00EB1AB1" w:rsidRDefault="00D869D8">
      <w:pPr>
        <w:spacing w:line="480" w:lineRule="auto"/>
        <w:jc w:val="both"/>
        <w:rPr>
          <w:rFonts w:ascii="Times New Roman" w:eastAsia="Times New Roman" w:hAnsi="Times New Roman" w:cs="Times New Roman"/>
          <w:color w:val="000000" w:themeColor="text1"/>
          <w:sz w:val="22"/>
          <w:szCs w:val="22"/>
        </w:rPr>
      </w:pPr>
      <w:proofErr w:type="gramStart"/>
      <w:r w:rsidRPr="00EB1AB1">
        <w:rPr>
          <w:rFonts w:ascii="Times New Roman" w:eastAsia="Times New Roman" w:hAnsi="Times New Roman" w:cs="Times New Roman"/>
          <w:color w:val="000000" w:themeColor="text1"/>
          <w:sz w:val="22"/>
          <w:szCs w:val="22"/>
        </w:rPr>
        <w:t>In order to</w:t>
      </w:r>
      <w:proofErr w:type="gramEnd"/>
      <w:r w:rsidRPr="00EB1AB1">
        <w:rPr>
          <w:rFonts w:ascii="Times New Roman" w:eastAsia="Times New Roman" w:hAnsi="Times New Roman" w:cs="Times New Roman"/>
          <w:color w:val="000000" w:themeColor="text1"/>
          <w:sz w:val="22"/>
          <w:szCs w:val="22"/>
        </w:rPr>
        <w:t xml:space="preserve"> enhance the resistance of the BCP-</w:t>
      </w:r>
      <w:r w:rsidR="003F4FE6" w:rsidRPr="00EB1AB1">
        <w:rPr>
          <w:rFonts w:ascii="Times New Roman" w:eastAsia="Times New Roman" w:hAnsi="Times New Roman" w:cs="Times New Roman"/>
          <w:color w:val="000000" w:themeColor="text1"/>
          <w:sz w:val="22"/>
          <w:szCs w:val="22"/>
        </w:rPr>
        <w:t xml:space="preserve">templated </w:t>
      </w:r>
      <w:r w:rsidRPr="00EB1AB1">
        <w:rPr>
          <w:rFonts w:ascii="Times New Roman" w:eastAsia="Times New Roman" w:hAnsi="Times New Roman" w:cs="Times New Roman"/>
          <w:color w:val="000000" w:themeColor="text1"/>
          <w:sz w:val="22"/>
          <w:szCs w:val="22"/>
        </w:rPr>
        <w:t>nanopatterns to chemical agents and mechanical stresses, thereby ensuring greater long-term durability, it is necessary to transfer the nanoscale pattern from the polymer matrix to a more stable material. To this end, we identified two main methods reported in the literature useful for the pattern transfer: engraving and sequential infiltration synthesis (SIS). The first method, illustrated in Figure S4a, relies on the selective removal of one of the two polymer components constituting the BCP. This process is carried out through sequential treatments of the polymer matrix with UV radiation, acetic acid, and O</w:t>
      </w:r>
      <w:r w:rsidRPr="00EB1AB1">
        <w:rPr>
          <w:rFonts w:ascii="Times New Roman" w:eastAsia="Times New Roman" w:hAnsi="Times New Roman" w:cs="Times New Roman"/>
          <w:color w:val="000000" w:themeColor="text1"/>
          <w:sz w:val="22"/>
          <w:szCs w:val="22"/>
          <w:vertAlign w:val="subscript"/>
        </w:rPr>
        <w:t>2</w:t>
      </w:r>
      <w:r w:rsidRPr="00EB1AB1">
        <w:rPr>
          <w:rFonts w:ascii="Times New Roman" w:eastAsia="Times New Roman" w:hAnsi="Times New Roman" w:cs="Times New Roman"/>
          <w:color w:val="000000" w:themeColor="text1"/>
          <w:sz w:val="22"/>
          <w:szCs w:val="22"/>
        </w:rPr>
        <w:t xml:space="preserve"> plasma.</w:t>
      </w:r>
      <w:sdt>
        <w:sdtPr>
          <w:rPr>
            <w:rFonts w:ascii="Times New Roman" w:eastAsia="Times New Roman" w:hAnsi="Times New Roman" w:cs="Times New Roman"/>
            <w:color w:val="000000"/>
            <w:sz w:val="22"/>
            <w:szCs w:val="22"/>
            <w:vertAlign w:val="superscript"/>
          </w:rPr>
          <w:tag w:val="MENDELEY_CITATION_v3_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"/>
          <w:id w:val="-136270778"/>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15</w:t>
          </w:r>
        </w:sdtContent>
      </w:sdt>
      <w:r w:rsidRPr="00EB1AB1">
        <w:rPr>
          <w:rFonts w:ascii="Times New Roman" w:eastAsia="Times New Roman" w:hAnsi="Times New Roman" w:cs="Times New Roman"/>
          <w:color w:val="000000" w:themeColor="text1"/>
          <w:sz w:val="22"/>
          <w:szCs w:val="22"/>
        </w:rPr>
        <w:t xml:space="preserve"> Once this process is completed, the resulting nanometric pattern can be transferred to the underlying substrate by means of a reactive ion etching (RIE) process.</w:t>
      </w:r>
      <w:sdt>
        <w:sdtPr>
          <w:rPr>
            <w:rFonts w:ascii="Times New Roman" w:eastAsia="Times New Roman" w:hAnsi="Times New Roman" w:cs="Times New Roman"/>
            <w:color w:val="000000"/>
            <w:sz w:val="22"/>
            <w:szCs w:val="22"/>
            <w:vertAlign w:val="superscript"/>
          </w:rPr>
          <w:tag w:val="MENDELEY_CITATION_v3_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"/>
          <w:id w:val="-1974746458"/>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16,17</w:t>
          </w:r>
        </w:sdtContent>
      </w:sdt>
      <w:r w:rsidRPr="00EB1AB1">
        <w:rPr>
          <w:rFonts w:ascii="Times New Roman" w:eastAsia="Times New Roman" w:hAnsi="Times New Roman" w:cs="Times New Roman"/>
          <w:color w:val="000000" w:themeColor="text1"/>
          <w:sz w:val="22"/>
          <w:szCs w:val="22"/>
        </w:rPr>
        <w:t xml:space="preserve"> The compatibility of this process with a wide range of materials (e.g., silicon, silicon oxide and nitride, quartz, diamond and copper), as well as with curved or flexible substrates, has been demonstrated in the literature.</w:t>
      </w:r>
      <w:sdt>
        <w:sdtPr>
          <w:rPr>
            <w:rFonts w:ascii="Times New Roman" w:eastAsia="Times New Roman" w:hAnsi="Times New Roman" w:cs="Times New Roman"/>
            <w:color w:val="000000"/>
            <w:sz w:val="22"/>
            <w:szCs w:val="22"/>
            <w:vertAlign w:val="superscript"/>
          </w:rPr>
          <w:tag w:val="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"/>
          <w:id w:val="-269933663"/>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18–20</w:t>
          </w:r>
        </w:sdtContent>
      </w:sdt>
      <w:r w:rsidRPr="00EB1AB1">
        <w:rPr>
          <w:rFonts w:ascii="Times New Roman" w:eastAsia="Times New Roman" w:hAnsi="Times New Roman" w:cs="Times New Roman"/>
          <w:color w:val="000000" w:themeColor="text1"/>
          <w:sz w:val="22"/>
          <w:szCs w:val="22"/>
        </w:rPr>
        <w:t xml:space="preserve"> The second method, depicted in Figure S4b, consists of the sequential infiltration of inorganic materials into one of the two polymeric phases of the BCP.</w:t>
      </w:r>
      <w:sdt>
        <w:sdtPr>
          <w:rPr>
            <w:rFonts w:ascii="Times New Roman" w:eastAsia="Times New Roman" w:hAnsi="Times New Roman" w:cs="Times New Roman"/>
            <w:color w:val="000000"/>
            <w:sz w:val="22"/>
            <w:szCs w:val="22"/>
            <w:vertAlign w:val="superscript"/>
          </w:rPr>
          <w:tag w:val="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"/>
          <w:id w:val="-1239784427"/>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21–23</w:t>
          </w:r>
        </w:sdtContent>
      </w:sdt>
      <w:r w:rsidRPr="00EB1AB1">
        <w:rPr>
          <w:rFonts w:ascii="Times New Roman" w:eastAsia="Times New Roman" w:hAnsi="Times New Roman" w:cs="Times New Roman"/>
          <w:color w:val="000000" w:themeColor="text1"/>
          <w:sz w:val="22"/>
          <w:szCs w:val="22"/>
        </w:rPr>
        <w:t xml:space="preserve"> This process is typically carried out through a defined number of cycles involving a metal–organic precursor and an oxidizing agent in an atomic layer deposition (ALD) system. In this case, the </w:t>
      </w:r>
      <w:proofErr w:type="gramStart"/>
      <w:r w:rsidRPr="00EB1AB1">
        <w:rPr>
          <w:rFonts w:ascii="Times New Roman" w:eastAsia="Times New Roman" w:hAnsi="Times New Roman" w:cs="Times New Roman"/>
          <w:color w:val="000000" w:themeColor="text1"/>
          <w:sz w:val="22"/>
          <w:szCs w:val="22"/>
        </w:rPr>
        <w:t>final outcome</w:t>
      </w:r>
      <w:proofErr w:type="gramEnd"/>
      <w:r w:rsidRPr="00EB1AB1">
        <w:rPr>
          <w:rFonts w:ascii="Times New Roman" w:eastAsia="Times New Roman" w:hAnsi="Times New Roman" w:cs="Times New Roman"/>
          <w:color w:val="000000" w:themeColor="text1"/>
          <w:sz w:val="22"/>
          <w:szCs w:val="22"/>
        </w:rPr>
        <w:t xml:space="preserve"> is the formation of a perfect replica of the original nanostructured pattern </w:t>
      </w:r>
      <w:r w:rsidR="004836D5">
        <w:rPr>
          <w:rFonts w:ascii="Times New Roman" w:eastAsia="Times New Roman" w:hAnsi="Times New Roman" w:cs="Times New Roman"/>
          <w:color w:val="000000" w:themeColor="text1"/>
          <w:sz w:val="22"/>
          <w:szCs w:val="22"/>
        </w:rPr>
        <w:t>that is now</w:t>
      </w:r>
      <w:r w:rsidRPr="00EB1AB1">
        <w:rPr>
          <w:rFonts w:ascii="Times New Roman" w:eastAsia="Times New Roman" w:hAnsi="Times New Roman" w:cs="Times New Roman"/>
          <w:color w:val="000000" w:themeColor="text1"/>
          <w:sz w:val="22"/>
          <w:szCs w:val="22"/>
        </w:rPr>
        <w:t xml:space="preserve"> inorganic compatible with SIS (</w:t>
      </w:r>
      <w:proofErr w:type="spellStart"/>
      <w:r w:rsidRPr="00EB1AB1">
        <w:rPr>
          <w:rFonts w:ascii="Times New Roman" w:eastAsia="Times New Roman" w:hAnsi="Times New Roman" w:cs="Times New Roman"/>
          <w:color w:val="000000" w:themeColor="text1"/>
          <w:sz w:val="22"/>
          <w:szCs w:val="22"/>
        </w:rPr>
        <w:t>AlOx</w:t>
      </w:r>
      <w:proofErr w:type="spellEnd"/>
      <w:r w:rsidRPr="00EB1AB1">
        <w:rPr>
          <w:rFonts w:ascii="Times New Roman" w:eastAsia="Times New Roman" w:hAnsi="Times New Roman" w:cs="Times New Roman"/>
          <w:color w:val="000000" w:themeColor="text1"/>
          <w:sz w:val="22"/>
          <w:szCs w:val="22"/>
        </w:rPr>
        <w:t xml:space="preserve">, </w:t>
      </w:r>
      <w:proofErr w:type="spellStart"/>
      <w:r w:rsidRPr="00EB1AB1">
        <w:rPr>
          <w:rFonts w:ascii="Times New Roman" w:eastAsia="Times New Roman" w:hAnsi="Times New Roman" w:cs="Times New Roman"/>
          <w:color w:val="000000" w:themeColor="text1"/>
          <w:sz w:val="22"/>
          <w:szCs w:val="22"/>
        </w:rPr>
        <w:t>SiOx</w:t>
      </w:r>
      <w:proofErr w:type="spellEnd"/>
      <w:r w:rsidRPr="00EB1AB1">
        <w:rPr>
          <w:rFonts w:ascii="Times New Roman" w:eastAsia="Times New Roman" w:hAnsi="Times New Roman" w:cs="Times New Roman"/>
          <w:color w:val="000000" w:themeColor="text1"/>
          <w:sz w:val="22"/>
          <w:szCs w:val="22"/>
        </w:rPr>
        <w:t xml:space="preserve">, </w:t>
      </w:r>
      <w:proofErr w:type="spellStart"/>
      <w:r w:rsidRPr="00EB1AB1">
        <w:rPr>
          <w:rFonts w:ascii="Times New Roman" w:eastAsia="Times New Roman" w:hAnsi="Times New Roman" w:cs="Times New Roman"/>
          <w:color w:val="000000" w:themeColor="text1"/>
          <w:sz w:val="22"/>
          <w:szCs w:val="22"/>
        </w:rPr>
        <w:t>TiOx</w:t>
      </w:r>
      <w:proofErr w:type="spellEnd"/>
      <w:r w:rsidRPr="00EB1AB1">
        <w:rPr>
          <w:rFonts w:ascii="Times New Roman" w:eastAsia="Times New Roman" w:hAnsi="Times New Roman" w:cs="Times New Roman"/>
          <w:color w:val="000000" w:themeColor="text1"/>
          <w:sz w:val="22"/>
          <w:szCs w:val="22"/>
        </w:rPr>
        <w:t xml:space="preserve">, </w:t>
      </w:r>
      <w:proofErr w:type="spellStart"/>
      <w:r w:rsidRPr="00EB1AB1">
        <w:rPr>
          <w:rFonts w:ascii="Times New Roman" w:eastAsia="Times New Roman" w:hAnsi="Times New Roman" w:cs="Times New Roman"/>
          <w:color w:val="000000" w:themeColor="text1"/>
          <w:sz w:val="22"/>
          <w:szCs w:val="22"/>
        </w:rPr>
        <w:t>ZnO</w:t>
      </w:r>
      <w:proofErr w:type="spellEnd"/>
      <w:r w:rsidRPr="00EB1AB1">
        <w:rPr>
          <w:rFonts w:ascii="Times New Roman" w:eastAsia="Times New Roman" w:hAnsi="Times New Roman" w:cs="Times New Roman"/>
          <w:color w:val="000000" w:themeColor="text1"/>
          <w:sz w:val="22"/>
          <w:szCs w:val="22"/>
        </w:rPr>
        <w:t>, etc.).</w:t>
      </w:r>
      <w:sdt>
        <w:sdtPr>
          <w:rPr>
            <w:rFonts w:ascii="Times New Roman" w:eastAsia="Times New Roman" w:hAnsi="Times New Roman" w:cs="Times New Roman"/>
            <w:color w:val="000000"/>
            <w:sz w:val="22"/>
            <w:szCs w:val="22"/>
            <w:vertAlign w:val="superscript"/>
          </w:rPr>
          <w:tag w:val="MENDELEY_CITATION_v3_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"/>
          <w:id w:val="-509525447"/>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24,25</w:t>
          </w:r>
        </w:sdtContent>
      </w:sdt>
    </w:p>
    <w:p w14:paraId="3154CB1D" w14:textId="09D79B63" w:rsidR="00D808B0" w:rsidRDefault="00546629">
      <w:pPr>
        <w:spacing w:line="240"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0" distB="0" distL="0" distR="0" wp14:anchorId="4D6439EF" wp14:editId="4B40128D">
            <wp:extent cx="5372100" cy="2648338"/>
            <wp:effectExtent l="0" t="0" r="0" b="0"/>
            <wp:docPr id="1288560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87298" cy="2655830"/>
                    </a:xfrm>
                    <a:prstGeom prst="rect">
                      <a:avLst/>
                    </a:prstGeom>
                    <a:noFill/>
                    <a:ln>
                      <a:noFill/>
                    </a:ln>
                  </pic:spPr>
                </pic:pic>
              </a:graphicData>
            </a:graphic>
          </wp:inline>
        </w:drawing>
      </w:r>
    </w:p>
    <w:p w14:paraId="06056F67" w14:textId="53AC298F" w:rsidR="00382265" w:rsidRDefault="00D869D8">
      <w:pPr>
        <w:spacing w:line="240" w:lineRule="auto"/>
        <w:jc w:val="both"/>
        <w:rPr>
          <w:rFonts w:ascii="Times New Roman" w:eastAsia="Times New Roman" w:hAnsi="Times New Roman" w:cs="Times New Roman"/>
          <w:sz w:val="22"/>
          <w:szCs w:val="22"/>
        </w:rPr>
      </w:pPr>
      <w:r>
        <w:rPr>
          <w:rFonts w:ascii="Times New Roman" w:eastAsia="Times New Roman" w:hAnsi="Times New Roman" w:cs="Times New Roman"/>
          <w:b/>
          <w:bCs/>
          <w:sz w:val="22"/>
          <w:szCs w:val="22"/>
        </w:rPr>
        <w:t>Figure S4 | Patter</w:t>
      </w:r>
      <w:r w:rsidR="004836D5">
        <w:rPr>
          <w:rFonts w:ascii="Times New Roman" w:eastAsia="Times New Roman" w:hAnsi="Times New Roman" w:cs="Times New Roman"/>
          <w:b/>
          <w:bCs/>
          <w:sz w:val="22"/>
          <w:szCs w:val="22"/>
        </w:rPr>
        <w:t>n</w:t>
      </w:r>
      <w:r>
        <w:rPr>
          <w:rFonts w:ascii="Times New Roman" w:eastAsia="Times New Roman" w:hAnsi="Times New Roman" w:cs="Times New Roman"/>
          <w:b/>
          <w:bCs/>
          <w:sz w:val="22"/>
          <w:szCs w:val="22"/>
        </w:rPr>
        <w:t xml:space="preserve"> transfer processes.</w:t>
      </w:r>
      <w:r>
        <w:rPr>
          <w:rFonts w:ascii="Times New Roman" w:eastAsia="Times New Roman" w:hAnsi="Times New Roman" w:cs="Times New Roman"/>
          <w:sz w:val="22"/>
          <w:szCs w:val="22"/>
        </w:rPr>
        <w:t xml:space="preserve"> (a) Engraving-based pattern transfer into the underlying substrate by RIE. This process consists </w:t>
      </w:r>
      <w:r w:rsidR="004836D5">
        <w:rPr>
          <w:rFonts w:ascii="Times New Roman" w:eastAsia="Times New Roman" w:hAnsi="Times New Roman" w:cs="Times New Roman"/>
          <w:sz w:val="22"/>
          <w:szCs w:val="22"/>
        </w:rPr>
        <w:t>of</w:t>
      </w:r>
      <w:r>
        <w:rPr>
          <w:rFonts w:ascii="Times New Roman" w:eastAsia="Times New Roman" w:hAnsi="Times New Roman" w:cs="Times New Roman"/>
          <w:sz w:val="22"/>
          <w:szCs w:val="22"/>
        </w:rPr>
        <w:t xml:space="preserve"> spin coating a thin BCP film </w:t>
      </w:r>
      <w:r w:rsidR="004836D5">
        <w:rPr>
          <w:rFonts w:ascii="Times New Roman" w:eastAsia="Times New Roman" w:hAnsi="Times New Roman" w:cs="Times New Roman"/>
          <w:sz w:val="22"/>
          <w:szCs w:val="22"/>
        </w:rPr>
        <w:t>on</w:t>
      </w:r>
      <w:r>
        <w:rPr>
          <w:rFonts w:ascii="Times New Roman" w:eastAsia="Times New Roman" w:hAnsi="Times New Roman" w:cs="Times New Roman"/>
          <w:sz w:val="22"/>
          <w:szCs w:val="22"/>
        </w:rPr>
        <w:t xml:space="preserve"> the target substrate, inducing the self-assembly process, selective removal of one of the two homopolymers and pattern transfer by RIE. (b) SIS of self-assembled BCP templates. After inducing the self-assembly process, inorganic precursors are sequentially infiltrated into one of the polymer domains, followed by polymer removal, yielding an inorganic replica of the original nanoscale pattern.    </w:t>
      </w:r>
    </w:p>
    <w:p w14:paraId="442B103C" w14:textId="71468B4B" w:rsidR="00D808B0" w:rsidRPr="00EB1AB1" w:rsidRDefault="00D869D8">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4836D5">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8: Real-space vs reciprocal-space analysis of periodic BCP nanostructures</w:t>
      </w:r>
      <w:r w:rsidRPr="00EB1AB1">
        <w:rPr>
          <w:rFonts w:ascii="Times New Roman" w:eastAsia="Times New Roman" w:hAnsi="Times New Roman" w:cs="Times New Roman"/>
          <w:color w:val="000000" w:themeColor="text1"/>
          <w:sz w:val="22"/>
          <w:szCs w:val="22"/>
        </w:rPr>
        <w:t xml:space="preserve"> </w:t>
      </w:r>
    </w:p>
    <w:p w14:paraId="431A9EB8" w14:textId="6B003DFB" w:rsidR="00D808B0" w:rsidRPr="00EB1AB1" w:rsidRDefault="00D869D8">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Supplementary Figure S</w:t>
      </w:r>
      <w:r w:rsidR="00A42733" w:rsidRPr="00EB1AB1">
        <w:rPr>
          <w:rFonts w:ascii="Times New Roman" w:eastAsia="Times New Roman" w:hAnsi="Times New Roman" w:cs="Times New Roman"/>
          <w:color w:val="000000" w:themeColor="text1"/>
          <w:sz w:val="22"/>
          <w:szCs w:val="22"/>
        </w:rPr>
        <w:t>5</w:t>
      </w:r>
      <w:r w:rsidRPr="00EB1AB1">
        <w:rPr>
          <w:rFonts w:ascii="Times New Roman" w:eastAsia="Times New Roman" w:hAnsi="Times New Roman" w:cs="Times New Roman"/>
          <w:color w:val="000000" w:themeColor="text1"/>
          <w:sz w:val="22"/>
          <w:szCs w:val="22"/>
        </w:rPr>
        <w:t xml:space="preserve"> illustrates a practical example of how the periodicity of self-assembled block-copolymer (BCP) nanostructures is extracted in real space and in reciprocal space using AFM and SEM micrographs describing the morphology of the “Lamella</w:t>
      </w:r>
      <w:r w:rsidR="00A42733" w:rsidRPr="00EB1AB1">
        <w:rPr>
          <w:rFonts w:ascii="Times New Roman" w:eastAsia="Times New Roman" w:hAnsi="Times New Roman" w:cs="Times New Roman"/>
          <w:color w:val="000000" w:themeColor="text1"/>
          <w:sz w:val="22"/>
          <w:szCs w:val="22"/>
        </w:rPr>
        <w:t>r</w:t>
      </w:r>
      <w:r w:rsidRPr="00EB1AB1">
        <w:rPr>
          <w:rFonts w:ascii="Times New Roman" w:eastAsia="Times New Roman" w:hAnsi="Times New Roman" w:cs="Times New Roman"/>
          <w:color w:val="000000" w:themeColor="text1"/>
          <w:sz w:val="22"/>
          <w:szCs w:val="22"/>
        </w:rPr>
        <w:t xml:space="preserve"> A” reference sample. The panel (</w:t>
      </w:r>
      <w:r w:rsidR="004836D5">
        <w:rPr>
          <w:rFonts w:ascii="Times New Roman" w:eastAsia="Times New Roman" w:hAnsi="Times New Roman" w:cs="Times New Roman"/>
          <w:color w:val="000000" w:themeColor="text1"/>
          <w:sz w:val="22"/>
          <w:szCs w:val="22"/>
        </w:rPr>
        <w:t>S5</w:t>
      </w:r>
      <w:r w:rsidRPr="00EB1AB1">
        <w:rPr>
          <w:rFonts w:ascii="Times New Roman" w:eastAsia="Times New Roman" w:hAnsi="Times New Roman" w:cs="Times New Roman"/>
          <w:color w:val="000000" w:themeColor="text1"/>
          <w:sz w:val="22"/>
          <w:szCs w:val="22"/>
        </w:rPr>
        <w:t>a) shows a height image of a lamellar BCP film, where local variations in contrast and curvature make it difficult to identify a unique pitch directly from the morphology. The corresponding real-space analysis in (</w:t>
      </w:r>
      <w:r w:rsidR="004836D5">
        <w:rPr>
          <w:rFonts w:ascii="Times New Roman" w:eastAsia="Times New Roman" w:hAnsi="Times New Roman" w:cs="Times New Roman"/>
          <w:color w:val="000000" w:themeColor="text1"/>
          <w:sz w:val="22"/>
          <w:szCs w:val="22"/>
        </w:rPr>
        <w:t>S5</w:t>
      </w:r>
      <w:r w:rsidRPr="00EB1AB1">
        <w:rPr>
          <w:rFonts w:ascii="Times New Roman" w:eastAsia="Times New Roman" w:hAnsi="Times New Roman" w:cs="Times New Roman"/>
          <w:color w:val="000000" w:themeColor="text1"/>
          <w:sz w:val="22"/>
          <w:szCs w:val="22"/>
        </w:rPr>
        <w:t xml:space="preserve">b) reports the local pitch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evaluated along the profile extracted in correspondence of the yellow line in Figure S</w:t>
      </w:r>
      <w:r w:rsidR="00A42733" w:rsidRPr="00EB1AB1">
        <w:rPr>
          <w:rFonts w:ascii="Times New Roman" w:eastAsia="Times New Roman" w:hAnsi="Times New Roman" w:cs="Times New Roman"/>
          <w:color w:val="000000" w:themeColor="text1"/>
          <w:sz w:val="22"/>
          <w:szCs w:val="22"/>
        </w:rPr>
        <w:t>5</w:t>
      </w:r>
      <w:r w:rsidRPr="00EB1AB1">
        <w:rPr>
          <w:rFonts w:ascii="Times New Roman" w:eastAsia="Times New Roman" w:hAnsi="Times New Roman" w:cs="Times New Roman"/>
          <w:color w:val="000000" w:themeColor="text1"/>
          <w:sz w:val="22"/>
          <w:szCs w:val="22"/>
        </w:rPr>
        <w:t>a: the apparent period fluctuates significantly due to all source of distortions described in the main manuscript (i.e.</w:t>
      </w:r>
      <w:r w:rsidR="004836D5">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local defects, curvature, tip–sample convolution and imaging noise). This behaviour mimics the conceptual example shown in Figure 1d, where periodic signals with different degrees of deformation yield non-uniform real-space spacing. Figure S</w:t>
      </w:r>
      <w:r w:rsidR="00A42733" w:rsidRPr="00EB1AB1">
        <w:rPr>
          <w:rFonts w:ascii="Times New Roman" w:eastAsia="Times New Roman" w:hAnsi="Times New Roman" w:cs="Times New Roman"/>
          <w:color w:val="000000" w:themeColor="text1"/>
          <w:sz w:val="22"/>
          <w:szCs w:val="22"/>
        </w:rPr>
        <w:t>5</w:t>
      </w:r>
      <w:r w:rsidRPr="00EB1AB1">
        <w:rPr>
          <w:rFonts w:ascii="Times New Roman" w:eastAsia="Times New Roman" w:hAnsi="Times New Roman" w:cs="Times New Roman"/>
          <w:color w:val="000000" w:themeColor="text1"/>
          <w:sz w:val="22"/>
          <w:szCs w:val="22"/>
        </w:rPr>
        <w:t xml:space="preserve">c reports the radially averaged power spectral density (PSDF) of the whole AFM image, highlighting the dominant spatial frequency of the pattern in reciprocal space. Despite the distortions observed in real space, the PSDF exhibits a well-defined peak corresponding to the intrinsic periodicity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of the BCP pattern. The same kind of analysis can be applied to SEM micrographs (Figure S</w:t>
      </w:r>
      <w:r w:rsidR="00A42733" w:rsidRPr="00EB1AB1">
        <w:rPr>
          <w:rFonts w:ascii="Times New Roman" w:eastAsia="Times New Roman" w:hAnsi="Times New Roman" w:cs="Times New Roman"/>
          <w:color w:val="000000" w:themeColor="text1"/>
          <w:sz w:val="22"/>
          <w:szCs w:val="22"/>
        </w:rPr>
        <w:t>5</w:t>
      </w:r>
      <w:r w:rsidRPr="00EB1AB1">
        <w:rPr>
          <w:rFonts w:ascii="Times New Roman" w:eastAsia="Times New Roman" w:hAnsi="Times New Roman" w:cs="Times New Roman"/>
          <w:color w:val="000000" w:themeColor="text1"/>
          <w:sz w:val="22"/>
          <w:szCs w:val="22"/>
        </w:rPr>
        <w:t>d) representing the same self-assembled pattern analy</w:t>
      </w:r>
      <w:r w:rsidR="004836D5">
        <w:rPr>
          <w:rFonts w:ascii="Times New Roman" w:eastAsia="Times New Roman" w:hAnsi="Times New Roman" w:cs="Times New Roman"/>
          <w:color w:val="000000" w:themeColor="text1"/>
          <w:sz w:val="22"/>
          <w:szCs w:val="22"/>
        </w:rPr>
        <w:t>s</w:t>
      </w:r>
      <w:r w:rsidRPr="00EB1AB1">
        <w:rPr>
          <w:rFonts w:ascii="Times New Roman" w:eastAsia="Times New Roman" w:hAnsi="Times New Roman" w:cs="Times New Roman"/>
          <w:color w:val="000000" w:themeColor="text1"/>
          <w:sz w:val="22"/>
          <w:szCs w:val="22"/>
        </w:rPr>
        <w:t>ed by AFM. In this case the periodicity distortion is even more accentuated by the grayscale fluctuations of the SEM micrograph (see Figure S</w:t>
      </w:r>
      <w:r w:rsidR="00A42733" w:rsidRPr="00EB1AB1">
        <w:rPr>
          <w:rFonts w:ascii="Times New Roman" w:eastAsia="Times New Roman" w:hAnsi="Times New Roman" w:cs="Times New Roman"/>
          <w:color w:val="000000" w:themeColor="text1"/>
          <w:sz w:val="22"/>
          <w:szCs w:val="22"/>
        </w:rPr>
        <w:t>5</w:t>
      </w:r>
      <w:r w:rsidRPr="00EB1AB1">
        <w:rPr>
          <w:rFonts w:ascii="Times New Roman" w:eastAsia="Times New Roman" w:hAnsi="Times New Roman" w:cs="Times New Roman"/>
          <w:color w:val="000000" w:themeColor="text1"/>
          <w:sz w:val="22"/>
          <w:szCs w:val="22"/>
        </w:rPr>
        <w:t xml:space="preserve">e).  </w:t>
      </w:r>
    </w:p>
    <w:p w14:paraId="6F47D946" w14:textId="0697CC23" w:rsidR="00D808B0" w:rsidRDefault="002F2961">
      <w:pPr>
        <w:spacing w:line="240" w:lineRule="auto"/>
        <w:jc w:val="center"/>
        <w:rPr>
          <w:rFonts w:ascii="Times New Roman" w:eastAsia="Times New Roman" w:hAnsi="Times New Roman" w:cs="Times New Roman"/>
          <w:b/>
          <w:bCs/>
        </w:rPr>
      </w:pPr>
      <w:r w:rsidRPr="002F2961">
        <w:rPr>
          <w:rFonts w:ascii="Times New Roman" w:eastAsia="Times New Roman" w:hAnsi="Times New Roman" w:cs="Times New Roman"/>
          <w:b/>
          <w:bCs/>
          <w:noProof/>
        </w:rPr>
        <w:lastRenderedPageBreak/>
        <w:drawing>
          <wp:inline distT="0" distB="0" distL="0" distR="0" wp14:anchorId="087EFD8F" wp14:editId="3765C246">
            <wp:extent cx="6120130" cy="6901614"/>
            <wp:effectExtent l="0" t="0" r="0" b="0"/>
            <wp:docPr id="1130681792" name="Picture 1" descr="A collage of images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81792" name="Picture 1" descr="A collage of images of graphs and diagrams&#10;&#10;Description automatically generated"/>
                    <pic:cNvPicPr/>
                  </pic:nvPicPr>
                  <pic:blipFill rotWithShape="1">
                    <a:blip r:embed="rId11"/>
                    <a:srcRect t="278" b="1"/>
                    <a:stretch/>
                  </pic:blipFill>
                  <pic:spPr bwMode="auto">
                    <a:xfrm>
                      <a:off x="0" y="0"/>
                      <a:ext cx="6120130" cy="6901614"/>
                    </a:xfrm>
                    <a:prstGeom prst="rect">
                      <a:avLst/>
                    </a:prstGeom>
                    <a:ln>
                      <a:noFill/>
                    </a:ln>
                    <a:extLst>
                      <a:ext uri="{53640926-AAD7-44D8-BBD7-CCE9431645EC}">
                        <a14:shadowObscured xmlns:a14="http://schemas.microsoft.com/office/drawing/2010/main"/>
                      </a:ext>
                    </a:extLst>
                  </pic:spPr>
                </pic:pic>
              </a:graphicData>
            </a:graphic>
          </wp:inline>
        </w:drawing>
      </w:r>
    </w:p>
    <w:p w14:paraId="1ACE8C04" w14:textId="10B65AB3" w:rsidR="00382265" w:rsidRPr="00EB1AB1" w:rsidRDefault="00D869D8" w:rsidP="00382265">
      <w:pPr>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Supplementary Figure S</w:t>
      </w:r>
      <w:r w:rsidR="00A42733" w:rsidRPr="00EB1AB1">
        <w:rPr>
          <w:rFonts w:ascii="Times New Roman" w:eastAsia="Times New Roman" w:hAnsi="Times New Roman" w:cs="Times New Roman"/>
          <w:b/>
          <w:bCs/>
          <w:color w:val="000000" w:themeColor="text1"/>
          <w:sz w:val="22"/>
          <w:szCs w:val="22"/>
        </w:rPr>
        <w:t>5</w:t>
      </w:r>
      <w:r w:rsidRPr="00EB1AB1">
        <w:rPr>
          <w:rFonts w:ascii="Times New Roman" w:eastAsia="Times New Roman" w:hAnsi="Times New Roman" w:cs="Times New Roman"/>
          <w:b/>
          <w:bCs/>
          <w:color w:val="000000" w:themeColor="text1"/>
          <w:sz w:val="22"/>
          <w:szCs w:val="22"/>
        </w:rPr>
        <w:t xml:space="preserve"> | Real and reciprocal-space analysis BCP lamellae. </w:t>
      </w:r>
      <w:r w:rsidRPr="00EB1AB1">
        <w:rPr>
          <w:rFonts w:ascii="Times New Roman" w:eastAsia="Times New Roman" w:hAnsi="Times New Roman" w:cs="Times New Roman"/>
          <w:color w:val="000000" w:themeColor="text1"/>
          <w:sz w:val="22"/>
          <w:szCs w:val="22"/>
        </w:rPr>
        <w:t>(a–c) AFM height image of a lamellar BCP pattern (a). The yellow line indicates the zone in which the height profile reported in (b) was extracted, corresponding to the real-space trace. (c) Radially averaged power spectral density (PSDF)</w:t>
      </w:r>
      <w:r w:rsidR="002F2961" w:rsidRPr="00166048">
        <w:rPr>
          <w:rFonts w:ascii="Times New Roman" w:eastAsia="Times New Roman" w:hAnsi="Times New Roman" w:cs="Times New Roman"/>
          <w:color w:val="000000" w:themeColor="text1"/>
          <w:sz w:val="22"/>
          <w:szCs w:val="22"/>
        </w:rPr>
        <w:t xml:space="preserve">, </w:t>
      </w:r>
      <w:r w:rsidR="002F2961" w:rsidRPr="00683667">
        <w:rPr>
          <w:rFonts w:ascii="Times New Roman" w:eastAsia="Times New Roman" w:hAnsi="Times New Roman" w:cs="Times New Roman"/>
          <w:color w:val="000000" w:themeColor="text1"/>
          <w:sz w:val="22"/>
          <w:szCs w:val="22"/>
        </w:rPr>
        <w:t xml:space="preserve">expressed as a function of the spatial frequency </w:t>
      </w:r>
      <w:r w:rsidR="002F2961" w:rsidRPr="00683667">
        <w:rPr>
          <w:rFonts w:ascii="Times New Roman" w:eastAsia="Times New Roman" w:hAnsi="Times New Roman" w:cs="Times New Roman"/>
          <w:i/>
          <w:iCs/>
          <w:color w:val="000000" w:themeColor="text1"/>
          <w:sz w:val="22"/>
          <w:szCs w:val="22"/>
        </w:rPr>
        <w:t>k</w:t>
      </w:r>
      <w:r w:rsidR="002F2961">
        <w:rPr>
          <w:rFonts w:ascii="Times New Roman" w:eastAsia="Times New Roman" w:hAnsi="Times New Roman" w:cs="Times New Roman"/>
          <w:b/>
          <w:bCs/>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exhibiting a single, well-defined dominant peak corresponding to the characteristic periodicity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of the BCP. (d) SEM micrograph of the same BCP lamellar pattern, with the yellow line marking the extracted intensity profile. As in the AFM case, the real-space signal (e) shows no clearly distinguishable periodicity due to contrast fluctuations and noise typical of SEM imaging. The reciprocal-space representation (f), however, reveals a sharp PSDF peak at the same spatial frequency </w:t>
      </w:r>
      <w:r w:rsidRPr="00EB1AB1">
        <w:rPr>
          <w:rFonts w:ascii="Times New Roman" w:eastAsia="Times New Roman" w:hAnsi="Times New Roman" w:cs="Times New Roman"/>
          <w:i/>
          <w:iCs/>
          <w:color w:val="000000" w:themeColor="text1"/>
          <w:sz w:val="22"/>
          <w:szCs w:val="22"/>
        </w:rPr>
        <w:t>k</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corresponding to the true pitch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Together, these examples confirm experimentally that the periodicity of self-assembled BCP nanostructures is stable and technique-independent in reciprocal space, even when real-space measurements are strongly affected by method-specific art</w:t>
      </w:r>
      <w:r w:rsidR="002F2961">
        <w:rPr>
          <w:rFonts w:ascii="Times New Roman" w:eastAsia="Times New Roman" w:hAnsi="Times New Roman" w:cs="Times New Roman"/>
          <w:color w:val="000000" w:themeColor="text1"/>
          <w:sz w:val="22"/>
          <w:szCs w:val="22"/>
        </w:rPr>
        <w:t>i</w:t>
      </w:r>
      <w:r w:rsidRPr="00EB1AB1">
        <w:rPr>
          <w:rFonts w:ascii="Times New Roman" w:eastAsia="Times New Roman" w:hAnsi="Times New Roman" w:cs="Times New Roman"/>
          <w:color w:val="000000" w:themeColor="text1"/>
          <w:sz w:val="22"/>
          <w:szCs w:val="22"/>
        </w:rPr>
        <w:t>facts and distortions.</w:t>
      </w:r>
    </w:p>
    <w:p w14:paraId="1BAB629B" w14:textId="4FF0D4BD" w:rsidR="00D808B0" w:rsidRPr="00EB1AB1" w:rsidRDefault="00D869D8" w:rsidP="00382265">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2F2961">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9: AFM traceable measurements</w:t>
      </w:r>
    </w:p>
    <w:p w14:paraId="18F294D3" w14:textId="3D6719C5" w:rsidR="00D808B0" w:rsidRPr="00EB1AB1" w:rsidRDefault="00D869D8">
      <w:pPr>
        <w:spacing w:after="0"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color w:val="000000" w:themeColor="text1"/>
          <w:sz w:val="22"/>
          <w:szCs w:val="22"/>
        </w:rPr>
        <w:t xml:space="preserve">Traceable AFM measurements corresponding </w:t>
      </w:r>
      <w:r w:rsidR="00D9062E">
        <w:rPr>
          <w:rFonts w:ascii="Times New Roman" w:eastAsia="Times New Roman" w:hAnsi="Times New Roman" w:cs="Times New Roman"/>
          <w:color w:val="000000" w:themeColor="text1"/>
          <w:sz w:val="22"/>
          <w:szCs w:val="22"/>
        </w:rPr>
        <w:t xml:space="preserve">to </w:t>
      </w:r>
      <w:r w:rsidRPr="00EB1AB1">
        <w:rPr>
          <w:rFonts w:ascii="Times New Roman" w:eastAsia="Times New Roman" w:hAnsi="Times New Roman" w:cs="Times New Roman"/>
          <w:color w:val="000000" w:themeColor="text1"/>
          <w:sz w:val="22"/>
          <w:szCs w:val="22"/>
        </w:rPr>
        <w:t xml:space="preserve">the </w:t>
      </w:r>
      <w:proofErr w:type="spellStart"/>
      <w:r w:rsidR="002F2961" w:rsidRPr="00753D17">
        <w:rPr>
          <w:rFonts w:ascii="Times New Roman" w:eastAsia="Times New Roman" w:hAnsi="Times New Roman" w:cs="Times New Roman"/>
          <w:color w:val="000000" w:themeColor="text1"/>
          <w:sz w:val="22"/>
          <w:szCs w:val="22"/>
        </w:rPr>
        <w:t>Český</w:t>
      </w:r>
      <w:proofErr w:type="spellEnd"/>
      <w:r w:rsidR="002F2961" w:rsidRPr="00753D17">
        <w:rPr>
          <w:rFonts w:ascii="Times New Roman" w:eastAsia="Times New Roman" w:hAnsi="Times New Roman" w:cs="Times New Roman"/>
          <w:color w:val="000000" w:themeColor="text1"/>
          <w:sz w:val="22"/>
          <w:szCs w:val="22"/>
        </w:rPr>
        <w:t xml:space="preserve"> </w:t>
      </w:r>
      <w:proofErr w:type="spellStart"/>
      <w:r w:rsidR="002F2961" w:rsidRPr="00753D17">
        <w:rPr>
          <w:rFonts w:ascii="Times New Roman" w:eastAsia="Times New Roman" w:hAnsi="Times New Roman" w:cs="Times New Roman"/>
          <w:color w:val="000000" w:themeColor="text1"/>
          <w:sz w:val="22"/>
          <w:szCs w:val="22"/>
        </w:rPr>
        <w:t>metrologický</w:t>
      </w:r>
      <w:proofErr w:type="spellEnd"/>
      <w:r w:rsidR="002F2961" w:rsidRPr="00753D17">
        <w:rPr>
          <w:rFonts w:ascii="Times New Roman" w:eastAsia="Times New Roman" w:hAnsi="Times New Roman" w:cs="Times New Roman"/>
          <w:color w:val="000000" w:themeColor="text1"/>
          <w:sz w:val="22"/>
          <w:szCs w:val="22"/>
        </w:rPr>
        <w:t xml:space="preserve"> </w:t>
      </w:r>
      <w:proofErr w:type="spellStart"/>
      <w:r w:rsidR="002F2961" w:rsidRPr="00753D17">
        <w:rPr>
          <w:rFonts w:ascii="Times New Roman" w:eastAsia="Times New Roman" w:hAnsi="Times New Roman" w:cs="Times New Roman"/>
          <w:color w:val="000000" w:themeColor="text1"/>
          <w:sz w:val="22"/>
          <w:szCs w:val="22"/>
        </w:rPr>
        <w:t>institut</w:t>
      </w:r>
      <w:proofErr w:type="spellEnd"/>
      <w:r w:rsidR="002F2961" w:rsidRPr="00753D17">
        <w:rPr>
          <w:rFonts w:ascii="Times New Roman" w:eastAsia="Times New Roman" w:hAnsi="Times New Roman" w:cs="Times New Roman"/>
          <w:color w:val="000000" w:themeColor="text1"/>
          <w:sz w:val="22"/>
          <w:szCs w:val="22"/>
        </w:rPr>
        <w:t xml:space="preserve"> </w:t>
      </w:r>
      <w:r w:rsidR="006C1888">
        <w:rPr>
          <w:rFonts w:ascii="Times New Roman" w:eastAsia="Times New Roman" w:hAnsi="Times New Roman" w:cs="Times New Roman"/>
          <w:color w:val="000000" w:themeColor="text1"/>
          <w:sz w:val="22"/>
          <w:szCs w:val="22"/>
        </w:rPr>
        <w:t>(</w:t>
      </w:r>
      <w:r w:rsidR="002F2961" w:rsidRPr="00753D17">
        <w:rPr>
          <w:rFonts w:ascii="Times New Roman" w:eastAsia="Times New Roman" w:hAnsi="Times New Roman" w:cs="Times New Roman"/>
          <w:color w:val="000000" w:themeColor="text1"/>
          <w:sz w:val="22"/>
          <w:szCs w:val="22"/>
        </w:rPr>
        <w:t>CMI</w:t>
      </w:r>
      <w:r w:rsidR="006C1888">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REF 1</w:t>
      </w:r>
      <w:r w:rsidR="002F296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were performed by means of a </w:t>
      </w:r>
      <w:proofErr w:type="spellStart"/>
      <w:r w:rsidRPr="00EB1AB1">
        <w:rPr>
          <w:rFonts w:ascii="Times New Roman" w:eastAsia="Times New Roman" w:hAnsi="Times New Roman" w:cs="Times New Roman"/>
          <w:color w:val="000000" w:themeColor="text1"/>
          <w:sz w:val="22"/>
          <w:szCs w:val="22"/>
        </w:rPr>
        <w:t>Physik</w:t>
      </w:r>
      <w:proofErr w:type="spellEnd"/>
      <w:r w:rsidRPr="00EB1AB1">
        <w:rPr>
          <w:rFonts w:ascii="Times New Roman" w:eastAsia="Times New Roman" w:hAnsi="Times New Roman" w:cs="Times New Roman"/>
          <w:color w:val="000000" w:themeColor="text1"/>
          <w:sz w:val="22"/>
          <w:szCs w:val="22"/>
        </w:rPr>
        <w:t xml:space="preserve"> </w:t>
      </w:r>
      <w:proofErr w:type="spellStart"/>
      <w:r w:rsidRPr="00EB1AB1">
        <w:rPr>
          <w:rFonts w:ascii="Times New Roman" w:eastAsia="Times New Roman" w:hAnsi="Times New Roman" w:cs="Times New Roman"/>
          <w:color w:val="000000" w:themeColor="text1"/>
          <w:sz w:val="22"/>
          <w:szCs w:val="22"/>
        </w:rPr>
        <w:t>Instrumente</w:t>
      </w:r>
      <w:proofErr w:type="spellEnd"/>
      <w:r w:rsidRPr="00EB1AB1">
        <w:rPr>
          <w:rFonts w:ascii="Times New Roman" w:eastAsia="Times New Roman" w:hAnsi="Times New Roman" w:cs="Times New Roman"/>
          <w:color w:val="000000" w:themeColor="text1"/>
          <w:sz w:val="22"/>
          <w:szCs w:val="22"/>
        </w:rPr>
        <w:t xml:space="preserve"> stage and a home-built AFM head, where the position of the stage is measured by a six-axis interferometer, while another differential interferometer is used to measure the position of the AFM probe. All interferometers </w:t>
      </w:r>
      <w:r w:rsidR="002F2961">
        <w:rPr>
          <w:rFonts w:ascii="Times New Roman" w:eastAsia="Times New Roman" w:hAnsi="Times New Roman" w:cs="Times New Roman"/>
          <w:color w:val="000000" w:themeColor="text1"/>
          <w:sz w:val="22"/>
          <w:szCs w:val="22"/>
        </w:rPr>
        <w:t>use</w:t>
      </w:r>
      <w:r w:rsidRPr="00EB1AB1">
        <w:rPr>
          <w:rFonts w:ascii="Times New Roman" w:eastAsia="Times New Roman" w:hAnsi="Times New Roman" w:cs="Times New Roman"/>
          <w:color w:val="000000" w:themeColor="text1"/>
          <w:sz w:val="22"/>
          <w:szCs w:val="22"/>
        </w:rPr>
        <w:t xml:space="preserve"> a frequency-doubled </w:t>
      </w:r>
      <w:proofErr w:type="spellStart"/>
      <w:proofErr w:type="gramStart"/>
      <w:r w:rsidRPr="00EB1AB1">
        <w:rPr>
          <w:rFonts w:ascii="Times New Roman" w:eastAsia="Times New Roman" w:hAnsi="Times New Roman" w:cs="Times New Roman"/>
          <w:color w:val="000000" w:themeColor="text1"/>
          <w:sz w:val="22"/>
          <w:szCs w:val="22"/>
        </w:rPr>
        <w:t>Nd:YAG</w:t>
      </w:r>
      <w:proofErr w:type="spellEnd"/>
      <w:proofErr w:type="gramEnd"/>
      <w:r w:rsidRPr="00EB1AB1">
        <w:rPr>
          <w:rFonts w:ascii="Times New Roman" w:eastAsia="Times New Roman" w:hAnsi="Times New Roman" w:cs="Times New Roman"/>
          <w:color w:val="000000" w:themeColor="text1"/>
          <w:sz w:val="22"/>
          <w:szCs w:val="22"/>
        </w:rPr>
        <w:t xml:space="preserve"> laser operating at 532 nm, which is stabilized through linear spectroscopy of molecular iodine in an external absorption cell. The laser is traceable to CMI standards. Parasitic tilting of the stage is compensated by a set of three piezoelectric actuators combining vertical and horizontal shear motion based on the measurements of the six-axis interferometer. The interferometer detection units are read out using </w:t>
      </w:r>
      <w:proofErr w:type="spellStart"/>
      <w:r w:rsidRPr="00EB1AB1">
        <w:rPr>
          <w:rFonts w:ascii="Times New Roman" w:eastAsia="Times New Roman" w:hAnsi="Times New Roman" w:cs="Times New Roman"/>
          <w:color w:val="000000" w:themeColor="text1"/>
          <w:sz w:val="22"/>
          <w:szCs w:val="22"/>
        </w:rPr>
        <w:t>Gwyscope</w:t>
      </w:r>
      <w:proofErr w:type="spellEnd"/>
      <w:r w:rsidRPr="00EB1AB1">
        <w:rPr>
          <w:rFonts w:ascii="Times New Roman" w:eastAsia="Times New Roman" w:hAnsi="Times New Roman" w:cs="Times New Roman"/>
          <w:color w:val="000000" w:themeColor="text1"/>
          <w:sz w:val="22"/>
          <w:szCs w:val="22"/>
        </w:rPr>
        <w:t xml:space="preserve"> data acquisition system.</w:t>
      </w:r>
      <w:sdt>
        <w:sdtPr>
          <w:rPr>
            <w:rFonts w:ascii="Times New Roman" w:eastAsia="Times New Roman" w:hAnsi="Times New Roman" w:cs="Times New Roman"/>
            <w:color w:val="000000"/>
            <w:sz w:val="22"/>
            <w:szCs w:val="22"/>
            <w:vertAlign w:val="superscript"/>
          </w:rPr>
          <w:tag w:val="MENDELEY_CITATION_v3_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"/>
          <w:id w:val="-183282744"/>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26</w:t>
          </w:r>
        </w:sdtContent>
      </w:sdt>
    </w:p>
    <w:p w14:paraId="2D442531" w14:textId="47FE8270"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The measurements were made in non-contact mode using commercial probes (Adama AD-2.8-AS). Topography of each sample was measured on five arbitrarily chosen spots. Measurement range and resolution of final images were 1 µm x 1 µm and </w:t>
      </w:r>
      <w:proofErr w:type="gramStart"/>
      <w:r w:rsidRPr="00EB1AB1">
        <w:rPr>
          <w:rFonts w:ascii="Times New Roman" w:eastAsia="Times New Roman" w:hAnsi="Times New Roman" w:cs="Times New Roman"/>
          <w:color w:val="000000" w:themeColor="text1"/>
          <w:sz w:val="22"/>
          <w:szCs w:val="22"/>
        </w:rPr>
        <w:t>500 p</w:t>
      </w:r>
      <w:r w:rsidR="002F2961">
        <w:rPr>
          <w:rFonts w:ascii="Times New Roman" w:eastAsia="Times New Roman" w:hAnsi="Times New Roman" w:cs="Times New Roman"/>
          <w:color w:val="000000" w:themeColor="text1"/>
          <w:sz w:val="22"/>
          <w:szCs w:val="22"/>
        </w:rPr>
        <w:t>ixel</w:t>
      </w:r>
      <w:proofErr w:type="gramEnd"/>
      <w:r w:rsidRPr="00EB1AB1">
        <w:rPr>
          <w:rFonts w:ascii="Times New Roman" w:eastAsia="Times New Roman" w:hAnsi="Times New Roman" w:cs="Times New Roman"/>
          <w:color w:val="000000" w:themeColor="text1"/>
          <w:sz w:val="22"/>
          <w:szCs w:val="22"/>
        </w:rPr>
        <w:t xml:space="preserve"> x 500 p</w:t>
      </w:r>
      <w:r w:rsidR="002F2961">
        <w:rPr>
          <w:rFonts w:ascii="Times New Roman" w:eastAsia="Times New Roman" w:hAnsi="Times New Roman" w:cs="Times New Roman"/>
          <w:color w:val="000000" w:themeColor="text1"/>
          <w:sz w:val="22"/>
          <w:szCs w:val="22"/>
        </w:rPr>
        <w:t>ixel</w:t>
      </w:r>
      <w:r w:rsidRPr="00EB1AB1">
        <w:rPr>
          <w:rFonts w:ascii="Times New Roman" w:eastAsia="Times New Roman" w:hAnsi="Times New Roman" w:cs="Times New Roman"/>
          <w:color w:val="000000" w:themeColor="text1"/>
          <w:sz w:val="22"/>
          <w:szCs w:val="22"/>
        </w:rPr>
        <w:t>, respectively. The open-source software Gwyddion</w:t>
      </w:r>
      <w:sdt>
        <w:sdtPr>
          <w:rPr>
            <w:rFonts w:ascii="Times New Roman" w:eastAsia="Times New Roman" w:hAnsi="Times New Roman" w:cs="Times New Roman"/>
            <w:color w:val="000000"/>
            <w:sz w:val="22"/>
            <w:szCs w:val="22"/>
            <w:vertAlign w:val="superscript"/>
          </w:rPr>
          <w:tag w:val="MENDELEY_CITATION_v3_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"/>
          <w:id w:val="-862596156"/>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27</w:t>
          </w:r>
        </w:sdtContent>
      </w:sdt>
      <w:r w:rsidRPr="00EB1AB1">
        <w:rPr>
          <w:rFonts w:ascii="Times New Roman" w:eastAsia="Times New Roman" w:hAnsi="Times New Roman" w:cs="Times New Roman"/>
          <w:color w:val="000000" w:themeColor="text1"/>
          <w:sz w:val="22"/>
          <w:szCs w:val="22"/>
        </w:rPr>
        <w:t xml:space="preserve"> was used for data processing.</w:t>
      </w:r>
    </w:p>
    <w:p w14:paraId="2A5387AB" w14:textId="77777777"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The procedure for data processing can be summarized in the following steps:</w:t>
      </w:r>
    </w:p>
    <w:p w14:paraId="49E96B00" w14:textId="77777777"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Calculate XYZ volume data from raw interferometer data using a dedicated software.</w:t>
      </w:r>
    </w:p>
    <w:p w14:paraId="1ABABFCF" w14:textId="77777777"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Subtract mean plane from XYZ data (choose rotate option).</w:t>
      </w:r>
    </w:p>
    <w:p w14:paraId="095D35C1" w14:textId="77777777"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Crop measured data to 1 µm x 1 µm.</w:t>
      </w:r>
    </w:p>
    <w:p w14:paraId="57E3E083" w14:textId="77777777"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Rasterize XYZ data to 500 pixels in the X axis. Resolution in the Y axis is such that the pixels are square in size.</w:t>
      </w:r>
    </w:p>
    <w:p w14:paraId="5C28F2A8" w14:textId="432EB02B"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Level horizontal lines by subtracting 1</w:t>
      </w:r>
      <w:r w:rsidRPr="00EB1AB1">
        <w:rPr>
          <w:rFonts w:ascii="Times New Roman" w:eastAsia="Times New Roman" w:hAnsi="Times New Roman" w:cs="Times New Roman"/>
          <w:color w:val="000000" w:themeColor="text1"/>
          <w:sz w:val="22"/>
          <w:szCs w:val="22"/>
          <w:vertAlign w:val="superscript"/>
        </w:rPr>
        <w:t>st</w:t>
      </w:r>
      <w:r w:rsidRPr="00EB1AB1">
        <w:rPr>
          <w:rFonts w:ascii="Times New Roman" w:eastAsia="Times New Roman" w:hAnsi="Times New Roman" w:cs="Times New Roman"/>
          <w:color w:val="000000" w:themeColor="text1"/>
          <w:sz w:val="22"/>
          <w:szCs w:val="22"/>
        </w:rPr>
        <w:t xml:space="preserve"> order </w:t>
      </w:r>
      <w:r w:rsidR="002F2961">
        <w:rPr>
          <w:rFonts w:ascii="Times New Roman" w:eastAsia="Times New Roman" w:hAnsi="Times New Roman" w:cs="Times New Roman"/>
          <w:color w:val="000000" w:themeColor="text1"/>
          <w:sz w:val="22"/>
          <w:szCs w:val="22"/>
        </w:rPr>
        <w:t>polynomial</w:t>
      </w:r>
      <w:r w:rsidRPr="00EB1AB1">
        <w:rPr>
          <w:rFonts w:ascii="Times New Roman" w:eastAsia="Times New Roman" w:hAnsi="Times New Roman" w:cs="Times New Roman"/>
          <w:color w:val="000000" w:themeColor="text1"/>
          <w:sz w:val="22"/>
          <w:szCs w:val="22"/>
        </w:rPr>
        <w:t>.</w:t>
      </w:r>
    </w:p>
    <w:p w14:paraId="29F1F48B" w14:textId="77777777"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Set minimum value to zero, (optionally) set </w:t>
      </w:r>
      <w:proofErr w:type="spellStart"/>
      <w:r w:rsidRPr="00EB1AB1">
        <w:rPr>
          <w:rFonts w:ascii="Times New Roman" w:eastAsia="Times New Roman" w:hAnsi="Times New Roman" w:cs="Times New Roman"/>
          <w:color w:val="000000" w:themeColor="text1"/>
          <w:sz w:val="22"/>
          <w:szCs w:val="22"/>
        </w:rPr>
        <w:t>color</w:t>
      </w:r>
      <w:proofErr w:type="spellEnd"/>
      <w:r w:rsidRPr="00EB1AB1">
        <w:rPr>
          <w:rFonts w:ascii="Times New Roman" w:eastAsia="Times New Roman" w:hAnsi="Times New Roman" w:cs="Times New Roman"/>
          <w:color w:val="000000" w:themeColor="text1"/>
          <w:sz w:val="22"/>
          <w:szCs w:val="22"/>
        </w:rPr>
        <w:t xml:space="preserve"> scale to </w:t>
      </w:r>
      <w:proofErr w:type="spellStart"/>
      <w:r w:rsidRPr="00EB1AB1">
        <w:rPr>
          <w:rFonts w:ascii="Times New Roman" w:eastAsia="Times New Roman" w:hAnsi="Times New Roman" w:cs="Times New Roman"/>
          <w:color w:val="000000" w:themeColor="text1"/>
          <w:sz w:val="22"/>
          <w:szCs w:val="22"/>
        </w:rPr>
        <w:t>Gwyddion</w:t>
      </w:r>
      <w:proofErr w:type="spellEnd"/>
      <w:r w:rsidRPr="00EB1AB1">
        <w:rPr>
          <w:rFonts w:ascii="Times New Roman" w:eastAsia="Times New Roman" w:hAnsi="Times New Roman" w:cs="Times New Roman"/>
          <w:color w:val="000000" w:themeColor="text1"/>
          <w:sz w:val="22"/>
          <w:szCs w:val="22"/>
        </w:rPr>
        <w:t>.</w:t>
      </w:r>
    </w:p>
    <w:p w14:paraId="423F4659" w14:textId="77777777"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Calculate radial PSDF (Hann window, fix resolution to 500 </w:t>
      </w:r>
      <w:proofErr w:type="spellStart"/>
      <w:r w:rsidRPr="00EB1AB1">
        <w:rPr>
          <w:rFonts w:ascii="Times New Roman" w:eastAsia="Times New Roman" w:hAnsi="Times New Roman" w:cs="Times New Roman"/>
          <w:color w:val="000000" w:themeColor="text1"/>
          <w:sz w:val="22"/>
          <w:szCs w:val="22"/>
        </w:rPr>
        <w:t>px</w:t>
      </w:r>
      <w:proofErr w:type="spellEnd"/>
      <w:r w:rsidRPr="00EB1AB1">
        <w:rPr>
          <w:rFonts w:ascii="Times New Roman" w:eastAsia="Times New Roman" w:hAnsi="Times New Roman" w:cs="Times New Roman"/>
          <w:color w:val="000000" w:themeColor="text1"/>
          <w:sz w:val="22"/>
          <w:szCs w:val="22"/>
        </w:rPr>
        <w:t>).</w:t>
      </w:r>
    </w:p>
    <w:p w14:paraId="107A939C" w14:textId="7C9E3355"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Fit the main peak with Gaussian function while saving the resulting </w:t>
      </w:r>
      <w:r w:rsidRPr="00EB1AB1">
        <w:rPr>
          <w:rFonts w:ascii="Times New Roman" w:eastAsia="Times New Roman" w:hAnsi="Times New Roman" w:cs="Times New Roman"/>
          <w:i/>
          <w:iCs/>
          <w:color w:val="000000" w:themeColor="text1"/>
          <w:sz w:val="22"/>
          <w:szCs w:val="22"/>
        </w:rPr>
        <w:t>x</w:t>
      </w:r>
      <w:r w:rsidRPr="00EB1AB1">
        <w:rPr>
          <w:rFonts w:ascii="Times New Roman" w:eastAsia="Times New Roman" w:hAnsi="Times New Roman" w:cs="Times New Roman"/>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and </w:t>
      </w:r>
      <w:r w:rsidRPr="00EB1AB1">
        <w:rPr>
          <w:rFonts w:ascii="Times New Roman" w:eastAsia="Times New Roman" w:hAnsi="Times New Roman" w:cs="Times New Roman"/>
          <w:i/>
          <w:iCs/>
          <w:color w:val="000000" w:themeColor="text1"/>
          <w:sz w:val="22"/>
          <w:szCs w:val="22"/>
        </w:rPr>
        <w:t>b</w:t>
      </w:r>
      <w:r w:rsidRPr="00EB1AB1">
        <w:rPr>
          <w:rFonts w:ascii="Times New Roman" w:eastAsia="Times New Roman" w:hAnsi="Times New Roman" w:cs="Times New Roman"/>
          <w:color w:val="000000" w:themeColor="text1"/>
          <w:sz w:val="22"/>
          <w:szCs w:val="22"/>
        </w:rPr>
        <w:t xml:space="preserve"> paramete</w:t>
      </w:r>
      <w:r w:rsidR="00D9062E">
        <w:rPr>
          <w:rFonts w:ascii="Times New Roman" w:eastAsia="Times New Roman" w:hAnsi="Times New Roman" w:cs="Times New Roman"/>
          <w:color w:val="000000" w:themeColor="text1"/>
          <w:sz w:val="22"/>
          <w:szCs w:val="22"/>
        </w:rPr>
        <w:t>r</w:t>
      </w:r>
      <w:r w:rsidRPr="00EB1AB1">
        <w:rPr>
          <w:rFonts w:ascii="Times New Roman" w:eastAsia="Times New Roman" w:hAnsi="Times New Roman" w:cs="Times New Roman"/>
          <w:color w:val="000000" w:themeColor="text1"/>
          <w:sz w:val="22"/>
          <w:szCs w:val="22"/>
        </w:rPr>
        <w:t>s.</w:t>
      </w:r>
    </w:p>
    <w:p w14:paraId="497D81E4" w14:textId="77777777" w:rsidR="00D808B0" w:rsidRPr="00EB1AB1" w:rsidRDefault="00D869D8">
      <w:pPr>
        <w:numPr>
          <w:ilvl w:val="0"/>
          <w:numId w:val="2"/>
        </w:num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Calculate periodicity </w:t>
      </w:r>
      <w:r w:rsidRPr="00EB1AB1">
        <w:rPr>
          <w:rFonts w:ascii="Times New Roman" w:eastAsia="Times New Roman" w:hAnsi="Times New Roman" w:cs="Times New Roman"/>
          <w:i/>
          <w:iCs/>
          <w:color w:val="000000" w:themeColor="text1"/>
          <w:sz w:val="22"/>
          <w:szCs w:val="22"/>
        </w:rPr>
        <w:t>P</w:t>
      </w:r>
      <w:r w:rsidRPr="00EB1AB1">
        <w:rPr>
          <w:rFonts w:ascii="Times New Roman" w:eastAsia="Times New Roman" w:hAnsi="Times New Roman" w:cs="Times New Roman"/>
          <w:i/>
          <w:iCs/>
          <w:color w:val="000000" w:themeColor="text1"/>
          <w:sz w:val="22"/>
          <w:szCs w:val="22"/>
          <w:vertAlign w:val="subscript"/>
        </w:rPr>
        <w:t>i</w:t>
      </w:r>
      <w:r w:rsidRPr="00EB1AB1">
        <w:rPr>
          <w:rFonts w:ascii="Times New Roman" w:eastAsia="Times New Roman" w:hAnsi="Times New Roman" w:cs="Times New Roman"/>
          <w:color w:val="000000" w:themeColor="text1"/>
          <w:sz w:val="22"/>
          <w:szCs w:val="22"/>
        </w:rPr>
        <w:t xml:space="preserve"> as 2π/</w:t>
      </w:r>
      <w:r w:rsidRPr="00EB1AB1">
        <w:rPr>
          <w:rFonts w:ascii="Times New Roman" w:eastAsia="Times New Roman" w:hAnsi="Times New Roman" w:cs="Times New Roman"/>
          <w:i/>
          <w:iCs/>
          <w:color w:val="000000" w:themeColor="text1"/>
          <w:sz w:val="22"/>
          <w:szCs w:val="22"/>
        </w:rPr>
        <w:t>x</w:t>
      </w:r>
      <w:r w:rsidRPr="00EB1AB1">
        <w:rPr>
          <w:rFonts w:ascii="Times New Roman" w:eastAsia="Times New Roman" w:hAnsi="Times New Roman" w:cs="Times New Roman"/>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and its uncertainty </w:t>
      </w:r>
      <w:proofErr w:type="spellStart"/>
      <w:r w:rsidRPr="00EB1AB1">
        <w:rPr>
          <w:rFonts w:ascii="Times New Roman" w:eastAsia="Times New Roman" w:hAnsi="Times New Roman" w:cs="Times New Roman"/>
          <w:i/>
          <w:iCs/>
          <w:color w:val="000000" w:themeColor="text1"/>
          <w:sz w:val="22"/>
          <w:szCs w:val="22"/>
        </w:rPr>
        <w:t>u</w:t>
      </w:r>
      <w:r w:rsidRPr="00EB1AB1">
        <w:rPr>
          <w:rFonts w:ascii="Times New Roman" w:eastAsia="Times New Roman" w:hAnsi="Times New Roman" w:cs="Times New Roman"/>
          <w:i/>
          <w:iCs/>
          <w:color w:val="000000" w:themeColor="text1"/>
          <w:sz w:val="22"/>
          <w:szCs w:val="22"/>
          <w:vertAlign w:val="subscript"/>
        </w:rPr>
        <w:t>i</w:t>
      </w:r>
      <w:proofErr w:type="spellEnd"/>
      <w:r w:rsidRPr="00EB1AB1">
        <w:rPr>
          <w:rFonts w:ascii="Times New Roman" w:eastAsia="Times New Roman" w:hAnsi="Times New Roman" w:cs="Times New Roman"/>
          <w:color w:val="000000" w:themeColor="text1"/>
          <w:sz w:val="22"/>
          <w:szCs w:val="22"/>
        </w:rPr>
        <w:t xml:space="preserve"> as 2π/(</w:t>
      </w:r>
      <w:r w:rsidRPr="00EB1AB1">
        <w:rPr>
          <w:rFonts w:ascii="Times New Roman" w:eastAsia="Times New Roman" w:hAnsi="Times New Roman" w:cs="Times New Roman"/>
          <w:i/>
          <w:iCs/>
          <w:color w:val="000000" w:themeColor="text1"/>
          <w:sz w:val="22"/>
          <w:szCs w:val="22"/>
        </w:rPr>
        <w:t>x</w:t>
      </w:r>
      <w:r w:rsidRPr="00EB1AB1">
        <w:rPr>
          <w:rFonts w:ascii="Times New Roman" w:eastAsia="Times New Roman" w:hAnsi="Times New Roman" w:cs="Times New Roman"/>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vertAlign w:val="superscript"/>
        </w:rPr>
        <w:t>2</w:t>
      </w:r>
      <w:r w:rsidRPr="00EB1AB1">
        <w:rPr>
          <w:rFonts w:ascii="Times New Roman" w:eastAsia="Times New Roman" w:hAnsi="Times New Roman" w:cs="Times New Roman"/>
          <w:i/>
          <w:iCs/>
          <w:color w:val="000000" w:themeColor="text1"/>
          <w:sz w:val="22"/>
          <w:szCs w:val="22"/>
        </w:rPr>
        <w:t>b</w:t>
      </w:r>
      <w:r w:rsidRPr="00EB1AB1">
        <w:rPr>
          <w:rFonts w:ascii="Times New Roman" w:eastAsia="Times New Roman" w:hAnsi="Times New Roman" w:cs="Times New Roman"/>
          <w:color w:val="000000" w:themeColor="text1"/>
          <w:sz w:val="22"/>
          <w:szCs w:val="22"/>
        </w:rPr>
        <w:t>.</w:t>
      </w:r>
    </w:p>
    <w:p w14:paraId="6EECE6D6" w14:textId="77777777" w:rsidR="00D808B0" w:rsidRPr="00EB1AB1" w:rsidRDefault="00D808B0">
      <w:pPr>
        <w:spacing w:after="0" w:line="480" w:lineRule="auto"/>
        <w:jc w:val="both"/>
        <w:rPr>
          <w:rFonts w:ascii="Times New Roman" w:eastAsia="Times New Roman" w:hAnsi="Times New Roman" w:cs="Times New Roman"/>
          <w:color w:val="000000" w:themeColor="text1"/>
          <w:sz w:val="22"/>
          <w:szCs w:val="22"/>
        </w:rPr>
      </w:pPr>
    </w:p>
    <w:p w14:paraId="116085DF" w14:textId="7ADDB704"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The periodicity of each sample was calculated from five values as </w:t>
      </w:r>
      <w:r w:rsidR="00BF7E0D">
        <w:rPr>
          <w:rFonts w:ascii="Times New Roman" w:eastAsia="Times New Roman" w:hAnsi="Times New Roman" w:cs="Times New Roman"/>
          <w:color w:val="000000" w:themeColor="text1"/>
          <w:sz w:val="22"/>
          <w:szCs w:val="22"/>
        </w:rPr>
        <w:t xml:space="preserve">a </w:t>
      </w:r>
      <w:r w:rsidRPr="00EB1AB1">
        <w:rPr>
          <w:rFonts w:ascii="Times New Roman" w:eastAsia="Times New Roman" w:hAnsi="Times New Roman" w:cs="Times New Roman"/>
          <w:color w:val="000000" w:themeColor="text1"/>
          <w:sz w:val="22"/>
          <w:szCs w:val="22"/>
        </w:rPr>
        <w:t>weighted average:</w:t>
      </w:r>
    </w:p>
    <w:p w14:paraId="3EFC85AB" w14:textId="68530E0A" w:rsidR="00D808B0" w:rsidRPr="00A44AE4" w:rsidRDefault="00D869D8">
      <w:pPr>
        <w:jc w:val="center"/>
        <w:rPr>
          <w:rFonts w:ascii="Times New Roman" w:eastAsia="Times New Roman" w:hAnsi="Times New Roman" w:cs="Times New Roman"/>
          <w:color w:val="000000" w:themeColor="text1"/>
          <w:sz w:val="22"/>
          <w:szCs w:val="22"/>
        </w:rPr>
      </w:pPr>
      <m:oMathPara>
        <m:oMath>
          <m:r>
            <w:rPr>
              <w:rFonts w:ascii="Cambria Math" w:eastAsia="Times New Roman" w:hAnsi="Cambria Math" w:cs="Times New Roman"/>
              <w:color w:val="000000" w:themeColor="text1"/>
              <w:sz w:val="22"/>
              <w:szCs w:val="22"/>
            </w:rPr>
            <m:t>P=</m:t>
          </m:r>
          <m:f>
            <m:fPr>
              <m:ctrlPr>
                <w:rPr>
                  <w:rFonts w:ascii="Cambria Math" w:eastAsia="Times New Roman" w:hAnsi="Cambria Math" w:cs="Times New Roman"/>
                  <w:color w:val="000000" w:themeColor="text1"/>
                  <w:sz w:val="22"/>
                  <w:szCs w:val="22"/>
                </w:rPr>
              </m:ctrlPr>
            </m:fPr>
            <m:num>
              <m:nary>
                <m:naryPr>
                  <m:chr m:val="∑"/>
                  <m:ctrlPr>
                    <w:rPr>
                      <w:rFonts w:ascii="Cambria Math" w:eastAsia="Times New Roman" w:hAnsi="Cambria Math" w:cs="Times New Roman"/>
                      <w:color w:val="000000" w:themeColor="text1"/>
                      <w:sz w:val="22"/>
                      <w:szCs w:val="22"/>
                    </w:rPr>
                  </m:ctrlPr>
                </m:naryPr>
                <m:sub>
                  <m:r>
                    <w:rPr>
                      <w:rFonts w:ascii="Cambria Math" w:eastAsia="Times New Roman" w:hAnsi="Cambria Math" w:cs="Times New Roman"/>
                      <w:color w:val="000000" w:themeColor="text1"/>
                      <w:sz w:val="22"/>
                      <w:szCs w:val="22"/>
                    </w:rPr>
                    <m:t>i=1</m:t>
                  </m:r>
                </m:sub>
                <m:sup>
                  <m:r>
                    <w:rPr>
                      <w:rFonts w:ascii="Cambria Math" w:eastAsia="Times New Roman" w:hAnsi="Cambria Math" w:cs="Times New Roman"/>
                      <w:color w:val="000000" w:themeColor="text1"/>
                      <w:sz w:val="22"/>
                      <w:szCs w:val="22"/>
                    </w:rPr>
                    <m:t>5</m:t>
                  </m:r>
                </m:sup>
                <m:e>
                  <m:sSub>
                    <m:sSubPr>
                      <m:ctrlPr>
                        <w:rPr>
                          <w:rFonts w:ascii="Cambria Math" w:eastAsia="Times New Roman" w:hAnsi="Cambria Math" w:cs="Times New Roman"/>
                          <w:color w:val="000000" w:themeColor="text1"/>
                          <w:sz w:val="22"/>
                          <w:szCs w:val="22"/>
                        </w:rPr>
                      </m:ctrlPr>
                    </m:sSubPr>
                    <m:e>
                      <m:r>
                        <w:rPr>
                          <w:rFonts w:ascii="Cambria Math" w:eastAsia="Times New Roman" w:hAnsi="Cambria Math" w:cs="Times New Roman"/>
                          <w:color w:val="000000" w:themeColor="text1"/>
                          <w:sz w:val="22"/>
                          <w:szCs w:val="22"/>
                        </w:rPr>
                        <m:t>w</m:t>
                      </m:r>
                    </m:e>
                    <m:sub>
                      <m:r>
                        <w:rPr>
                          <w:rFonts w:ascii="Cambria Math" w:eastAsia="Times New Roman" w:hAnsi="Cambria Math" w:cs="Times New Roman"/>
                          <w:color w:val="000000" w:themeColor="text1"/>
                          <w:sz w:val="22"/>
                          <w:szCs w:val="22"/>
                        </w:rPr>
                        <m:t>i</m:t>
                      </m:r>
                    </m:sub>
                  </m:sSub>
                  <m:sSub>
                    <m:sSubPr>
                      <m:ctrlPr>
                        <w:rPr>
                          <w:rFonts w:ascii="Cambria Math" w:eastAsia="Times New Roman" w:hAnsi="Cambria Math" w:cs="Times New Roman"/>
                          <w:color w:val="000000" w:themeColor="text1"/>
                          <w:sz w:val="22"/>
                          <w:szCs w:val="22"/>
                        </w:rPr>
                      </m:ctrlPr>
                    </m:sSubPr>
                    <m:e>
                      <m:r>
                        <w:rPr>
                          <w:rFonts w:ascii="Cambria Math" w:eastAsia="Times New Roman" w:hAnsi="Cambria Math" w:cs="Times New Roman"/>
                          <w:color w:val="000000" w:themeColor="text1"/>
                          <w:sz w:val="22"/>
                          <w:szCs w:val="22"/>
                        </w:rPr>
                        <m:t>P</m:t>
                      </m:r>
                    </m:e>
                    <m:sub>
                      <m:r>
                        <w:rPr>
                          <w:rFonts w:ascii="Cambria Math" w:eastAsia="Times New Roman" w:hAnsi="Cambria Math" w:cs="Times New Roman"/>
                          <w:color w:val="000000" w:themeColor="text1"/>
                          <w:sz w:val="22"/>
                          <w:szCs w:val="22"/>
                        </w:rPr>
                        <m:t>i</m:t>
                      </m:r>
                    </m:sub>
                  </m:sSub>
                </m:e>
              </m:nary>
            </m:num>
            <m:den>
              <m:nary>
                <m:naryPr>
                  <m:chr m:val="∑"/>
                  <m:ctrlPr>
                    <w:rPr>
                      <w:rFonts w:ascii="Cambria Math" w:eastAsia="Times New Roman" w:hAnsi="Cambria Math" w:cs="Times New Roman"/>
                      <w:color w:val="000000" w:themeColor="text1"/>
                      <w:sz w:val="22"/>
                      <w:szCs w:val="22"/>
                    </w:rPr>
                  </m:ctrlPr>
                </m:naryPr>
                <m:sub>
                  <m:r>
                    <w:rPr>
                      <w:rFonts w:ascii="Cambria Math" w:eastAsia="Times New Roman" w:hAnsi="Cambria Math" w:cs="Times New Roman"/>
                      <w:color w:val="000000" w:themeColor="text1"/>
                      <w:sz w:val="22"/>
                      <w:szCs w:val="22"/>
                    </w:rPr>
                    <m:t>i=1</m:t>
                  </m:r>
                </m:sub>
                <m:sup>
                  <m:r>
                    <w:rPr>
                      <w:rFonts w:ascii="Cambria Math" w:eastAsia="Times New Roman" w:hAnsi="Cambria Math" w:cs="Times New Roman"/>
                      <w:color w:val="000000" w:themeColor="text1"/>
                      <w:sz w:val="22"/>
                      <w:szCs w:val="22"/>
                    </w:rPr>
                    <m:t>5</m:t>
                  </m:r>
                </m:sup>
                <m:e>
                  <m:sSub>
                    <m:sSubPr>
                      <m:ctrlPr>
                        <w:rPr>
                          <w:rFonts w:ascii="Cambria Math" w:eastAsia="Times New Roman" w:hAnsi="Cambria Math" w:cs="Times New Roman"/>
                          <w:color w:val="000000" w:themeColor="text1"/>
                          <w:sz w:val="22"/>
                          <w:szCs w:val="22"/>
                        </w:rPr>
                      </m:ctrlPr>
                    </m:sSubPr>
                    <m:e>
                      <m:r>
                        <w:rPr>
                          <w:rFonts w:ascii="Cambria Math" w:eastAsia="Times New Roman" w:hAnsi="Cambria Math" w:cs="Times New Roman"/>
                          <w:color w:val="000000" w:themeColor="text1"/>
                          <w:sz w:val="22"/>
                          <w:szCs w:val="22"/>
                        </w:rPr>
                        <m:t>w</m:t>
                      </m:r>
                    </m:e>
                    <m:sub>
                      <m:r>
                        <w:rPr>
                          <w:rFonts w:ascii="Cambria Math" w:eastAsia="Times New Roman" w:hAnsi="Cambria Math" w:cs="Times New Roman"/>
                          <w:color w:val="000000" w:themeColor="text1"/>
                          <w:sz w:val="22"/>
                          <w:szCs w:val="22"/>
                        </w:rPr>
                        <m:t>i</m:t>
                      </m:r>
                    </m:sub>
                  </m:sSub>
                </m:e>
              </m:nary>
            </m:den>
          </m:f>
        </m:oMath>
      </m:oMathPara>
    </w:p>
    <w:p w14:paraId="78A0B9CC" w14:textId="0F9AEDC5"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lastRenderedPageBreak/>
        <w:t xml:space="preserve">where </w:t>
      </w:r>
      <m:oMath>
        <m:sSub>
          <m:sSubPr>
            <m:ctrlPr>
              <w:rPr>
                <w:rFonts w:ascii="Cambria Math" w:eastAsia="Times New Roman" w:hAnsi="Cambria Math" w:cs="Times New Roman"/>
                <w:color w:val="000000" w:themeColor="text1"/>
                <w:sz w:val="22"/>
                <w:szCs w:val="22"/>
              </w:rPr>
            </m:ctrlPr>
          </m:sSubPr>
          <m:e>
            <m:r>
              <w:rPr>
                <w:rFonts w:ascii="Cambria Math" w:eastAsia="Times New Roman" w:hAnsi="Cambria Math" w:cs="Times New Roman"/>
                <w:color w:val="000000" w:themeColor="text1"/>
                <w:sz w:val="22"/>
                <w:szCs w:val="22"/>
              </w:rPr>
              <m:t>w</m:t>
            </m:r>
          </m:e>
          <m:sub>
            <m:r>
              <w:rPr>
                <w:rFonts w:ascii="Cambria Math" w:eastAsia="Times New Roman" w:hAnsi="Cambria Math" w:cs="Times New Roman"/>
                <w:color w:val="000000" w:themeColor="text1"/>
                <w:sz w:val="22"/>
                <w:szCs w:val="22"/>
              </w:rPr>
              <m:t>i</m:t>
            </m:r>
          </m:sub>
        </m:sSub>
        <m:r>
          <w:rPr>
            <w:rFonts w:ascii="Cambria Math" w:eastAsia="Times New Roman" w:hAnsi="Cambria Math" w:cs="Times New Roman"/>
            <w:color w:val="000000" w:themeColor="text1"/>
            <w:sz w:val="22"/>
            <w:szCs w:val="22"/>
          </w:rPr>
          <m:t>=</m:t>
        </m:r>
        <m:f>
          <m:fPr>
            <m:ctrlPr>
              <w:rPr>
                <w:rFonts w:ascii="Cambria Math" w:eastAsia="Times New Roman" w:hAnsi="Cambria Math" w:cs="Times New Roman"/>
                <w:color w:val="000000" w:themeColor="text1"/>
                <w:sz w:val="22"/>
                <w:szCs w:val="22"/>
              </w:rPr>
            </m:ctrlPr>
          </m:fPr>
          <m:num>
            <m:r>
              <w:rPr>
                <w:rFonts w:ascii="Cambria Math" w:eastAsia="Times New Roman" w:hAnsi="Cambria Math" w:cs="Times New Roman"/>
                <w:color w:val="000000" w:themeColor="text1"/>
                <w:sz w:val="22"/>
                <w:szCs w:val="22"/>
              </w:rPr>
              <m:t>1</m:t>
            </m:r>
          </m:num>
          <m:den>
            <m:sSubSup>
              <m:sSubSupPr>
                <m:ctrlPr>
                  <w:rPr>
                    <w:rFonts w:ascii="Cambria Math" w:eastAsia="Times New Roman" w:hAnsi="Cambria Math" w:cs="Times New Roman"/>
                    <w:color w:val="000000" w:themeColor="text1"/>
                    <w:sz w:val="22"/>
                    <w:szCs w:val="22"/>
                  </w:rPr>
                </m:ctrlPr>
              </m:sSubSupPr>
              <m:e>
                <m:r>
                  <w:rPr>
                    <w:rFonts w:ascii="Cambria Math" w:eastAsia="Times New Roman" w:hAnsi="Cambria Math" w:cs="Times New Roman"/>
                    <w:color w:val="000000" w:themeColor="text1"/>
                    <w:sz w:val="22"/>
                    <w:szCs w:val="22"/>
                  </w:rPr>
                  <m:t>u</m:t>
                </m:r>
              </m:e>
              <m:sub>
                <m:r>
                  <w:rPr>
                    <w:rFonts w:ascii="Cambria Math" w:eastAsia="Times New Roman" w:hAnsi="Cambria Math" w:cs="Times New Roman"/>
                    <w:color w:val="000000" w:themeColor="text1"/>
                    <w:sz w:val="22"/>
                    <w:szCs w:val="22"/>
                  </w:rPr>
                  <m:t>i</m:t>
                </m:r>
              </m:sub>
              <m:sup>
                <m:r>
                  <w:rPr>
                    <w:rFonts w:ascii="Cambria Math" w:eastAsia="Times New Roman" w:hAnsi="Cambria Math" w:cs="Times New Roman"/>
                    <w:color w:val="000000" w:themeColor="text1"/>
                    <w:sz w:val="22"/>
                    <w:szCs w:val="22"/>
                  </w:rPr>
                  <m:t>2</m:t>
                </m:r>
              </m:sup>
            </m:sSubSup>
          </m:den>
        </m:f>
      </m:oMath>
      <w:r w:rsidRPr="00A44AE4">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The combined standard uncertainty</w:t>
      </w:r>
      <w:r w:rsidR="00186959" w:rsidRPr="00EB1AB1">
        <w:rPr>
          <w:rFonts w:ascii="Times New Roman" w:eastAsia="Times New Roman" w:hAnsi="Times New Roman" w:cs="Times New Roman"/>
          <w:color w:val="000000" w:themeColor="text1"/>
          <w:sz w:val="22"/>
          <w:szCs w:val="22"/>
        </w:rPr>
        <w:t xml:space="preserve"> </w:t>
      </w:r>
      <w:r w:rsidR="00186959" w:rsidRPr="00EB1AB1">
        <w:rPr>
          <w:rFonts w:ascii="Times New Roman" w:eastAsia="Times New Roman" w:hAnsi="Times New Roman" w:cs="Times New Roman"/>
          <w:i/>
          <w:iCs/>
          <w:color w:val="000000" w:themeColor="text1"/>
          <w:sz w:val="22"/>
          <w:szCs w:val="22"/>
        </w:rPr>
        <w:t>u</w:t>
      </w:r>
      <w:r w:rsidR="00186959" w:rsidRPr="00EB1AB1">
        <w:rPr>
          <w:rFonts w:ascii="Times New Roman" w:eastAsia="Times New Roman" w:hAnsi="Times New Roman" w:cs="Times New Roman"/>
          <w:color w:val="000000" w:themeColor="text1"/>
          <w:sz w:val="22"/>
          <w:szCs w:val="22"/>
          <w:vertAlign w:val="subscript"/>
        </w:rPr>
        <w:t>c</w:t>
      </w:r>
      <w:r w:rsidRPr="00EB1AB1">
        <w:rPr>
          <w:rFonts w:ascii="Times New Roman" w:eastAsia="Times New Roman" w:hAnsi="Times New Roman" w:cs="Times New Roman"/>
          <w:color w:val="000000" w:themeColor="text1"/>
          <w:sz w:val="22"/>
          <w:szCs w:val="22"/>
        </w:rPr>
        <w:t xml:space="preserve"> and expanded uncertainty</w:t>
      </w:r>
      <w:r w:rsidR="002E5262" w:rsidRPr="00EB1AB1">
        <w:rPr>
          <w:rFonts w:ascii="Times New Roman" w:eastAsia="Times New Roman" w:hAnsi="Times New Roman" w:cs="Times New Roman"/>
          <w:color w:val="000000" w:themeColor="text1"/>
          <w:sz w:val="22"/>
          <w:szCs w:val="22"/>
        </w:rPr>
        <w:t xml:space="preserve"> </w:t>
      </w:r>
      <w:r w:rsidR="002E5262" w:rsidRPr="00EB1AB1">
        <w:rPr>
          <w:rFonts w:ascii="Times New Roman" w:eastAsia="Times New Roman" w:hAnsi="Times New Roman" w:cs="Times New Roman"/>
          <w:i/>
          <w:iCs/>
          <w:color w:val="000000" w:themeColor="text1"/>
          <w:sz w:val="22"/>
          <w:szCs w:val="22"/>
        </w:rPr>
        <w:t>U</w:t>
      </w:r>
      <w:r w:rsidRPr="00EB1AB1">
        <w:rPr>
          <w:rFonts w:ascii="Times New Roman" w:eastAsia="Times New Roman" w:hAnsi="Times New Roman" w:cs="Times New Roman"/>
          <w:color w:val="000000" w:themeColor="text1"/>
          <w:sz w:val="22"/>
          <w:szCs w:val="22"/>
        </w:rPr>
        <w:t xml:space="preserve"> using </w:t>
      </w:r>
      <w:r w:rsidRPr="00EB1AB1">
        <w:rPr>
          <w:rFonts w:ascii="Times New Roman" w:eastAsia="Times New Roman" w:hAnsi="Times New Roman" w:cs="Times New Roman"/>
          <w:i/>
          <w:iCs/>
          <w:color w:val="000000" w:themeColor="text1"/>
          <w:sz w:val="22"/>
          <w:szCs w:val="22"/>
        </w:rPr>
        <w:t>k</w:t>
      </w:r>
      <w:r w:rsidRPr="00EB1AB1">
        <w:rPr>
          <w:rFonts w:ascii="Times New Roman" w:eastAsia="Times New Roman" w:hAnsi="Times New Roman" w:cs="Times New Roman"/>
          <w:color w:val="000000" w:themeColor="text1"/>
          <w:sz w:val="22"/>
          <w:szCs w:val="22"/>
        </w:rPr>
        <w:t xml:space="preserve">=2 </w:t>
      </w:r>
      <w:r w:rsidR="00382265" w:rsidRPr="00EB1AB1">
        <w:rPr>
          <w:rFonts w:ascii="Times New Roman" w:eastAsia="Times New Roman" w:hAnsi="Times New Roman" w:cs="Times New Roman"/>
          <w:color w:val="000000" w:themeColor="text1"/>
          <w:sz w:val="22"/>
          <w:szCs w:val="22"/>
        </w:rPr>
        <w:t>was</w:t>
      </w:r>
      <w:r w:rsidRPr="00EB1AB1">
        <w:rPr>
          <w:rFonts w:ascii="Times New Roman" w:eastAsia="Times New Roman" w:hAnsi="Times New Roman" w:cs="Times New Roman"/>
          <w:color w:val="000000" w:themeColor="text1"/>
          <w:sz w:val="22"/>
          <w:szCs w:val="22"/>
        </w:rPr>
        <w:t xml:space="preserve"> calculated as follows:</w:t>
      </w:r>
    </w:p>
    <w:p w14:paraId="4904CEA8" w14:textId="77777777" w:rsidR="00D808B0" w:rsidRPr="00A44AE4" w:rsidRDefault="00000000">
      <w:pPr>
        <w:spacing w:after="0" w:line="480" w:lineRule="auto"/>
        <w:jc w:val="center"/>
        <w:rPr>
          <w:rFonts w:ascii="Times New Roman" w:eastAsia="Times New Roman" w:hAnsi="Times New Roman" w:cs="Times New Roman"/>
          <w:color w:val="000000" w:themeColor="text1"/>
          <w:sz w:val="22"/>
          <w:szCs w:val="22"/>
        </w:rPr>
      </w:pPr>
      <m:oMath>
        <m:sSubSup>
          <m:sSubSupPr>
            <m:ctrlPr>
              <w:rPr>
                <w:rFonts w:ascii="Cambria Math" w:eastAsia="Times New Roman" w:hAnsi="Cambria Math" w:cs="Times New Roman"/>
                <w:color w:val="000000" w:themeColor="text1"/>
                <w:sz w:val="22"/>
                <w:szCs w:val="22"/>
              </w:rPr>
            </m:ctrlPr>
          </m:sSubSupPr>
          <m:e>
            <m:r>
              <w:rPr>
                <w:rFonts w:ascii="Cambria Math" w:eastAsia="Times New Roman" w:hAnsi="Cambria Math" w:cs="Times New Roman"/>
                <w:color w:val="000000" w:themeColor="text1"/>
                <w:sz w:val="22"/>
                <w:szCs w:val="22"/>
              </w:rPr>
              <m:t>u</m:t>
            </m:r>
          </m:e>
          <m:sub>
            <m:r>
              <w:rPr>
                <w:rFonts w:ascii="Cambria Math" w:eastAsia="Times New Roman" w:hAnsi="Cambria Math" w:cs="Times New Roman"/>
                <w:color w:val="000000" w:themeColor="text1"/>
                <w:sz w:val="22"/>
                <w:szCs w:val="22"/>
              </w:rPr>
              <m:t>c</m:t>
            </m:r>
          </m:sub>
          <m:sup>
            <m:r>
              <w:rPr>
                <w:rFonts w:ascii="Cambria Math" w:eastAsia="Times New Roman" w:hAnsi="Cambria Math" w:cs="Times New Roman"/>
                <w:color w:val="000000" w:themeColor="text1"/>
                <w:sz w:val="22"/>
                <w:szCs w:val="22"/>
              </w:rPr>
              <m:t>2</m:t>
            </m:r>
          </m:sup>
        </m:sSubSup>
        <m:r>
          <w:rPr>
            <w:rFonts w:ascii="Cambria Math" w:eastAsia="Times New Roman" w:hAnsi="Cambria Math" w:cs="Times New Roman"/>
            <w:color w:val="000000" w:themeColor="text1"/>
            <w:sz w:val="22"/>
            <w:szCs w:val="22"/>
          </w:rPr>
          <m:t>(P)=</m:t>
        </m:r>
        <m:sSubSup>
          <m:sSubSupPr>
            <m:ctrlPr>
              <w:rPr>
                <w:rFonts w:ascii="Cambria Math" w:eastAsia="Times New Roman" w:hAnsi="Cambria Math" w:cs="Times New Roman"/>
                <w:color w:val="000000" w:themeColor="text1"/>
                <w:sz w:val="22"/>
                <w:szCs w:val="22"/>
              </w:rPr>
            </m:ctrlPr>
          </m:sSubSupPr>
          <m:e>
            <m:r>
              <w:rPr>
                <w:rFonts w:ascii="Cambria Math" w:eastAsia="Times New Roman" w:hAnsi="Cambria Math" w:cs="Times New Roman"/>
                <w:color w:val="000000" w:themeColor="text1"/>
                <w:sz w:val="22"/>
                <w:szCs w:val="22"/>
              </w:rPr>
              <m:t>u</m:t>
            </m:r>
          </m:e>
          <m:sub>
            <m:r>
              <w:rPr>
                <w:rFonts w:ascii="Cambria Math" w:eastAsia="Times New Roman" w:hAnsi="Cambria Math" w:cs="Times New Roman"/>
                <w:color w:val="000000" w:themeColor="text1"/>
                <w:sz w:val="22"/>
                <w:szCs w:val="22"/>
              </w:rPr>
              <m:t>a</m:t>
            </m:r>
          </m:sub>
          <m:sup>
            <m:r>
              <w:rPr>
                <w:rFonts w:ascii="Cambria Math" w:eastAsia="Times New Roman" w:hAnsi="Cambria Math" w:cs="Times New Roman"/>
                <w:color w:val="000000" w:themeColor="text1"/>
                <w:sz w:val="22"/>
                <w:szCs w:val="22"/>
              </w:rPr>
              <m:t>2</m:t>
            </m:r>
          </m:sup>
        </m:sSubSup>
        <m:r>
          <w:rPr>
            <w:rFonts w:ascii="Cambria Math" w:eastAsia="Times New Roman" w:hAnsi="Cambria Math" w:cs="Times New Roman"/>
            <w:color w:val="000000" w:themeColor="text1"/>
            <w:sz w:val="22"/>
            <w:szCs w:val="22"/>
          </w:rPr>
          <m:t>+</m:t>
        </m:r>
        <m:sSubSup>
          <m:sSubSupPr>
            <m:ctrlPr>
              <w:rPr>
                <w:rFonts w:ascii="Cambria Math" w:eastAsia="Times New Roman" w:hAnsi="Cambria Math" w:cs="Times New Roman"/>
                <w:color w:val="000000" w:themeColor="text1"/>
                <w:sz w:val="22"/>
                <w:szCs w:val="22"/>
              </w:rPr>
            </m:ctrlPr>
          </m:sSubSupPr>
          <m:e>
            <m:r>
              <w:rPr>
                <w:rFonts w:ascii="Cambria Math" w:eastAsia="Times New Roman" w:hAnsi="Cambria Math" w:cs="Times New Roman"/>
                <w:color w:val="000000" w:themeColor="text1"/>
                <w:sz w:val="22"/>
                <w:szCs w:val="22"/>
              </w:rPr>
              <m:t>u</m:t>
            </m:r>
          </m:e>
          <m:sub>
            <m:r>
              <w:rPr>
                <w:rFonts w:ascii="Cambria Math" w:eastAsia="Times New Roman" w:hAnsi="Cambria Math" w:cs="Times New Roman"/>
                <w:color w:val="000000" w:themeColor="text1"/>
                <w:sz w:val="22"/>
                <w:szCs w:val="22"/>
              </w:rPr>
              <m:t>fit</m:t>
            </m:r>
          </m:sub>
          <m:sup>
            <m:r>
              <w:rPr>
                <w:rFonts w:ascii="Cambria Math" w:eastAsia="Times New Roman" w:hAnsi="Cambria Math" w:cs="Times New Roman"/>
                <w:color w:val="000000" w:themeColor="text1"/>
                <w:sz w:val="22"/>
                <w:szCs w:val="22"/>
              </w:rPr>
              <m:t>2</m:t>
            </m:r>
          </m:sup>
        </m:sSubSup>
        <m:r>
          <w:rPr>
            <w:rFonts w:ascii="Cambria Math" w:eastAsia="Times New Roman" w:hAnsi="Cambria Math" w:cs="Times New Roman"/>
            <w:color w:val="000000" w:themeColor="text1"/>
            <w:sz w:val="22"/>
            <w:szCs w:val="22"/>
          </w:rPr>
          <m:t>+</m:t>
        </m:r>
        <m:sSubSup>
          <m:sSubSupPr>
            <m:ctrlPr>
              <w:rPr>
                <w:rFonts w:ascii="Cambria Math" w:eastAsia="Times New Roman" w:hAnsi="Cambria Math" w:cs="Times New Roman"/>
                <w:color w:val="000000" w:themeColor="text1"/>
                <w:sz w:val="22"/>
                <w:szCs w:val="22"/>
              </w:rPr>
            </m:ctrlPr>
          </m:sSubSupPr>
          <m:e>
            <m:r>
              <w:rPr>
                <w:rFonts w:ascii="Cambria Math" w:eastAsia="Times New Roman" w:hAnsi="Cambria Math" w:cs="Times New Roman"/>
                <w:color w:val="000000" w:themeColor="text1"/>
                <w:sz w:val="22"/>
                <w:szCs w:val="22"/>
              </w:rPr>
              <m:t>u</m:t>
            </m:r>
          </m:e>
          <m:sub>
            <m:r>
              <w:rPr>
                <w:rFonts w:ascii="Cambria Math" w:eastAsia="Times New Roman" w:hAnsi="Cambria Math" w:cs="Times New Roman"/>
                <w:color w:val="000000" w:themeColor="text1"/>
                <w:sz w:val="22"/>
                <w:szCs w:val="22"/>
              </w:rPr>
              <m:t>thermal</m:t>
            </m:r>
          </m:sub>
          <m:sup>
            <m:r>
              <w:rPr>
                <w:rFonts w:ascii="Cambria Math" w:eastAsia="Times New Roman" w:hAnsi="Cambria Math" w:cs="Times New Roman"/>
                <w:color w:val="000000" w:themeColor="text1"/>
                <w:sz w:val="22"/>
                <w:szCs w:val="22"/>
              </w:rPr>
              <m:t>2</m:t>
            </m:r>
          </m:sup>
        </m:sSubSup>
        <m:r>
          <w:rPr>
            <w:rFonts w:ascii="Cambria Math" w:eastAsia="Times New Roman" w:hAnsi="Cambria Math" w:cs="Times New Roman"/>
            <w:color w:val="000000" w:themeColor="text1"/>
            <w:sz w:val="22"/>
            <w:szCs w:val="22"/>
          </w:rPr>
          <m:t>+</m:t>
        </m:r>
        <m:sSubSup>
          <m:sSubSupPr>
            <m:ctrlPr>
              <w:rPr>
                <w:rFonts w:ascii="Cambria Math" w:eastAsia="Times New Roman" w:hAnsi="Cambria Math" w:cs="Times New Roman"/>
                <w:color w:val="000000" w:themeColor="text1"/>
                <w:sz w:val="22"/>
                <w:szCs w:val="22"/>
              </w:rPr>
            </m:ctrlPr>
          </m:sSubSupPr>
          <m:e>
            <m:r>
              <w:rPr>
                <w:rFonts w:ascii="Cambria Math" w:eastAsia="Times New Roman" w:hAnsi="Cambria Math" w:cs="Times New Roman"/>
                <w:color w:val="000000" w:themeColor="text1"/>
                <w:sz w:val="22"/>
                <w:szCs w:val="22"/>
              </w:rPr>
              <m:t>u</m:t>
            </m:r>
          </m:e>
          <m:sub>
            <m:r>
              <w:rPr>
                <w:rFonts w:ascii="Cambria Math" w:eastAsia="Times New Roman" w:hAnsi="Cambria Math" w:cs="Times New Roman"/>
                <w:color w:val="000000" w:themeColor="text1"/>
                <w:sz w:val="22"/>
                <w:szCs w:val="22"/>
              </w:rPr>
              <m:t>SE</m:t>
            </m:r>
          </m:sub>
          <m:sup>
            <m:r>
              <w:rPr>
                <w:rFonts w:ascii="Cambria Math" w:eastAsia="Times New Roman" w:hAnsi="Cambria Math" w:cs="Times New Roman"/>
                <w:color w:val="000000" w:themeColor="text1"/>
                <w:sz w:val="22"/>
                <w:szCs w:val="22"/>
              </w:rPr>
              <m:t>2</m:t>
            </m:r>
          </m:sup>
        </m:sSubSup>
      </m:oMath>
      <w:r w:rsidR="00D869D8" w:rsidRPr="00A44AE4">
        <w:rPr>
          <w:rFonts w:ascii="Times New Roman" w:eastAsia="Times New Roman" w:hAnsi="Times New Roman" w:cs="Times New Roman"/>
          <w:color w:val="000000" w:themeColor="text1"/>
          <w:sz w:val="22"/>
          <w:szCs w:val="22"/>
        </w:rPr>
        <w:t xml:space="preserve">  and   </w:t>
      </w:r>
      <m:oMath>
        <m:r>
          <w:rPr>
            <w:rFonts w:ascii="Cambria Math" w:eastAsia="Times New Roman" w:hAnsi="Cambria Math" w:cs="Times New Roman"/>
            <w:color w:val="000000" w:themeColor="text1"/>
            <w:sz w:val="22"/>
            <w:szCs w:val="22"/>
          </w:rPr>
          <m:t>U(P)=2⋅</m:t>
        </m:r>
        <m:rad>
          <m:radPr>
            <m:degHide m:val="1"/>
            <m:ctrlPr>
              <w:rPr>
                <w:rFonts w:ascii="Cambria Math" w:eastAsia="Times New Roman" w:hAnsi="Cambria Math" w:cs="Times New Roman"/>
                <w:color w:val="000000" w:themeColor="text1"/>
                <w:sz w:val="22"/>
                <w:szCs w:val="22"/>
              </w:rPr>
            </m:ctrlPr>
          </m:radPr>
          <m:deg/>
          <m:e>
            <m:sSubSup>
              <m:sSubSupPr>
                <m:ctrlPr>
                  <w:rPr>
                    <w:rFonts w:ascii="Cambria Math" w:eastAsia="Times New Roman" w:hAnsi="Cambria Math" w:cs="Times New Roman"/>
                    <w:color w:val="000000" w:themeColor="text1"/>
                    <w:sz w:val="22"/>
                    <w:szCs w:val="22"/>
                  </w:rPr>
                </m:ctrlPr>
              </m:sSubSupPr>
              <m:e>
                <m:r>
                  <w:rPr>
                    <w:rFonts w:ascii="Cambria Math" w:eastAsia="Times New Roman" w:hAnsi="Cambria Math" w:cs="Times New Roman"/>
                    <w:color w:val="000000" w:themeColor="text1"/>
                    <w:sz w:val="22"/>
                    <w:szCs w:val="22"/>
                  </w:rPr>
                  <m:t>u</m:t>
                </m:r>
              </m:e>
              <m:sub>
                <m:r>
                  <w:rPr>
                    <w:rFonts w:ascii="Cambria Math" w:eastAsia="Times New Roman" w:hAnsi="Cambria Math" w:cs="Times New Roman"/>
                    <w:color w:val="000000" w:themeColor="text1"/>
                    <w:sz w:val="22"/>
                    <w:szCs w:val="22"/>
                  </w:rPr>
                  <m:t>c</m:t>
                </m:r>
              </m:sub>
              <m:sup>
                <m:r>
                  <w:rPr>
                    <w:rFonts w:ascii="Cambria Math" w:eastAsia="Times New Roman" w:hAnsi="Cambria Math" w:cs="Times New Roman"/>
                    <w:color w:val="000000" w:themeColor="text1"/>
                    <w:sz w:val="22"/>
                    <w:szCs w:val="22"/>
                  </w:rPr>
                  <m:t>2</m:t>
                </m:r>
              </m:sup>
            </m:sSubSup>
            <m:r>
              <w:rPr>
                <w:rFonts w:ascii="Cambria Math" w:eastAsia="Times New Roman" w:hAnsi="Cambria Math" w:cs="Times New Roman"/>
                <w:color w:val="000000" w:themeColor="text1"/>
                <w:sz w:val="22"/>
                <w:szCs w:val="22"/>
              </w:rPr>
              <m:t>(P)</m:t>
            </m:r>
          </m:e>
        </m:rad>
      </m:oMath>
      <w:r w:rsidR="00D869D8" w:rsidRPr="00A44AE4">
        <w:rPr>
          <w:rFonts w:ascii="Times New Roman" w:eastAsia="Times New Roman" w:hAnsi="Times New Roman" w:cs="Times New Roman"/>
          <w:color w:val="000000" w:themeColor="text1"/>
          <w:sz w:val="22"/>
          <w:szCs w:val="22"/>
        </w:rPr>
        <w:t>,</w:t>
      </w:r>
    </w:p>
    <w:p w14:paraId="5878CD22" w14:textId="0C4A5255"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where </w:t>
      </w:r>
      <w:proofErr w:type="spellStart"/>
      <w:r w:rsidRPr="00EB1AB1">
        <w:rPr>
          <w:rFonts w:ascii="Times New Roman" w:eastAsia="Times New Roman" w:hAnsi="Times New Roman" w:cs="Times New Roman"/>
          <w:i/>
          <w:iCs/>
          <w:color w:val="000000" w:themeColor="text1"/>
          <w:sz w:val="22"/>
          <w:szCs w:val="22"/>
        </w:rPr>
        <w:t>u</w:t>
      </w:r>
      <w:r w:rsidRPr="00EB1AB1">
        <w:rPr>
          <w:rFonts w:ascii="Times New Roman" w:eastAsia="Times New Roman" w:hAnsi="Times New Roman" w:cs="Times New Roman"/>
          <w:color w:val="000000" w:themeColor="text1"/>
          <w:sz w:val="22"/>
          <w:szCs w:val="22"/>
          <w:vertAlign w:val="subscript"/>
        </w:rPr>
        <w:t>a</w:t>
      </w:r>
      <w:proofErr w:type="spellEnd"/>
      <w:r w:rsidRPr="00EB1AB1">
        <w:rPr>
          <w:rFonts w:ascii="Times New Roman" w:eastAsia="Times New Roman" w:hAnsi="Times New Roman" w:cs="Times New Roman"/>
          <w:color w:val="000000" w:themeColor="text1"/>
          <w:sz w:val="22"/>
          <w:szCs w:val="22"/>
        </w:rPr>
        <w:t xml:space="preserve"> is </w:t>
      </w:r>
      <w:r w:rsidR="00BF7E0D">
        <w:rPr>
          <w:rFonts w:ascii="Times New Roman" w:eastAsia="Times New Roman" w:hAnsi="Times New Roman" w:cs="Times New Roman"/>
          <w:color w:val="000000" w:themeColor="text1"/>
          <w:sz w:val="22"/>
          <w:szCs w:val="22"/>
        </w:rPr>
        <w:t xml:space="preserve">the </w:t>
      </w:r>
      <w:r w:rsidRPr="00EB1AB1">
        <w:rPr>
          <w:rFonts w:ascii="Times New Roman" w:eastAsia="Times New Roman" w:hAnsi="Times New Roman" w:cs="Times New Roman"/>
          <w:color w:val="000000" w:themeColor="text1"/>
          <w:sz w:val="22"/>
          <w:szCs w:val="22"/>
        </w:rPr>
        <w:t xml:space="preserve">type A uncertainty related to statistical error of measured values and </w:t>
      </w:r>
      <w:proofErr w:type="spellStart"/>
      <w:r w:rsidRPr="00EB1AB1">
        <w:rPr>
          <w:rFonts w:ascii="Times New Roman" w:eastAsia="Times New Roman" w:hAnsi="Times New Roman" w:cs="Times New Roman"/>
          <w:i/>
          <w:iCs/>
          <w:color w:val="000000" w:themeColor="text1"/>
          <w:sz w:val="22"/>
          <w:szCs w:val="22"/>
        </w:rPr>
        <w:t>u</w:t>
      </w:r>
      <w:r w:rsidRPr="00EB1AB1">
        <w:rPr>
          <w:rFonts w:ascii="Times New Roman" w:eastAsia="Times New Roman" w:hAnsi="Times New Roman" w:cs="Times New Roman"/>
          <w:color w:val="000000" w:themeColor="text1"/>
          <w:sz w:val="22"/>
          <w:szCs w:val="22"/>
          <w:vertAlign w:val="subscript"/>
        </w:rPr>
        <w:t>fit</w:t>
      </w:r>
      <w:proofErr w:type="spellEnd"/>
      <w:r w:rsidRPr="00EB1AB1">
        <w:rPr>
          <w:rFonts w:ascii="Times New Roman" w:eastAsia="Times New Roman" w:hAnsi="Times New Roman" w:cs="Times New Roman"/>
          <w:color w:val="000000" w:themeColor="text1"/>
          <w:sz w:val="22"/>
          <w:szCs w:val="22"/>
        </w:rPr>
        <w:t xml:space="preserve">, </w:t>
      </w:r>
      <w:proofErr w:type="spellStart"/>
      <w:r w:rsidRPr="00EB1AB1">
        <w:rPr>
          <w:rFonts w:ascii="Times New Roman" w:eastAsia="Times New Roman" w:hAnsi="Times New Roman" w:cs="Times New Roman"/>
          <w:i/>
          <w:iCs/>
          <w:color w:val="000000" w:themeColor="text1"/>
          <w:sz w:val="22"/>
          <w:szCs w:val="22"/>
        </w:rPr>
        <w:t>u</w:t>
      </w:r>
      <w:r w:rsidRPr="00EB1AB1">
        <w:rPr>
          <w:rFonts w:ascii="Times New Roman" w:eastAsia="Times New Roman" w:hAnsi="Times New Roman" w:cs="Times New Roman"/>
          <w:color w:val="000000" w:themeColor="text1"/>
          <w:sz w:val="22"/>
          <w:szCs w:val="22"/>
          <w:vertAlign w:val="subscript"/>
        </w:rPr>
        <w:t>thermal</w:t>
      </w:r>
      <w:proofErr w:type="spellEnd"/>
      <w:r w:rsidRPr="00EB1AB1">
        <w:rPr>
          <w:rFonts w:ascii="Times New Roman" w:eastAsia="Times New Roman" w:hAnsi="Times New Roman" w:cs="Times New Roman"/>
          <w:color w:val="000000" w:themeColor="text1"/>
          <w:sz w:val="22"/>
          <w:szCs w:val="22"/>
        </w:rPr>
        <w:t xml:space="preserve"> and </w:t>
      </w:r>
      <w:proofErr w:type="spellStart"/>
      <w:r w:rsidRPr="00EB1AB1">
        <w:rPr>
          <w:rFonts w:ascii="Times New Roman" w:eastAsia="Times New Roman" w:hAnsi="Times New Roman" w:cs="Times New Roman"/>
          <w:i/>
          <w:iCs/>
          <w:color w:val="000000" w:themeColor="text1"/>
          <w:sz w:val="22"/>
          <w:szCs w:val="22"/>
        </w:rPr>
        <w:t>u</w:t>
      </w:r>
      <w:r w:rsidRPr="00EB1AB1">
        <w:rPr>
          <w:rFonts w:ascii="Times New Roman" w:eastAsia="Times New Roman" w:hAnsi="Times New Roman" w:cs="Times New Roman"/>
          <w:color w:val="000000" w:themeColor="text1"/>
          <w:sz w:val="22"/>
          <w:szCs w:val="22"/>
          <w:vertAlign w:val="subscript"/>
        </w:rPr>
        <w:t>SE</w:t>
      </w:r>
      <w:proofErr w:type="spellEnd"/>
      <w:r w:rsidRPr="00EB1AB1">
        <w:rPr>
          <w:rFonts w:ascii="Times New Roman" w:eastAsia="Times New Roman" w:hAnsi="Times New Roman" w:cs="Times New Roman"/>
          <w:color w:val="000000" w:themeColor="text1"/>
          <w:sz w:val="22"/>
          <w:szCs w:val="22"/>
        </w:rPr>
        <w:t xml:space="preserve"> are all type B uncertainties and are related to residual error of the fit of the PSDF function, thermal expansion of the sample and uncertainty of</w:t>
      </w:r>
      <w:r w:rsidR="00BF7E0D">
        <w:rPr>
          <w:rFonts w:ascii="Times New Roman" w:eastAsia="Times New Roman" w:hAnsi="Times New Roman" w:cs="Times New Roman"/>
          <w:color w:val="000000" w:themeColor="text1"/>
          <w:sz w:val="22"/>
          <w:szCs w:val="22"/>
        </w:rPr>
        <w:t xml:space="preserve"> the</w:t>
      </w:r>
      <w:r w:rsidRPr="00EB1AB1">
        <w:rPr>
          <w:rFonts w:ascii="Times New Roman" w:eastAsia="Times New Roman" w:hAnsi="Times New Roman" w:cs="Times New Roman"/>
          <w:color w:val="000000" w:themeColor="text1"/>
          <w:sz w:val="22"/>
          <w:szCs w:val="22"/>
        </w:rPr>
        <w:t xml:space="preserve"> CMI metrology AFM, respectively.</w:t>
      </w:r>
    </w:p>
    <w:p w14:paraId="2D6283D8" w14:textId="77777777" w:rsidR="00D808B0" w:rsidRPr="00EB1AB1" w:rsidRDefault="00D808B0">
      <w:pPr>
        <w:spacing w:line="240" w:lineRule="auto"/>
        <w:jc w:val="both"/>
        <w:rPr>
          <w:rFonts w:ascii="Times New Roman" w:eastAsia="Times New Roman" w:hAnsi="Times New Roman" w:cs="Times New Roman"/>
          <w:b/>
          <w:bCs/>
          <w:color w:val="000000" w:themeColor="text1"/>
        </w:rPr>
      </w:pPr>
    </w:p>
    <w:p w14:paraId="3768BDED"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484AF960"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7F4DAE44"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62235119"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7FEB2995"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7BA742D8"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5ABC5346"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05D3998C"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21B63FAA" w14:textId="77777777" w:rsidR="00D808B0" w:rsidRDefault="00D808B0">
      <w:pPr>
        <w:spacing w:line="240" w:lineRule="auto"/>
        <w:jc w:val="both"/>
        <w:rPr>
          <w:rFonts w:ascii="Times New Roman" w:eastAsia="Times New Roman" w:hAnsi="Times New Roman" w:cs="Times New Roman"/>
          <w:b/>
          <w:bCs/>
          <w:sz w:val="22"/>
          <w:szCs w:val="22"/>
        </w:rPr>
      </w:pPr>
    </w:p>
    <w:p w14:paraId="67B53240" w14:textId="77777777" w:rsidR="00D808B0" w:rsidRDefault="00D808B0">
      <w:pPr>
        <w:spacing w:line="240" w:lineRule="auto"/>
        <w:jc w:val="both"/>
        <w:rPr>
          <w:rFonts w:ascii="Times New Roman" w:eastAsia="Times New Roman" w:hAnsi="Times New Roman" w:cs="Times New Roman"/>
          <w:b/>
          <w:bCs/>
          <w:sz w:val="22"/>
          <w:szCs w:val="22"/>
        </w:rPr>
      </w:pPr>
    </w:p>
    <w:p w14:paraId="2D55A4C2" w14:textId="77777777" w:rsidR="00D808B0" w:rsidRDefault="00D808B0">
      <w:pPr>
        <w:spacing w:line="240" w:lineRule="auto"/>
        <w:jc w:val="both"/>
        <w:rPr>
          <w:rFonts w:ascii="Times New Roman" w:eastAsia="Times New Roman" w:hAnsi="Times New Roman" w:cs="Times New Roman"/>
          <w:b/>
          <w:bCs/>
          <w:sz w:val="22"/>
          <w:szCs w:val="22"/>
        </w:rPr>
      </w:pPr>
    </w:p>
    <w:p w14:paraId="499E6258" w14:textId="77777777" w:rsidR="00D808B0" w:rsidRDefault="00D808B0">
      <w:pPr>
        <w:spacing w:line="240" w:lineRule="auto"/>
        <w:jc w:val="both"/>
        <w:rPr>
          <w:rFonts w:ascii="Times New Roman" w:eastAsia="Times New Roman" w:hAnsi="Times New Roman" w:cs="Times New Roman"/>
          <w:b/>
          <w:bCs/>
          <w:sz w:val="22"/>
          <w:szCs w:val="22"/>
        </w:rPr>
      </w:pPr>
    </w:p>
    <w:p w14:paraId="5C2FA8D4" w14:textId="77777777" w:rsidR="00D808B0" w:rsidRDefault="00D808B0">
      <w:pPr>
        <w:spacing w:line="240" w:lineRule="auto"/>
        <w:jc w:val="both"/>
        <w:rPr>
          <w:rFonts w:ascii="Times New Roman" w:eastAsia="Times New Roman" w:hAnsi="Times New Roman" w:cs="Times New Roman"/>
          <w:b/>
          <w:bCs/>
          <w:sz w:val="22"/>
          <w:szCs w:val="22"/>
        </w:rPr>
      </w:pPr>
    </w:p>
    <w:p w14:paraId="2B6CA535" w14:textId="77777777" w:rsidR="00D808B0" w:rsidRDefault="00D808B0">
      <w:pPr>
        <w:spacing w:line="240" w:lineRule="auto"/>
        <w:jc w:val="both"/>
        <w:rPr>
          <w:rFonts w:ascii="Times New Roman" w:eastAsia="Times New Roman" w:hAnsi="Times New Roman" w:cs="Times New Roman"/>
          <w:b/>
          <w:bCs/>
          <w:sz w:val="22"/>
          <w:szCs w:val="22"/>
        </w:rPr>
      </w:pPr>
    </w:p>
    <w:p w14:paraId="020AB414" w14:textId="77777777" w:rsidR="00D808B0" w:rsidRDefault="00D808B0">
      <w:pPr>
        <w:spacing w:line="240" w:lineRule="auto"/>
        <w:jc w:val="both"/>
        <w:rPr>
          <w:rFonts w:ascii="Times New Roman" w:eastAsia="Times New Roman" w:hAnsi="Times New Roman" w:cs="Times New Roman"/>
          <w:b/>
          <w:bCs/>
          <w:sz w:val="22"/>
          <w:szCs w:val="22"/>
        </w:rPr>
      </w:pPr>
    </w:p>
    <w:p w14:paraId="6FAB243A" w14:textId="77777777" w:rsidR="00D808B0" w:rsidRDefault="00D808B0">
      <w:pPr>
        <w:spacing w:line="240" w:lineRule="auto"/>
        <w:jc w:val="both"/>
        <w:rPr>
          <w:rFonts w:ascii="Times New Roman" w:eastAsia="Times New Roman" w:hAnsi="Times New Roman" w:cs="Times New Roman"/>
          <w:b/>
          <w:bCs/>
          <w:sz w:val="22"/>
          <w:szCs w:val="22"/>
        </w:rPr>
      </w:pPr>
    </w:p>
    <w:p w14:paraId="1399B16C" w14:textId="77777777" w:rsidR="00D808B0" w:rsidRDefault="00D808B0">
      <w:pPr>
        <w:spacing w:line="240" w:lineRule="auto"/>
        <w:jc w:val="both"/>
        <w:rPr>
          <w:rFonts w:ascii="Times New Roman" w:eastAsia="Times New Roman" w:hAnsi="Times New Roman" w:cs="Times New Roman"/>
          <w:b/>
          <w:bCs/>
          <w:sz w:val="22"/>
          <w:szCs w:val="22"/>
        </w:rPr>
      </w:pPr>
    </w:p>
    <w:p w14:paraId="0A383974" w14:textId="77777777" w:rsidR="00D808B0" w:rsidRDefault="00D808B0">
      <w:pPr>
        <w:spacing w:line="240" w:lineRule="auto"/>
        <w:jc w:val="both"/>
        <w:rPr>
          <w:rFonts w:ascii="Times New Roman" w:eastAsia="Times New Roman" w:hAnsi="Times New Roman" w:cs="Times New Roman"/>
          <w:b/>
          <w:bCs/>
          <w:sz w:val="22"/>
          <w:szCs w:val="22"/>
        </w:rPr>
      </w:pPr>
    </w:p>
    <w:p w14:paraId="2A00D9FA" w14:textId="77777777" w:rsidR="00D808B0" w:rsidRDefault="00D808B0">
      <w:pPr>
        <w:spacing w:line="240" w:lineRule="auto"/>
        <w:jc w:val="both"/>
        <w:rPr>
          <w:rFonts w:ascii="Times New Roman" w:eastAsia="Times New Roman" w:hAnsi="Times New Roman" w:cs="Times New Roman"/>
          <w:b/>
          <w:bCs/>
          <w:sz w:val="22"/>
          <w:szCs w:val="22"/>
        </w:rPr>
      </w:pPr>
    </w:p>
    <w:p w14:paraId="7DB7268E" w14:textId="77777777" w:rsidR="00D808B0" w:rsidRDefault="00D808B0">
      <w:pPr>
        <w:spacing w:line="240" w:lineRule="auto"/>
        <w:jc w:val="both"/>
        <w:rPr>
          <w:rFonts w:ascii="Times New Roman" w:eastAsia="Times New Roman" w:hAnsi="Times New Roman" w:cs="Times New Roman"/>
          <w:b/>
          <w:bCs/>
          <w:sz w:val="22"/>
          <w:szCs w:val="22"/>
        </w:rPr>
      </w:pPr>
    </w:p>
    <w:p w14:paraId="764F1483" w14:textId="77777777" w:rsidR="00D808B0" w:rsidRDefault="00D808B0">
      <w:pPr>
        <w:spacing w:line="240" w:lineRule="auto"/>
        <w:jc w:val="both"/>
        <w:rPr>
          <w:rFonts w:ascii="Times New Roman" w:eastAsia="Times New Roman" w:hAnsi="Times New Roman" w:cs="Times New Roman"/>
          <w:b/>
          <w:bCs/>
          <w:sz w:val="22"/>
          <w:szCs w:val="22"/>
        </w:rPr>
      </w:pPr>
    </w:p>
    <w:p w14:paraId="6593A97E" w14:textId="77777777" w:rsidR="00177E51" w:rsidRDefault="00177E51">
      <w:pPr>
        <w:spacing w:line="240" w:lineRule="auto"/>
        <w:jc w:val="both"/>
        <w:rPr>
          <w:rFonts w:ascii="Times New Roman" w:eastAsia="Times New Roman" w:hAnsi="Times New Roman" w:cs="Times New Roman"/>
          <w:b/>
          <w:bCs/>
          <w:sz w:val="22"/>
          <w:szCs w:val="22"/>
        </w:rPr>
      </w:pPr>
    </w:p>
    <w:p w14:paraId="3B7557BD" w14:textId="77777777" w:rsidR="00177E51" w:rsidRDefault="00177E51">
      <w:pPr>
        <w:spacing w:line="240" w:lineRule="auto"/>
        <w:jc w:val="both"/>
        <w:rPr>
          <w:rFonts w:ascii="Times New Roman" w:eastAsia="Times New Roman" w:hAnsi="Times New Roman" w:cs="Times New Roman"/>
          <w:b/>
          <w:bCs/>
          <w:sz w:val="22"/>
          <w:szCs w:val="22"/>
        </w:rPr>
      </w:pPr>
    </w:p>
    <w:p w14:paraId="52D2DA67" w14:textId="77777777" w:rsidR="00D808B0" w:rsidRDefault="00D808B0">
      <w:pPr>
        <w:spacing w:line="240" w:lineRule="auto"/>
        <w:jc w:val="both"/>
        <w:rPr>
          <w:rFonts w:ascii="Times New Roman" w:eastAsia="Times New Roman" w:hAnsi="Times New Roman" w:cs="Times New Roman"/>
          <w:b/>
          <w:bCs/>
          <w:sz w:val="22"/>
          <w:szCs w:val="22"/>
        </w:rPr>
      </w:pPr>
    </w:p>
    <w:p w14:paraId="7E118226" w14:textId="77777777" w:rsidR="00D808B0" w:rsidRDefault="00D808B0">
      <w:pPr>
        <w:spacing w:line="240" w:lineRule="auto"/>
        <w:jc w:val="both"/>
        <w:rPr>
          <w:rFonts w:ascii="Times New Roman" w:eastAsia="Times New Roman" w:hAnsi="Times New Roman" w:cs="Times New Roman"/>
          <w:b/>
          <w:bCs/>
          <w:sz w:val="22"/>
          <w:szCs w:val="22"/>
        </w:rPr>
      </w:pPr>
    </w:p>
    <w:p w14:paraId="00BAD8C1" w14:textId="6F1B6CDD" w:rsidR="00D808B0" w:rsidRPr="00EB1AB1" w:rsidRDefault="00D869D8">
      <w:pPr>
        <w:spacing w:line="240" w:lineRule="auto"/>
        <w:jc w:val="both"/>
        <w:rPr>
          <w:rFonts w:ascii="Times New Roman" w:eastAsia="Times New Roman" w:hAnsi="Times New Roman" w:cs="Times New Roman"/>
          <w:b/>
          <w:bCs/>
          <w:color w:val="000000" w:themeColor="text1"/>
        </w:rPr>
      </w:pPr>
      <w:r w:rsidRPr="00EB1AB1">
        <w:rPr>
          <w:rFonts w:ascii="Times New Roman" w:eastAsia="Times New Roman" w:hAnsi="Times New Roman" w:cs="Times New Roman"/>
          <w:b/>
          <w:bCs/>
          <w:color w:val="000000" w:themeColor="text1"/>
          <w:sz w:val="22"/>
          <w:szCs w:val="22"/>
        </w:rPr>
        <w:lastRenderedPageBreak/>
        <w:t xml:space="preserve">Supplementary </w:t>
      </w:r>
      <w:r w:rsidR="00BF7E0D">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10: SEM traceable measurements</w:t>
      </w:r>
    </w:p>
    <w:p w14:paraId="051FF8EB" w14:textId="77777777" w:rsidR="00AA5D93" w:rsidRDefault="00AA5D93" w:rsidP="00AA5D93">
      <w:pPr>
        <w:spacing w:after="0" w:line="480" w:lineRule="auto"/>
        <w:jc w:val="both"/>
        <w:rPr>
          <w:rFonts w:ascii="Times New Roman" w:eastAsia="Times New Roman" w:hAnsi="Times New Roman" w:cs="Times New Roman"/>
          <w:color w:val="000000" w:themeColor="text1"/>
          <w:sz w:val="22"/>
          <w:szCs w:val="22"/>
          <w:lang w:val="en-US"/>
        </w:rPr>
      </w:pPr>
      <w:bookmarkStart w:id="1" w:name="_heading=h.7wga6qiukohj" w:colFirst="0" w:colLast="0"/>
      <w:bookmarkEnd w:id="1"/>
    </w:p>
    <w:p w14:paraId="71403457" w14:textId="664EDE94" w:rsidR="00AA5D93" w:rsidRPr="00137033" w:rsidRDefault="00AA5D93" w:rsidP="00AA5D93">
      <w:pPr>
        <w:spacing w:after="0" w:line="480" w:lineRule="auto"/>
        <w:jc w:val="both"/>
        <w:rPr>
          <w:rFonts w:ascii="Times New Roman" w:eastAsia="Times New Roman" w:hAnsi="Times New Roman" w:cs="Times New Roman"/>
          <w:color w:val="000000" w:themeColor="text1"/>
          <w:sz w:val="22"/>
          <w:szCs w:val="22"/>
          <w:lang w:val="en-US"/>
        </w:rPr>
      </w:pPr>
      <w:r w:rsidRPr="00137033">
        <w:rPr>
          <w:rFonts w:ascii="Times New Roman" w:eastAsia="Times New Roman" w:hAnsi="Times New Roman" w:cs="Times New Roman"/>
          <w:color w:val="000000" w:themeColor="text1"/>
          <w:sz w:val="22"/>
          <w:szCs w:val="22"/>
          <w:lang w:val="en-US"/>
        </w:rPr>
        <w:t xml:space="preserve">The </w:t>
      </w:r>
      <w:r w:rsidR="005151E2">
        <w:rPr>
          <w:rFonts w:ascii="Times New Roman" w:eastAsia="Times New Roman" w:hAnsi="Times New Roman" w:cs="Times New Roman"/>
          <w:color w:val="000000" w:themeColor="text1"/>
          <w:sz w:val="22"/>
          <w:szCs w:val="22"/>
          <w:lang w:val="en-US"/>
        </w:rPr>
        <w:t>National Institute of Standards and Technology (</w:t>
      </w:r>
      <w:r w:rsidR="005151E2" w:rsidRPr="00137033">
        <w:rPr>
          <w:rFonts w:ascii="Times New Roman" w:eastAsia="Times New Roman" w:hAnsi="Times New Roman" w:cs="Times New Roman"/>
          <w:color w:val="000000" w:themeColor="text1"/>
          <w:sz w:val="22"/>
          <w:szCs w:val="22"/>
          <w:lang w:val="en-US"/>
        </w:rPr>
        <w:t>NIST</w:t>
      </w:r>
      <w:r w:rsidR="005151E2">
        <w:rPr>
          <w:rFonts w:ascii="Times New Roman" w:eastAsia="Times New Roman" w:hAnsi="Times New Roman" w:cs="Times New Roman"/>
          <w:color w:val="000000" w:themeColor="text1"/>
          <w:sz w:val="22"/>
          <w:szCs w:val="22"/>
          <w:lang w:val="en-US"/>
        </w:rPr>
        <w:t>,</w:t>
      </w:r>
      <w:r w:rsidR="005151E2" w:rsidRPr="00137033">
        <w:rPr>
          <w:rFonts w:ascii="Times New Roman" w:eastAsia="Times New Roman" w:hAnsi="Times New Roman" w:cs="Times New Roman"/>
          <w:color w:val="000000" w:themeColor="text1"/>
          <w:sz w:val="22"/>
          <w:szCs w:val="22"/>
          <w:lang w:val="en-US"/>
        </w:rPr>
        <w:t xml:space="preserve"> </w:t>
      </w:r>
      <w:r w:rsidR="005151E2">
        <w:rPr>
          <w:rFonts w:ascii="Times New Roman" w:eastAsia="Times New Roman" w:hAnsi="Times New Roman" w:cs="Times New Roman"/>
          <w:color w:val="000000" w:themeColor="text1"/>
          <w:sz w:val="22"/>
          <w:szCs w:val="22"/>
          <w:lang w:val="en-US"/>
        </w:rPr>
        <w:t xml:space="preserve">REF 2) </w:t>
      </w:r>
      <w:r w:rsidRPr="00137033">
        <w:rPr>
          <w:rFonts w:ascii="Times New Roman" w:eastAsia="Times New Roman" w:hAnsi="Times New Roman" w:cs="Times New Roman"/>
          <w:color w:val="000000" w:themeColor="text1"/>
          <w:sz w:val="22"/>
          <w:szCs w:val="22"/>
          <w:lang w:val="en-US"/>
        </w:rPr>
        <w:t>SEM measurement establishes SI traceability through use of a calibrated reference sample certified by the NIST calibrated atomic force microscope (C-AFM).</w:t>
      </w:r>
      <w:sdt>
        <w:sdtPr>
          <w:rPr>
            <w:rFonts w:ascii="Times New Roman" w:eastAsia="Times New Roman" w:hAnsi="Times New Roman" w:cs="Times New Roman"/>
            <w:color w:val="000000"/>
            <w:sz w:val="22"/>
            <w:szCs w:val="22"/>
            <w:vertAlign w:val="superscript"/>
            <w:lang w:val="en-US"/>
          </w:rPr>
          <w:tag w:val="MENDELEY_CITATION_v3_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"/>
          <w:id w:val="-980069591"/>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lang w:val="en-US"/>
            </w:rPr>
            <w:t>28</w:t>
          </w:r>
        </w:sdtContent>
      </w:sdt>
      <w:r w:rsidRPr="00137033">
        <w:rPr>
          <w:rFonts w:ascii="Times New Roman" w:eastAsia="Times New Roman" w:hAnsi="Times New Roman" w:cs="Times New Roman"/>
          <w:color w:val="000000" w:themeColor="text1"/>
          <w:sz w:val="22"/>
          <w:szCs w:val="22"/>
          <w:lang w:val="en-US"/>
        </w:rPr>
        <w:t xml:space="preserve"> A line grating reference sample was determined to have a pitch of 99.936 nm ± 0.063 nm. The NIST SEM was evaluated extensively for stability and repeatability using the calibrated reference sample. Before </w:t>
      </w:r>
      <w:r w:rsidR="00BF7E0D">
        <w:rPr>
          <w:rFonts w:ascii="Times New Roman" w:eastAsia="Times New Roman" w:hAnsi="Times New Roman" w:cs="Times New Roman"/>
          <w:color w:val="000000" w:themeColor="text1"/>
          <w:sz w:val="22"/>
          <w:szCs w:val="22"/>
          <w:lang w:val="en-US"/>
        </w:rPr>
        <w:t>taking measurements with</w:t>
      </w:r>
      <w:r w:rsidRPr="00137033">
        <w:rPr>
          <w:rFonts w:ascii="Times New Roman" w:eastAsia="Times New Roman" w:hAnsi="Times New Roman" w:cs="Times New Roman"/>
          <w:color w:val="000000" w:themeColor="text1"/>
          <w:sz w:val="22"/>
          <w:szCs w:val="22"/>
          <w:lang w:val="en-US"/>
        </w:rPr>
        <w:t xml:space="preserve"> of the SEM, it was evaluated using a sample of evaporated gold on polished carbon. Images were evaluated using </w:t>
      </w:r>
      <w:proofErr w:type="spellStart"/>
      <w:r w:rsidRPr="00137033">
        <w:rPr>
          <w:rFonts w:ascii="Times New Roman" w:eastAsia="Times New Roman" w:hAnsi="Times New Roman" w:cs="Times New Roman"/>
          <w:color w:val="000000" w:themeColor="text1"/>
          <w:sz w:val="22"/>
          <w:szCs w:val="22"/>
          <w:lang w:val="en-US"/>
        </w:rPr>
        <w:t>ThermoFisher</w:t>
      </w:r>
      <w:proofErr w:type="spellEnd"/>
      <w:r w:rsidRPr="00137033">
        <w:rPr>
          <w:rFonts w:ascii="Times New Roman" w:eastAsia="Times New Roman" w:hAnsi="Times New Roman" w:cs="Times New Roman"/>
          <w:color w:val="000000" w:themeColor="text1"/>
          <w:sz w:val="22"/>
          <w:szCs w:val="22"/>
          <w:lang w:val="en-US"/>
        </w:rPr>
        <w:t xml:space="preserve">/FEI Image software (based on the measurement method described by ISO/TS 24597:2011) to prove that the SEM’s </w:t>
      </w:r>
      <w:r w:rsidR="00BF7E0D">
        <w:rPr>
          <w:rFonts w:ascii="Times New Roman" w:eastAsia="Times New Roman" w:hAnsi="Times New Roman" w:cs="Times New Roman"/>
          <w:color w:val="000000" w:themeColor="text1"/>
          <w:sz w:val="22"/>
          <w:szCs w:val="22"/>
          <w:lang w:val="en-US"/>
        </w:rPr>
        <w:t xml:space="preserve">spatial </w:t>
      </w:r>
      <w:r w:rsidRPr="00137033">
        <w:rPr>
          <w:rFonts w:ascii="Times New Roman" w:eastAsia="Times New Roman" w:hAnsi="Times New Roman" w:cs="Times New Roman"/>
          <w:color w:val="000000" w:themeColor="text1"/>
          <w:sz w:val="22"/>
          <w:szCs w:val="22"/>
          <w:lang w:val="en-US"/>
        </w:rPr>
        <w:t xml:space="preserve">“resolution” was at least 0.8 nm with </w:t>
      </w:r>
      <w:r w:rsidR="00BF7E0D">
        <w:rPr>
          <w:rFonts w:ascii="Times New Roman" w:eastAsia="Times New Roman" w:hAnsi="Times New Roman" w:cs="Times New Roman"/>
          <w:color w:val="000000" w:themeColor="text1"/>
          <w:sz w:val="22"/>
          <w:szCs w:val="22"/>
          <w:lang w:val="en-US"/>
        </w:rPr>
        <w:t xml:space="preserve">a </w:t>
      </w:r>
      <w:r w:rsidRPr="00137033">
        <w:rPr>
          <w:rFonts w:ascii="Times New Roman" w:eastAsia="Times New Roman" w:hAnsi="Times New Roman" w:cs="Times New Roman"/>
          <w:color w:val="000000" w:themeColor="text1"/>
          <w:sz w:val="22"/>
          <w:szCs w:val="22"/>
          <w:lang w:val="en-US"/>
        </w:rPr>
        <w:t xml:space="preserve">35 % to 65 % signal rise and fall setting. The traceable measurement procedure involved loading the calibrated reference sample and unknown artifacts on the same holder. The calibrated reference sample was measured three times at the beginning of the measurement session in both the vertical and horizontal orientations. The unknown artifacts were then measured at four </w:t>
      </w:r>
      <w:r w:rsidR="00BF7E0D">
        <w:rPr>
          <w:rFonts w:ascii="Times New Roman" w:eastAsia="Times New Roman" w:hAnsi="Times New Roman" w:cs="Times New Roman"/>
          <w:color w:val="000000" w:themeColor="text1"/>
          <w:sz w:val="22"/>
          <w:szCs w:val="22"/>
          <w:lang w:val="en-US"/>
        </w:rPr>
        <w:t xml:space="preserve">or more </w:t>
      </w:r>
      <w:r w:rsidRPr="00137033">
        <w:rPr>
          <w:rFonts w:ascii="Times New Roman" w:eastAsia="Times New Roman" w:hAnsi="Times New Roman" w:cs="Times New Roman"/>
          <w:color w:val="000000" w:themeColor="text1"/>
          <w:sz w:val="22"/>
          <w:szCs w:val="22"/>
          <w:lang w:val="en-US"/>
        </w:rPr>
        <w:t xml:space="preserve">locations using identical SEM conditions to the calibrated reference sample. At the conclusion of the measurement session the calibrated reference sample was measured three additional times in both the horizontal and vertical orientations. </w:t>
      </w:r>
    </w:p>
    <w:p w14:paraId="6F118C60" w14:textId="05ABE6F8" w:rsidR="00AA5D93" w:rsidRPr="00137033" w:rsidRDefault="00AA5D93" w:rsidP="00AA5D93">
      <w:pPr>
        <w:spacing w:after="0" w:line="480" w:lineRule="auto"/>
        <w:jc w:val="both"/>
        <w:rPr>
          <w:rFonts w:ascii="Times New Roman" w:eastAsia="Times New Roman" w:hAnsi="Times New Roman" w:cs="Times New Roman"/>
          <w:color w:val="000000" w:themeColor="text1"/>
          <w:sz w:val="22"/>
          <w:szCs w:val="22"/>
          <w:lang w:val="en-US"/>
        </w:rPr>
      </w:pPr>
      <w:r w:rsidRPr="00137033">
        <w:rPr>
          <w:rFonts w:ascii="Times New Roman" w:eastAsia="Times New Roman" w:hAnsi="Times New Roman" w:cs="Times New Roman"/>
          <w:color w:val="000000" w:themeColor="text1"/>
          <w:sz w:val="22"/>
          <w:szCs w:val="22"/>
          <w:lang w:val="en-US"/>
        </w:rPr>
        <w:t xml:space="preserve">The NIST SEM was a </w:t>
      </w:r>
      <w:proofErr w:type="spellStart"/>
      <w:r w:rsidRPr="00137033">
        <w:rPr>
          <w:rFonts w:ascii="Times New Roman" w:eastAsia="Times New Roman" w:hAnsi="Times New Roman" w:cs="Times New Roman"/>
          <w:color w:val="000000" w:themeColor="text1"/>
          <w:sz w:val="22"/>
          <w:szCs w:val="22"/>
          <w:lang w:val="en-US"/>
        </w:rPr>
        <w:t>ThermoFisher</w:t>
      </w:r>
      <w:proofErr w:type="spellEnd"/>
      <w:r w:rsidRPr="00137033">
        <w:rPr>
          <w:rFonts w:ascii="Times New Roman" w:eastAsia="Times New Roman" w:hAnsi="Times New Roman" w:cs="Times New Roman"/>
          <w:color w:val="000000" w:themeColor="text1"/>
          <w:sz w:val="22"/>
          <w:szCs w:val="22"/>
          <w:lang w:val="en-US"/>
        </w:rPr>
        <w:t xml:space="preserve"> Helios. The measurement conditions </w:t>
      </w:r>
      <w:r w:rsidR="00BF7E0D">
        <w:rPr>
          <w:rFonts w:ascii="Times New Roman" w:eastAsia="Times New Roman" w:hAnsi="Times New Roman" w:cs="Times New Roman"/>
          <w:color w:val="000000" w:themeColor="text1"/>
          <w:sz w:val="22"/>
          <w:szCs w:val="22"/>
          <w:lang w:val="en-US"/>
        </w:rPr>
        <w:t>included a</w:t>
      </w:r>
      <w:r w:rsidRPr="00137033">
        <w:rPr>
          <w:rFonts w:ascii="Times New Roman" w:eastAsia="Times New Roman" w:hAnsi="Times New Roman" w:cs="Times New Roman"/>
          <w:color w:val="000000" w:themeColor="text1"/>
          <w:sz w:val="22"/>
          <w:szCs w:val="22"/>
          <w:lang w:val="en-US"/>
        </w:rPr>
        <w:t xml:space="preserve"> landing energy of 15</w:t>
      </w:r>
      <w:r w:rsidR="005151E2">
        <w:rPr>
          <w:rFonts w:ascii="Times New Roman" w:eastAsia="Times New Roman" w:hAnsi="Times New Roman" w:cs="Times New Roman"/>
          <w:color w:val="000000" w:themeColor="text1"/>
          <w:sz w:val="22"/>
          <w:szCs w:val="22"/>
          <w:lang w:val="en-US"/>
        </w:rPr>
        <w:t xml:space="preserve"> </w:t>
      </w:r>
      <w:r w:rsidRPr="00137033">
        <w:rPr>
          <w:rFonts w:ascii="Times New Roman" w:eastAsia="Times New Roman" w:hAnsi="Times New Roman" w:cs="Times New Roman"/>
          <w:color w:val="000000" w:themeColor="text1"/>
          <w:sz w:val="22"/>
          <w:szCs w:val="22"/>
          <w:lang w:val="en-US"/>
        </w:rPr>
        <w:t xml:space="preserve">keV, beam current of 43 </w:t>
      </w:r>
      <w:proofErr w:type="spellStart"/>
      <w:r w:rsidRPr="00137033">
        <w:rPr>
          <w:rFonts w:ascii="Times New Roman" w:eastAsia="Times New Roman" w:hAnsi="Times New Roman" w:cs="Times New Roman"/>
          <w:color w:val="000000" w:themeColor="text1"/>
          <w:sz w:val="22"/>
          <w:szCs w:val="22"/>
          <w:lang w:val="en-US"/>
        </w:rPr>
        <w:t>pA</w:t>
      </w:r>
      <w:proofErr w:type="spellEnd"/>
      <w:r w:rsidRPr="00137033">
        <w:rPr>
          <w:rFonts w:ascii="Times New Roman" w:eastAsia="Times New Roman" w:hAnsi="Times New Roman" w:cs="Times New Roman"/>
          <w:color w:val="000000" w:themeColor="text1"/>
          <w:sz w:val="22"/>
          <w:szCs w:val="22"/>
          <w:lang w:val="en-US"/>
        </w:rPr>
        <w:t>, working distance of 4 mm (+/-2 mm), dwell time of 10 m/</w:t>
      </w:r>
      <w:proofErr w:type="spellStart"/>
      <w:r w:rsidRPr="00137033">
        <w:rPr>
          <w:rFonts w:ascii="Times New Roman" w:eastAsia="Times New Roman" w:hAnsi="Times New Roman" w:cs="Times New Roman"/>
          <w:color w:val="000000" w:themeColor="text1"/>
          <w:sz w:val="22"/>
          <w:szCs w:val="22"/>
          <w:lang w:val="en-US"/>
        </w:rPr>
        <w:t>spixel</w:t>
      </w:r>
      <w:proofErr w:type="spellEnd"/>
      <w:r w:rsidRPr="00137033">
        <w:rPr>
          <w:rFonts w:ascii="Times New Roman" w:eastAsia="Times New Roman" w:hAnsi="Times New Roman" w:cs="Times New Roman"/>
          <w:color w:val="000000" w:themeColor="text1"/>
          <w:sz w:val="22"/>
          <w:szCs w:val="22"/>
          <w:lang w:val="en-US"/>
        </w:rPr>
        <w:t xml:space="preserve">, and use the in-lens secondary electron (SE) detector. The images were collected at 4k resolution with a nominal pixel size depending on the pitch of the evaluation sample. The calibration sample was measured at each magnification (pixel size of either </w:t>
      </w:r>
      <w:r w:rsidR="00BF7E0D">
        <w:rPr>
          <w:rFonts w:ascii="Times New Roman" w:eastAsia="Times New Roman" w:hAnsi="Times New Roman" w:cs="Times New Roman"/>
          <w:color w:val="000000" w:themeColor="text1"/>
          <w:sz w:val="22"/>
          <w:szCs w:val="22"/>
        </w:rPr>
        <w:t>≈</w:t>
      </w:r>
      <w:r w:rsidRPr="00137033">
        <w:rPr>
          <w:rFonts w:ascii="Times New Roman" w:eastAsia="Times New Roman" w:hAnsi="Times New Roman" w:cs="Times New Roman"/>
          <w:color w:val="000000" w:themeColor="text1"/>
          <w:sz w:val="22"/>
          <w:szCs w:val="22"/>
          <w:lang w:val="en-US"/>
        </w:rPr>
        <w:t xml:space="preserve">1.5 nm or </w:t>
      </w:r>
      <w:r w:rsidR="00BF7E0D">
        <w:rPr>
          <w:rFonts w:ascii="Times New Roman" w:eastAsia="Times New Roman" w:hAnsi="Times New Roman" w:cs="Times New Roman"/>
          <w:color w:val="000000" w:themeColor="text1"/>
          <w:sz w:val="22"/>
          <w:szCs w:val="22"/>
        </w:rPr>
        <w:t>≈</w:t>
      </w:r>
      <w:r w:rsidRPr="00137033">
        <w:rPr>
          <w:rFonts w:ascii="Times New Roman" w:eastAsia="Times New Roman" w:hAnsi="Times New Roman" w:cs="Times New Roman"/>
          <w:color w:val="000000" w:themeColor="text1"/>
          <w:sz w:val="22"/>
          <w:szCs w:val="22"/>
          <w:lang w:val="en-US"/>
        </w:rPr>
        <w:t xml:space="preserve">3 nm). The working distance was calibrated for each measurement spot to ensure an identical working distance was used. </w:t>
      </w:r>
    </w:p>
    <w:p w14:paraId="0F434274" w14:textId="431EE002" w:rsidR="00AA5D93" w:rsidRPr="00137033" w:rsidRDefault="00AA5D93" w:rsidP="00AA5D93">
      <w:pPr>
        <w:spacing w:after="0" w:line="480" w:lineRule="auto"/>
        <w:jc w:val="both"/>
        <w:rPr>
          <w:rFonts w:ascii="Times New Roman" w:eastAsia="Times New Roman" w:hAnsi="Times New Roman" w:cs="Times New Roman"/>
          <w:color w:val="000000" w:themeColor="text1"/>
          <w:sz w:val="22"/>
          <w:szCs w:val="22"/>
          <w:lang w:val="en-US"/>
        </w:rPr>
      </w:pPr>
      <w:r w:rsidRPr="00137033">
        <w:rPr>
          <w:rFonts w:ascii="Times New Roman" w:eastAsia="Times New Roman" w:hAnsi="Times New Roman" w:cs="Times New Roman"/>
          <w:color w:val="000000" w:themeColor="text1"/>
          <w:sz w:val="22"/>
          <w:szCs w:val="22"/>
          <w:lang w:val="en-US"/>
        </w:rPr>
        <w:t xml:space="preserve">A two-dimensional fast Fourier transform </w:t>
      </w:r>
      <w:r w:rsidR="00BF7E0D">
        <w:rPr>
          <w:rFonts w:ascii="Times New Roman" w:eastAsia="Times New Roman" w:hAnsi="Times New Roman" w:cs="Times New Roman"/>
          <w:color w:val="000000" w:themeColor="text1"/>
          <w:sz w:val="22"/>
          <w:szCs w:val="22"/>
          <w:lang w:val="en-US"/>
        </w:rPr>
        <w:t xml:space="preserve">(FFT) </w:t>
      </w:r>
      <w:r w:rsidRPr="00137033">
        <w:rPr>
          <w:rFonts w:ascii="Times New Roman" w:eastAsia="Times New Roman" w:hAnsi="Times New Roman" w:cs="Times New Roman"/>
          <w:color w:val="000000" w:themeColor="text1"/>
          <w:sz w:val="22"/>
          <w:szCs w:val="22"/>
          <w:lang w:val="en-US"/>
        </w:rPr>
        <w:t xml:space="preserve">was applied to all uncalibrated images. The pixel position for each Bragg peak order in the FFT was determined by fitting the peak with a Gaussian for the block copolymer and a five-point weighted average for the traceable calibration line grating. </w:t>
      </w:r>
      <w:r w:rsidR="00BF7E0D" w:rsidRPr="00137033">
        <w:rPr>
          <w:rFonts w:ascii="Times New Roman" w:eastAsia="Times New Roman" w:hAnsi="Times New Roman" w:cs="Times New Roman"/>
          <w:color w:val="000000" w:themeColor="text1"/>
          <w:sz w:val="22"/>
          <w:szCs w:val="22"/>
          <w:lang w:val="en-US"/>
        </w:rPr>
        <w:t xml:space="preserve">We then </w:t>
      </w:r>
      <w:r w:rsidR="00BF7E0D">
        <w:rPr>
          <w:rFonts w:ascii="Times New Roman" w:eastAsia="Times New Roman" w:hAnsi="Times New Roman" w:cs="Times New Roman"/>
          <w:color w:val="000000" w:themeColor="text1"/>
          <w:sz w:val="22"/>
          <w:szCs w:val="22"/>
          <w:lang w:val="en-US"/>
        </w:rPr>
        <w:t>fit the Bragg peak position in pixels versus peak order with a linear model.</w:t>
      </w:r>
      <w:r w:rsidRPr="00137033">
        <w:rPr>
          <w:rFonts w:ascii="Times New Roman" w:eastAsia="Times New Roman" w:hAnsi="Times New Roman" w:cs="Times New Roman"/>
          <w:color w:val="000000" w:themeColor="text1"/>
          <w:sz w:val="22"/>
          <w:szCs w:val="22"/>
          <w:lang w:val="en-US"/>
        </w:rPr>
        <w:t xml:space="preserve"> The known pitch of the traceable calibration sample was used to convert the linear fit slope from pixels to nanometers. This procedure was repeated </w:t>
      </w:r>
      <w:r w:rsidR="00BF7E0D">
        <w:rPr>
          <w:rFonts w:ascii="Times New Roman" w:eastAsia="Times New Roman" w:hAnsi="Times New Roman" w:cs="Times New Roman"/>
          <w:color w:val="000000" w:themeColor="text1"/>
          <w:sz w:val="22"/>
          <w:szCs w:val="22"/>
          <w:lang w:val="en-US"/>
        </w:rPr>
        <w:t>for</w:t>
      </w:r>
      <w:r w:rsidRPr="00137033">
        <w:rPr>
          <w:rFonts w:ascii="Times New Roman" w:eastAsia="Times New Roman" w:hAnsi="Times New Roman" w:cs="Times New Roman"/>
          <w:color w:val="000000" w:themeColor="text1"/>
          <w:sz w:val="22"/>
          <w:szCs w:val="22"/>
          <w:lang w:val="en-US"/>
        </w:rPr>
        <w:t xml:space="preserve"> both the vertically and horizontally oriented line gratings to calibrate the SEM</w:t>
      </w:r>
      <w:r w:rsidR="00BF7E0D">
        <w:rPr>
          <w:rFonts w:ascii="Times New Roman" w:eastAsia="Times New Roman" w:hAnsi="Times New Roman" w:cs="Times New Roman"/>
          <w:color w:val="000000" w:themeColor="text1"/>
          <w:sz w:val="22"/>
          <w:szCs w:val="22"/>
          <w:lang w:val="en-US"/>
        </w:rPr>
        <w:t>s image-acquisition</w:t>
      </w:r>
      <w:r w:rsidRPr="00137033">
        <w:rPr>
          <w:rFonts w:ascii="Times New Roman" w:eastAsia="Times New Roman" w:hAnsi="Times New Roman" w:cs="Times New Roman"/>
          <w:color w:val="000000" w:themeColor="text1"/>
          <w:sz w:val="22"/>
          <w:szCs w:val="22"/>
          <w:lang w:val="en-US"/>
        </w:rPr>
        <w:t xml:space="preserve"> fast and slow axes</w:t>
      </w:r>
      <w:r w:rsidR="006C1888">
        <w:rPr>
          <w:rFonts w:ascii="Times New Roman" w:eastAsia="Times New Roman" w:hAnsi="Times New Roman" w:cs="Times New Roman"/>
          <w:color w:val="000000" w:themeColor="text1"/>
          <w:sz w:val="22"/>
          <w:szCs w:val="22"/>
          <w:lang w:val="en-US"/>
        </w:rPr>
        <w:t xml:space="preserve"> separately</w:t>
      </w:r>
      <w:r w:rsidRPr="00137033">
        <w:rPr>
          <w:rFonts w:ascii="Times New Roman" w:eastAsia="Times New Roman" w:hAnsi="Times New Roman" w:cs="Times New Roman"/>
          <w:color w:val="000000" w:themeColor="text1"/>
          <w:sz w:val="22"/>
          <w:szCs w:val="22"/>
          <w:lang w:val="en-US"/>
        </w:rPr>
        <w:t>. The block copolymer structure was isotropic</w:t>
      </w:r>
      <w:r>
        <w:rPr>
          <w:rFonts w:ascii="Times New Roman" w:eastAsia="Times New Roman" w:hAnsi="Times New Roman" w:cs="Times New Roman"/>
          <w:color w:val="000000" w:themeColor="text1"/>
          <w:sz w:val="22"/>
          <w:szCs w:val="22"/>
          <w:lang w:val="en-US"/>
        </w:rPr>
        <w:t>,</w:t>
      </w:r>
      <w:r w:rsidRPr="00137033">
        <w:rPr>
          <w:rFonts w:ascii="Times New Roman" w:eastAsia="Times New Roman" w:hAnsi="Times New Roman" w:cs="Times New Roman"/>
          <w:color w:val="000000" w:themeColor="text1"/>
          <w:sz w:val="22"/>
          <w:szCs w:val="22"/>
          <w:lang w:val="en-US"/>
        </w:rPr>
        <w:t xml:space="preserve"> so we were able to determine both the radial average spacing </w:t>
      </w:r>
      <w:r w:rsidRPr="00137033">
        <w:rPr>
          <w:rFonts w:ascii="Times New Roman" w:eastAsia="Times New Roman" w:hAnsi="Times New Roman" w:cs="Times New Roman"/>
          <w:color w:val="000000" w:themeColor="text1"/>
          <w:sz w:val="22"/>
          <w:szCs w:val="22"/>
          <w:lang w:val="en-US"/>
        </w:rPr>
        <w:lastRenderedPageBreak/>
        <w:t>and the horizontal and vertical spacing. The uncertainty was determined by propagating the traceable calibration sample pitch uncertainty through the FFT conversion process and combining the result in quadrature with the uncertainty of the linear regression slope of the FFT peak position vs peak order</w:t>
      </w:r>
      <w:r w:rsidR="006C1888">
        <w:rPr>
          <w:rFonts w:ascii="Times New Roman" w:eastAsia="Times New Roman" w:hAnsi="Times New Roman" w:cs="Times New Roman"/>
          <w:color w:val="000000" w:themeColor="text1"/>
          <w:sz w:val="22"/>
          <w:szCs w:val="22"/>
          <w:lang w:val="en-US"/>
        </w:rPr>
        <w:t>,</w:t>
      </w:r>
      <w:r w:rsidRPr="00137033">
        <w:rPr>
          <w:rFonts w:ascii="Times New Roman" w:eastAsia="Times New Roman" w:hAnsi="Times New Roman" w:cs="Times New Roman"/>
          <w:color w:val="000000" w:themeColor="text1"/>
          <w:sz w:val="22"/>
          <w:szCs w:val="22"/>
          <w:lang w:val="en-US"/>
        </w:rPr>
        <w:t xml:space="preserve"> for both the calibration sample and the block copolymer sample. In all measurements the determined measurement uncertainty was less than the standard deviation of the repeated measurements across a target.</w:t>
      </w:r>
    </w:p>
    <w:p w14:paraId="7FFD7116" w14:textId="77777777" w:rsidR="00D808B0" w:rsidRPr="00EB1AB1" w:rsidRDefault="00D808B0">
      <w:pPr>
        <w:spacing w:line="240" w:lineRule="auto"/>
        <w:jc w:val="both"/>
        <w:rPr>
          <w:rFonts w:ascii="Times New Roman" w:eastAsia="Times New Roman" w:hAnsi="Times New Roman" w:cs="Times New Roman"/>
          <w:b/>
          <w:bCs/>
          <w:color w:val="000000" w:themeColor="text1"/>
        </w:rPr>
      </w:pPr>
      <w:bookmarkStart w:id="2" w:name="_heading=h.d3mojs26783h" w:colFirst="0" w:colLast="0"/>
      <w:bookmarkStart w:id="3" w:name="_heading=h.tcmceeppih6o" w:colFirst="0" w:colLast="0"/>
      <w:bookmarkEnd w:id="2"/>
      <w:bookmarkEnd w:id="3"/>
    </w:p>
    <w:p w14:paraId="38E85CCB"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453C9EB4"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41A139C1"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61317D33"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429CF06F"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19C0A32D"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06997DE2" w14:textId="77777777" w:rsidR="00014D24" w:rsidRPr="00EB1AB1" w:rsidRDefault="00014D24">
      <w:pPr>
        <w:spacing w:line="240" w:lineRule="auto"/>
        <w:jc w:val="both"/>
        <w:rPr>
          <w:rFonts w:ascii="Times New Roman" w:eastAsia="Times New Roman" w:hAnsi="Times New Roman" w:cs="Times New Roman"/>
          <w:b/>
          <w:bCs/>
          <w:color w:val="000000" w:themeColor="text1"/>
          <w:sz w:val="22"/>
          <w:szCs w:val="22"/>
        </w:rPr>
      </w:pPr>
    </w:p>
    <w:p w14:paraId="0E40A874" w14:textId="77777777" w:rsidR="00D808B0" w:rsidRPr="00EB1AB1" w:rsidRDefault="00D808B0">
      <w:pPr>
        <w:spacing w:line="240" w:lineRule="auto"/>
        <w:jc w:val="both"/>
        <w:rPr>
          <w:rFonts w:ascii="Times New Roman" w:eastAsia="Times New Roman" w:hAnsi="Times New Roman" w:cs="Times New Roman"/>
          <w:b/>
          <w:bCs/>
          <w:color w:val="000000" w:themeColor="text1"/>
          <w:sz w:val="22"/>
          <w:szCs w:val="22"/>
        </w:rPr>
      </w:pPr>
    </w:p>
    <w:p w14:paraId="3049D017" w14:textId="77777777" w:rsidR="00D808B0" w:rsidRDefault="00D808B0">
      <w:pPr>
        <w:spacing w:line="240" w:lineRule="auto"/>
        <w:jc w:val="both"/>
        <w:rPr>
          <w:rFonts w:ascii="Times New Roman" w:eastAsia="Times New Roman" w:hAnsi="Times New Roman" w:cs="Times New Roman"/>
          <w:b/>
          <w:bCs/>
          <w:color w:val="000000" w:themeColor="text1"/>
          <w:sz w:val="22"/>
          <w:szCs w:val="22"/>
        </w:rPr>
      </w:pPr>
    </w:p>
    <w:p w14:paraId="0217D1D4"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3BC43F35"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62A2A288"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46B45DDE"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0986B8A4"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380A3609"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5DE4B9E5"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5202FDE2"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4794824A"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2BFD8922"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14BAF90B"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2AFF492B"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69DE92CD"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5317A43B"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342A24DE"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63D4678E"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6E4EC9F0" w14:textId="77777777" w:rsidR="00AA5D93" w:rsidRDefault="00AA5D93">
      <w:pPr>
        <w:spacing w:line="240" w:lineRule="auto"/>
        <w:jc w:val="both"/>
        <w:rPr>
          <w:rFonts w:ascii="Times New Roman" w:eastAsia="Times New Roman" w:hAnsi="Times New Roman" w:cs="Times New Roman"/>
          <w:b/>
          <w:bCs/>
          <w:color w:val="000000" w:themeColor="text1"/>
          <w:sz w:val="22"/>
          <w:szCs w:val="22"/>
        </w:rPr>
      </w:pPr>
    </w:p>
    <w:p w14:paraId="5E40CEE3" w14:textId="77777777" w:rsidR="006C1888" w:rsidRPr="00EB1AB1" w:rsidRDefault="006C1888">
      <w:pPr>
        <w:spacing w:line="240" w:lineRule="auto"/>
        <w:jc w:val="both"/>
        <w:rPr>
          <w:rFonts w:ascii="Times New Roman" w:eastAsia="Times New Roman" w:hAnsi="Times New Roman" w:cs="Times New Roman"/>
          <w:b/>
          <w:bCs/>
          <w:color w:val="000000" w:themeColor="text1"/>
          <w:sz w:val="22"/>
          <w:szCs w:val="22"/>
        </w:rPr>
      </w:pPr>
    </w:p>
    <w:p w14:paraId="1AC0CEB6" w14:textId="02E026B2" w:rsidR="00D808B0" w:rsidRPr="00EB1AB1" w:rsidRDefault="00D869D8">
      <w:pPr>
        <w:spacing w:line="240" w:lineRule="auto"/>
        <w:jc w:val="both"/>
        <w:rPr>
          <w:rFonts w:ascii="Times New Roman" w:eastAsia="Times New Roman" w:hAnsi="Times New Roman" w:cs="Times New Roman"/>
          <w:b/>
          <w:bCs/>
          <w:color w:val="000000" w:themeColor="text1"/>
        </w:rPr>
      </w:pPr>
      <w:r w:rsidRPr="00EB1AB1">
        <w:rPr>
          <w:rFonts w:ascii="Times New Roman" w:eastAsia="Times New Roman" w:hAnsi="Times New Roman" w:cs="Times New Roman"/>
          <w:b/>
          <w:bCs/>
          <w:color w:val="000000" w:themeColor="text1"/>
          <w:sz w:val="22"/>
          <w:szCs w:val="22"/>
        </w:rPr>
        <w:lastRenderedPageBreak/>
        <w:t xml:space="preserve">Supplementary </w:t>
      </w:r>
      <w:r w:rsidR="006C1888">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11: GISAXS traceable measurements</w:t>
      </w:r>
    </w:p>
    <w:p w14:paraId="71C6D31D" w14:textId="77777777" w:rsidR="00D808B0" w:rsidRPr="00EB1AB1" w:rsidRDefault="00D808B0">
      <w:pPr>
        <w:spacing w:line="240" w:lineRule="auto"/>
        <w:jc w:val="both"/>
        <w:rPr>
          <w:rFonts w:ascii="Times New Roman" w:eastAsia="Times New Roman" w:hAnsi="Times New Roman" w:cs="Times New Roman"/>
          <w:b/>
          <w:bCs/>
          <w:color w:val="000000" w:themeColor="text1"/>
        </w:rPr>
      </w:pPr>
    </w:p>
    <w:p w14:paraId="739DE5CF" w14:textId="774DCED3" w:rsidR="00D808B0" w:rsidRPr="00EB1AB1" w:rsidRDefault="006C1888">
      <w:pPr>
        <w:shd w:val="clear" w:color="auto" w:fill="FFFFFF"/>
        <w:spacing w:after="0" w:line="480" w:lineRule="auto"/>
        <w:jc w:val="both"/>
        <w:rPr>
          <w:rFonts w:ascii="Times New Roman" w:eastAsia="Times New Roman" w:hAnsi="Times New Roman" w:cs="Times New Roman"/>
          <w:color w:val="000000" w:themeColor="text1"/>
          <w:sz w:val="22"/>
          <w:szCs w:val="22"/>
        </w:rPr>
      </w:pPr>
      <w:proofErr w:type="spellStart"/>
      <w:r w:rsidRPr="00517B68">
        <w:rPr>
          <w:rFonts w:ascii="Times New Roman" w:eastAsia="Times New Roman" w:hAnsi="Times New Roman" w:cs="Times New Roman"/>
          <w:color w:val="000000" w:themeColor="text1"/>
          <w:sz w:val="22"/>
          <w:szCs w:val="22"/>
        </w:rPr>
        <w:t>Physikalisch</w:t>
      </w:r>
      <w:proofErr w:type="spellEnd"/>
      <w:r w:rsidRPr="00517B68">
        <w:rPr>
          <w:rFonts w:ascii="Times New Roman" w:eastAsia="Times New Roman" w:hAnsi="Times New Roman" w:cs="Times New Roman"/>
          <w:color w:val="000000" w:themeColor="text1"/>
          <w:sz w:val="22"/>
          <w:szCs w:val="22"/>
        </w:rPr>
        <w:t> </w:t>
      </w:r>
      <w:proofErr w:type="spellStart"/>
      <w:r w:rsidRPr="00517B68">
        <w:rPr>
          <w:rFonts w:ascii="Times New Roman" w:eastAsia="Times New Roman" w:hAnsi="Times New Roman" w:cs="Times New Roman"/>
          <w:color w:val="000000" w:themeColor="text1"/>
          <w:sz w:val="22"/>
          <w:szCs w:val="22"/>
        </w:rPr>
        <w:t>Technische</w:t>
      </w:r>
      <w:proofErr w:type="spellEnd"/>
      <w:r w:rsidRPr="00517B68">
        <w:rPr>
          <w:rFonts w:ascii="Times New Roman" w:eastAsia="Times New Roman" w:hAnsi="Times New Roman" w:cs="Times New Roman"/>
          <w:color w:val="000000" w:themeColor="text1"/>
          <w:sz w:val="22"/>
          <w:szCs w:val="22"/>
        </w:rPr>
        <w:t> </w:t>
      </w:r>
      <w:proofErr w:type="spellStart"/>
      <w:r w:rsidRPr="00517B68">
        <w:rPr>
          <w:rFonts w:ascii="Times New Roman" w:eastAsia="Times New Roman" w:hAnsi="Times New Roman" w:cs="Times New Roman"/>
          <w:color w:val="000000" w:themeColor="text1"/>
          <w:sz w:val="22"/>
          <w:szCs w:val="22"/>
        </w:rPr>
        <w:t>Bundesanstalt’s</w:t>
      </w:r>
      <w:proofErr w:type="spellEnd"/>
      <w:r w:rsidRPr="00517B68">
        <w:rPr>
          <w:rFonts w:ascii="Times New Roman" w:eastAsia="Times New Roman" w:hAnsi="Times New Roman" w:cs="Times New Roman"/>
          <w:color w:val="000000" w:themeColor="text1"/>
          <w:sz w:val="22"/>
          <w:szCs w:val="22"/>
        </w:rPr>
        <w:t xml:space="preserve"> (PTB, REF 3)</w:t>
      </w:r>
      <w:r>
        <w:rPr>
          <w:rFonts w:ascii="Times New Roman" w:eastAsia="Times New Roman" w:hAnsi="Times New Roman" w:cs="Times New Roman"/>
          <w:color w:val="000000" w:themeColor="text1"/>
          <w:sz w:val="22"/>
          <w:szCs w:val="22"/>
        </w:rPr>
        <w:t xml:space="preserve"> </w:t>
      </w:r>
      <w:r w:rsidR="00D869D8" w:rsidRPr="00EB1AB1">
        <w:rPr>
          <w:rFonts w:ascii="Times New Roman" w:eastAsia="Times New Roman" w:hAnsi="Times New Roman" w:cs="Times New Roman"/>
          <w:color w:val="000000" w:themeColor="text1"/>
          <w:sz w:val="22"/>
          <w:szCs w:val="22"/>
        </w:rPr>
        <w:t xml:space="preserve">laboratory at BESSY II is embedded in a complete metrological traceability chain that links synchrotron-based measurements directly to the SI. This traceability is established through a combination of primary source standards (that is the </w:t>
      </w:r>
      <w:r w:rsidR="00D869D8" w:rsidRPr="00EB1AB1">
        <w:rPr>
          <w:rFonts w:ascii="Times New Roman" w:eastAsia="Times New Roman" w:hAnsi="Times New Roman" w:cs="Times New Roman"/>
          <w:i/>
          <w:iCs/>
          <w:color w:val="000000" w:themeColor="text1"/>
          <w:sz w:val="22"/>
          <w:szCs w:val="22"/>
        </w:rPr>
        <w:t>electron storage ring</w:t>
      </w:r>
      <w:r w:rsidR="00D869D8" w:rsidRPr="00EB1AB1">
        <w:rPr>
          <w:rFonts w:ascii="Times New Roman" w:eastAsia="Times New Roman" w:hAnsi="Times New Roman" w:cs="Times New Roman"/>
          <w:color w:val="000000" w:themeColor="text1"/>
          <w:sz w:val="22"/>
          <w:szCs w:val="22"/>
        </w:rPr>
        <w:t xml:space="preserve"> itself) and primary detector standards (i.e.</w:t>
      </w:r>
      <w:r>
        <w:rPr>
          <w:rFonts w:ascii="Times New Roman" w:eastAsia="Times New Roman" w:hAnsi="Times New Roman" w:cs="Times New Roman"/>
          <w:color w:val="000000" w:themeColor="text1"/>
          <w:sz w:val="22"/>
          <w:szCs w:val="22"/>
        </w:rPr>
        <w:t>,</w:t>
      </w:r>
      <w:r w:rsidR="00D869D8" w:rsidRPr="00EB1AB1">
        <w:rPr>
          <w:rFonts w:ascii="Times New Roman" w:eastAsia="Times New Roman" w:hAnsi="Times New Roman" w:cs="Times New Roman"/>
          <w:color w:val="000000" w:themeColor="text1"/>
          <w:sz w:val="22"/>
          <w:szCs w:val="22"/>
        </w:rPr>
        <w:t xml:space="preserve"> </w:t>
      </w:r>
      <w:r w:rsidR="00D869D8" w:rsidRPr="00EB1AB1">
        <w:rPr>
          <w:rFonts w:ascii="Times New Roman" w:eastAsia="Times New Roman" w:hAnsi="Times New Roman" w:cs="Times New Roman"/>
          <w:i/>
          <w:iCs/>
          <w:color w:val="000000" w:themeColor="text1"/>
          <w:sz w:val="22"/>
          <w:szCs w:val="22"/>
        </w:rPr>
        <w:t>cryogenic electrical substitution radiometers</w:t>
      </w:r>
      <w:r w:rsidR="00D869D8" w:rsidRPr="00EB1AB1">
        <w:rPr>
          <w:rFonts w:ascii="Times New Roman" w:eastAsia="Times New Roman" w:hAnsi="Times New Roman" w:cs="Times New Roman"/>
          <w:color w:val="000000" w:themeColor="text1"/>
          <w:sz w:val="22"/>
          <w:szCs w:val="22"/>
        </w:rPr>
        <w:t>) ensuring absolute and reproducible radiometric calibration.</w:t>
      </w:r>
    </w:p>
    <w:p w14:paraId="0B863428" w14:textId="7F047839" w:rsidR="00D808B0" w:rsidRPr="00EB1AB1" w:rsidRDefault="00D869D8">
      <w:pPr>
        <w:numPr>
          <w:ilvl w:val="0"/>
          <w:numId w:val="3"/>
        </w:numPr>
        <w:pBdr>
          <w:top w:val="nil"/>
          <w:left w:val="nil"/>
          <w:bottom w:val="nil"/>
          <w:right w:val="nil"/>
          <w:between w:val="nil"/>
        </w:pBdr>
        <w:shd w:val="clear" w:color="auto" w:fill="FFFFFF"/>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Primary source standard: BESSY II storage ring.</w:t>
      </w:r>
      <w:r w:rsidRPr="00EB1AB1">
        <w:rPr>
          <w:rFonts w:ascii="Times New Roman" w:eastAsia="Times New Roman" w:hAnsi="Times New Roman" w:cs="Times New Roman"/>
          <w:color w:val="000000" w:themeColor="text1"/>
          <w:sz w:val="22"/>
          <w:szCs w:val="22"/>
        </w:rPr>
        <w:t xml:space="preserve"> The BESSY II storage ring is operated under precisely known and highly stable electron beam parameters, including electron energy, beam current, and magnetic field configuration. Under these well-defined conditions, the spectral radiant intensity and photon flux of synchrotron radiation can be calculated from classical electrodynamics with low uncertainty. In the X-ray spectral range</w:t>
      </w:r>
      <w:r w:rsidR="006C1888">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bending-magnet and undulator radiation therefore constitute calculable primary source standards. The emitted radiation fields are fully characterized by beam diagnostics, machine parameters, and well-defined geometrical conditions.</w:t>
      </w:r>
    </w:p>
    <w:p w14:paraId="368BA30C" w14:textId="0930F5E2" w:rsidR="00D808B0" w:rsidRPr="00EB1AB1" w:rsidRDefault="00D869D8">
      <w:pPr>
        <w:numPr>
          <w:ilvl w:val="0"/>
          <w:numId w:val="3"/>
        </w:numPr>
        <w:pBdr>
          <w:top w:val="nil"/>
          <w:left w:val="nil"/>
          <w:bottom w:val="nil"/>
          <w:right w:val="nil"/>
          <w:between w:val="nil"/>
        </w:pBdr>
        <w:shd w:val="clear" w:color="auto" w:fill="FFFFFF"/>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Primary detector standard: cryogenic radiometers.</w:t>
      </w:r>
      <w:r w:rsidRPr="00EB1AB1">
        <w:rPr>
          <w:rFonts w:ascii="Times New Roman" w:eastAsia="Times New Roman" w:hAnsi="Times New Roman" w:cs="Times New Roman"/>
          <w:color w:val="000000" w:themeColor="text1"/>
          <w:sz w:val="22"/>
          <w:szCs w:val="22"/>
        </w:rPr>
        <w:t xml:space="preserve"> PTB employs cryogenic electrical substitution radiometers as primary detector standards for the realization of radiant power. These radiometers achieve relative standard uncertainties on the order of 0.2</w:t>
      </w:r>
      <w:r w:rsidR="005151E2">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When directly exposed to monochromatized synchrotron radiation, they define the absolute scale of spectral radiant power and photon flux in SI units.</w:t>
      </w:r>
    </w:p>
    <w:p w14:paraId="760F3E8C" w14:textId="36558757" w:rsidR="00204AA0" w:rsidRPr="00EB1AB1" w:rsidRDefault="00D869D8">
      <w:pPr>
        <w:shd w:val="clear" w:color="auto" w:fill="FFFFFF"/>
        <w:spacing w:after="0"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color w:val="000000" w:themeColor="text1"/>
          <w:sz w:val="22"/>
          <w:szCs w:val="22"/>
        </w:rPr>
        <w:t xml:space="preserve">The GISAXS experiments were performed at the four-crystal monochromator (FCM) beamline by using radiation with </w:t>
      </w:r>
      <w:r w:rsidR="006C1888">
        <w:rPr>
          <w:rFonts w:ascii="Times New Roman" w:eastAsia="Times New Roman" w:hAnsi="Times New Roman" w:cs="Times New Roman"/>
          <w:color w:val="000000" w:themeColor="text1"/>
          <w:sz w:val="22"/>
          <w:szCs w:val="22"/>
        </w:rPr>
        <w:t xml:space="preserve">a </w:t>
      </w:r>
      <w:r w:rsidRPr="00EB1AB1">
        <w:rPr>
          <w:rFonts w:ascii="Times New Roman" w:eastAsia="Times New Roman" w:hAnsi="Times New Roman" w:cs="Times New Roman"/>
          <w:color w:val="000000" w:themeColor="text1"/>
          <w:sz w:val="22"/>
          <w:szCs w:val="22"/>
        </w:rPr>
        <w:t xml:space="preserve">6 keV photon energy with well-defined slit geometries and thoroughly characterized beam profiles. The incident beam, having a spot size of 0.5 mm × 0.5 mm, impinged on the samples at grazing angle θ = 0.70°, with an acquisition time of 30 s, at which the highest intensity of the diffraction pattern was observed. The elastically scattered waves were detected by an in-vacuum PILATUS 1 M hybrid pixel detector with 172 </w:t>
      </w:r>
      <w:proofErr w:type="spellStart"/>
      <w:r w:rsidRPr="00EB1AB1">
        <w:rPr>
          <w:rFonts w:ascii="Times New Roman" w:eastAsia="Times New Roman" w:hAnsi="Times New Roman" w:cs="Times New Roman"/>
          <w:color w:val="000000" w:themeColor="text1"/>
          <w:sz w:val="22"/>
          <w:szCs w:val="22"/>
        </w:rPr>
        <w:t>μm</w:t>
      </w:r>
      <w:proofErr w:type="spellEnd"/>
      <w:r w:rsidRPr="00EB1AB1">
        <w:rPr>
          <w:rFonts w:ascii="Times New Roman" w:eastAsia="Times New Roman" w:hAnsi="Times New Roman" w:cs="Times New Roman"/>
          <w:color w:val="000000" w:themeColor="text1"/>
          <w:sz w:val="22"/>
          <w:szCs w:val="22"/>
        </w:rPr>
        <w:t xml:space="preserve"> × 172 </w:t>
      </w:r>
      <w:proofErr w:type="spellStart"/>
      <w:r w:rsidRPr="00EB1AB1">
        <w:rPr>
          <w:rFonts w:ascii="Times New Roman" w:eastAsia="Times New Roman" w:hAnsi="Times New Roman" w:cs="Times New Roman"/>
          <w:color w:val="000000" w:themeColor="text1"/>
          <w:sz w:val="22"/>
          <w:szCs w:val="22"/>
        </w:rPr>
        <w:t>μm</w:t>
      </w:r>
      <w:proofErr w:type="spellEnd"/>
      <w:r w:rsidRPr="00EB1AB1">
        <w:rPr>
          <w:rFonts w:ascii="Times New Roman" w:eastAsia="Times New Roman" w:hAnsi="Times New Roman" w:cs="Times New Roman"/>
          <w:color w:val="000000" w:themeColor="text1"/>
          <w:sz w:val="22"/>
          <w:szCs w:val="22"/>
        </w:rPr>
        <w:t xml:space="preserve"> pixel size, installed on a movable sledge and positioned at </w:t>
      </w:r>
      <w:proofErr w:type="gramStart"/>
      <w:r w:rsidRPr="00EB1AB1">
        <w:rPr>
          <w:rFonts w:ascii="Times New Roman" w:eastAsia="Times New Roman" w:hAnsi="Times New Roman" w:cs="Times New Roman"/>
          <w:color w:val="000000" w:themeColor="text1"/>
          <w:sz w:val="22"/>
          <w:szCs w:val="22"/>
        </w:rPr>
        <w:t>a distance of 5063</w:t>
      </w:r>
      <w:proofErr w:type="gramEnd"/>
      <w:r w:rsidRPr="00EB1AB1">
        <w:rPr>
          <w:rFonts w:ascii="Times New Roman" w:eastAsia="Times New Roman" w:hAnsi="Times New Roman" w:cs="Times New Roman"/>
          <w:color w:val="000000" w:themeColor="text1"/>
          <w:sz w:val="22"/>
          <w:szCs w:val="22"/>
        </w:rPr>
        <w:t xml:space="preserve"> mm from the samples</w:t>
      </w:r>
      <w:r w:rsidR="003B2DDF" w:rsidRPr="003B2DDF">
        <w:rPr>
          <w:rFonts w:ascii="Times New Roman" w:eastAsia="Times New Roman" w:hAnsi="Times New Roman" w:cs="Times New Roman"/>
          <w:color w:val="000000" w:themeColor="text1"/>
          <w:sz w:val="22"/>
          <w:szCs w:val="22"/>
        </w:rPr>
        <w:t>, with an associated relative uncertainty of 0.06</w:t>
      </w:r>
      <w:r w:rsidR="005151E2">
        <w:rPr>
          <w:rFonts w:ascii="Times New Roman" w:eastAsia="Times New Roman" w:hAnsi="Times New Roman" w:cs="Times New Roman"/>
          <w:color w:val="000000" w:themeColor="text1"/>
          <w:sz w:val="22"/>
          <w:szCs w:val="22"/>
        </w:rPr>
        <w:t xml:space="preserve"> </w:t>
      </w:r>
      <w:r w:rsidR="003B2DDF" w:rsidRPr="003B2DDF">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The GISAXS patterns were recorded on 10 different positions of each sample, integrating 20 measurements on each position. The uncertainty contributions of the pitch arise from the pixel size (0.1</w:t>
      </w:r>
      <w:r w:rsidR="003B2DDF">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sample–detector distance (0.06</w:t>
      </w:r>
      <w:r w:rsidR="003B2DDF">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photon energy (0.02</w:t>
      </w:r>
      <w:r w:rsidR="003B2DDF">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and first-zero diffraction order distance (0.04</w:t>
      </w:r>
      <w:r w:rsidR="003B2DDF">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w:t>
      </w:r>
    </w:p>
    <w:p w14:paraId="6D9D3CEB" w14:textId="0048FF11" w:rsidR="00D808B0" w:rsidRPr="00EB1AB1" w:rsidRDefault="00D869D8">
      <w:pPr>
        <w:shd w:val="clear" w:color="auto" w:fill="FFFFFF"/>
        <w:spacing w:after="0"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Supplementary section 12: Internal homogeneity of BCP-based reference materials</w:t>
      </w:r>
    </w:p>
    <w:p w14:paraId="4436F689" w14:textId="105BCF67"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The internal homogeneity of the BCP-based reference material should be evaluated by disentangling the contribution of spatial variability from the effect of measurement repeatability.</w:t>
      </w:r>
      <w:r w:rsidRPr="00EB1AB1">
        <w:rPr>
          <w:color w:val="000000" w:themeColor="text1"/>
        </w:rPr>
        <w:t xml:space="preserve"> </w:t>
      </w:r>
      <w:r w:rsidRPr="00EB1AB1">
        <w:rPr>
          <w:rFonts w:ascii="Times New Roman" w:eastAsia="Times New Roman" w:hAnsi="Times New Roman" w:cs="Times New Roman"/>
          <w:color w:val="000000" w:themeColor="text1"/>
          <w:sz w:val="22"/>
          <w:szCs w:val="22"/>
        </w:rPr>
        <w:t xml:space="preserve">A reliable evaluation of spatial variability is only possible when the influence of measurement repeatability is negligible or independently quantified. In this work, we evaluated the internal homogeneity of BCP-based systems through GISAXS prior to their distribution to the </w:t>
      </w:r>
      <w:r w:rsidR="00B304A1" w:rsidRPr="00C7704A">
        <w:rPr>
          <w:rFonts w:ascii="Times New Roman" w:eastAsia="Times New Roman" w:hAnsi="Times New Roman" w:cs="Times New Roman"/>
          <w:color w:val="000000" w:themeColor="text1"/>
          <w:sz w:val="22"/>
          <w:szCs w:val="22"/>
        </w:rPr>
        <w:t xml:space="preserve">Versailles Project on Advanced Materials and Standards </w:t>
      </w:r>
      <w:r w:rsidR="00B304A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VAMAS</w:t>
      </w:r>
      <w:r w:rsidR="00B304A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partners. This specific technique was chosen due to the millimetre-scale footprint related to the grazing-incidence geometry, allowing to probe the periodicity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over large regions.</w:t>
      </w:r>
    </w:p>
    <w:p w14:paraId="0B9CC6A8" w14:textId="77777777" w:rsidR="00D808B0" w:rsidRPr="00EB1AB1" w:rsidRDefault="00D808B0">
      <w:pPr>
        <w:spacing w:after="0" w:line="480" w:lineRule="auto"/>
        <w:jc w:val="both"/>
        <w:rPr>
          <w:rFonts w:ascii="Times New Roman" w:eastAsia="Times New Roman" w:hAnsi="Times New Roman" w:cs="Times New Roman"/>
          <w:color w:val="000000" w:themeColor="text1"/>
          <w:sz w:val="22"/>
          <w:szCs w:val="22"/>
        </w:rPr>
      </w:pPr>
    </w:p>
    <w:p w14:paraId="187DC931" w14:textId="77777777" w:rsidR="00D808B0" w:rsidRPr="00EB1AB1" w:rsidRDefault="00D869D8">
      <w:pPr>
        <w:spacing w:after="0" w:line="480" w:lineRule="auto"/>
        <w:jc w:val="both"/>
        <w:rPr>
          <w:rFonts w:ascii="Times New Roman" w:eastAsia="Times New Roman" w:hAnsi="Times New Roman" w:cs="Times New Roman"/>
          <w:i/>
          <w:iCs/>
          <w:color w:val="000000" w:themeColor="text1"/>
          <w:sz w:val="22"/>
          <w:szCs w:val="22"/>
        </w:rPr>
      </w:pPr>
      <w:r w:rsidRPr="00EB1AB1">
        <w:rPr>
          <w:rFonts w:ascii="Times New Roman" w:eastAsia="Times New Roman" w:hAnsi="Times New Roman" w:cs="Times New Roman"/>
          <w:i/>
          <w:iCs/>
          <w:color w:val="000000" w:themeColor="text1"/>
          <w:sz w:val="22"/>
          <w:szCs w:val="22"/>
        </w:rPr>
        <w:t>Measurement repeatability</w:t>
      </w:r>
    </w:p>
    <w:p w14:paraId="2C9C0C15" w14:textId="5C8A9CE9"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To quantify the measurement repeatability of the GISAXS technique, 35 consecutive measurements were performed on the sample labelled as “Lamella</w:t>
      </w:r>
      <w:r w:rsidR="00A42733" w:rsidRPr="00EB1AB1">
        <w:rPr>
          <w:rFonts w:ascii="Times New Roman" w:eastAsia="Times New Roman" w:hAnsi="Times New Roman" w:cs="Times New Roman"/>
          <w:color w:val="000000" w:themeColor="text1"/>
          <w:sz w:val="22"/>
          <w:szCs w:val="22"/>
        </w:rPr>
        <w:t>r</w:t>
      </w:r>
      <w:r w:rsidRPr="00EB1AB1">
        <w:rPr>
          <w:rFonts w:ascii="Times New Roman" w:eastAsia="Times New Roman" w:hAnsi="Times New Roman" w:cs="Times New Roman"/>
          <w:color w:val="000000" w:themeColor="text1"/>
          <w:sz w:val="22"/>
          <w:szCs w:val="22"/>
        </w:rPr>
        <w:t xml:space="preserve"> A”, yielding a standard deviation of 0.033 nm</w:t>
      </w:r>
      <w:r w:rsidR="00A42733" w:rsidRPr="00EB1AB1">
        <w:rPr>
          <w:rFonts w:ascii="Times New Roman" w:eastAsia="Times New Roman" w:hAnsi="Times New Roman" w:cs="Times New Roman"/>
          <w:color w:val="000000" w:themeColor="text1"/>
          <w:sz w:val="22"/>
          <w:szCs w:val="22"/>
        </w:rPr>
        <w:t xml:space="preserve"> (Figure S6)</w:t>
      </w:r>
      <w:r w:rsidRPr="00EB1AB1">
        <w:rPr>
          <w:rFonts w:ascii="Times New Roman" w:eastAsia="Times New Roman" w:hAnsi="Times New Roman" w:cs="Times New Roman"/>
          <w:color w:val="000000" w:themeColor="text1"/>
          <w:sz w:val="22"/>
          <w:szCs w:val="22"/>
        </w:rPr>
        <w:t xml:space="preserve">. </w:t>
      </w:r>
    </w:p>
    <w:p w14:paraId="79884CB4" w14:textId="5A4C899F" w:rsidR="00D808B0" w:rsidRPr="00EB1AB1" w:rsidRDefault="00836AD0" w:rsidP="00836AD0">
      <w:pPr>
        <w:spacing w:after="0" w:line="480" w:lineRule="auto"/>
        <w:jc w:val="center"/>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noProof/>
          <w:color w:val="000000" w:themeColor="text1"/>
          <w:sz w:val="22"/>
          <w:szCs w:val="22"/>
        </w:rPr>
        <w:drawing>
          <wp:inline distT="0" distB="0" distL="0" distR="0" wp14:anchorId="79BB6335" wp14:editId="0C99588C">
            <wp:extent cx="6096000" cy="1441568"/>
            <wp:effectExtent l="0" t="0" r="0" b="6350"/>
            <wp:docPr id="393050200" name="Picture 1" descr="A line of dot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50200" name="Picture 1" descr="A line of dots and lines&#10;&#10;Description automatically generated"/>
                    <pic:cNvPicPr/>
                  </pic:nvPicPr>
                  <pic:blipFill rotWithShape="1">
                    <a:blip r:embed="rId12"/>
                    <a:srcRect l="4296" t="19261" r="5255" b="24583"/>
                    <a:stretch/>
                  </pic:blipFill>
                  <pic:spPr bwMode="auto">
                    <a:xfrm>
                      <a:off x="0" y="0"/>
                      <a:ext cx="6130053" cy="1449621"/>
                    </a:xfrm>
                    <a:prstGeom prst="rect">
                      <a:avLst/>
                    </a:prstGeom>
                    <a:ln>
                      <a:noFill/>
                    </a:ln>
                    <a:extLst>
                      <a:ext uri="{53640926-AAD7-44D8-BBD7-CCE9431645EC}">
                        <a14:shadowObscured xmlns:a14="http://schemas.microsoft.com/office/drawing/2010/main"/>
                      </a:ext>
                    </a:extLst>
                  </pic:spPr>
                </pic:pic>
              </a:graphicData>
            </a:graphic>
          </wp:inline>
        </w:drawing>
      </w:r>
    </w:p>
    <w:p w14:paraId="7CF395BD" w14:textId="192B02C6" w:rsidR="00D808B0" w:rsidRPr="00EB1AB1" w:rsidRDefault="00D869D8">
      <w:pPr>
        <w:spacing w:after="0" w:line="24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Figure S</w:t>
      </w:r>
      <w:r w:rsidR="00A42733" w:rsidRPr="00EB1AB1">
        <w:rPr>
          <w:rFonts w:ascii="Times New Roman" w:eastAsia="Times New Roman" w:hAnsi="Times New Roman" w:cs="Times New Roman"/>
          <w:b/>
          <w:bCs/>
          <w:color w:val="000000" w:themeColor="text1"/>
          <w:sz w:val="22"/>
          <w:szCs w:val="22"/>
        </w:rPr>
        <w:t>6</w:t>
      </w:r>
      <w:r w:rsidRPr="00EB1AB1">
        <w:rPr>
          <w:rFonts w:ascii="Times New Roman" w:eastAsia="Times New Roman" w:hAnsi="Times New Roman" w:cs="Times New Roman"/>
          <w:b/>
          <w:bCs/>
          <w:color w:val="000000" w:themeColor="text1"/>
          <w:sz w:val="22"/>
          <w:szCs w:val="22"/>
        </w:rPr>
        <w:t xml:space="preserve"> | Repeatability of the GISAXS measurements over the Lamellar A system</w:t>
      </w:r>
      <w:r w:rsidR="009029B7" w:rsidRPr="00EB1AB1">
        <w:rPr>
          <w:rFonts w:ascii="Times New Roman" w:eastAsia="Times New Roman" w:hAnsi="Times New Roman" w:cs="Times New Roman"/>
          <w:b/>
          <w:bCs/>
          <w:color w:val="000000" w:themeColor="text1"/>
          <w:sz w:val="22"/>
          <w:szCs w:val="22"/>
        </w:rPr>
        <w:t>.</w:t>
      </w:r>
      <w:r w:rsidR="00836AD0" w:rsidRPr="00EB1AB1">
        <w:rPr>
          <w:rFonts w:ascii="Times New Roman" w:eastAsia="Times New Roman" w:hAnsi="Times New Roman" w:cs="Times New Roman"/>
          <w:color w:val="000000" w:themeColor="text1"/>
          <w:sz w:val="22"/>
          <w:szCs w:val="22"/>
        </w:rPr>
        <w:t xml:space="preserve"> 35 measurement</w:t>
      </w:r>
      <w:r w:rsidR="009029B7" w:rsidRPr="00EB1AB1">
        <w:rPr>
          <w:rFonts w:ascii="Times New Roman" w:eastAsia="Times New Roman" w:hAnsi="Times New Roman" w:cs="Times New Roman"/>
          <w:color w:val="000000" w:themeColor="text1"/>
          <w:sz w:val="22"/>
          <w:szCs w:val="22"/>
        </w:rPr>
        <w:t>s</w:t>
      </w:r>
      <w:r w:rsidR="00836AD0" w:rsidRPr="00EB1AB1">
        <w:rPr>
          <w:rFonts w:ascii="Times New Roman" w:eastAsia="Times New Roman" w:hAnsi="Times New Roman" w:cs="Times New Roman"/>
          <w:color w:val="000000" w:themeColor="text1"/>
          <w:sz w:val="22"/>
          <w:szCs w:val="22"/>
        </w:rPr>
        <w:t xml:space="preserve"> </w:t>
      </w:r>
      <w:r w:rsidR="009029B7" w:rsidRPr="00EB1AB1">
        <w:rPr>
          <w:rFonts w:ascii="Times New Roman" w:eastAsia="Times New Roman" w:hAnsi="Times New Roman" w:cs="Times New Roman"/>
          <w:color w:val="000000" w:themeColor="text1"/>
          <w:sz w:val="22"/>
          <w:szCs w:val="22"/>
        </w:rPr>
        <w:t xml:space="preserve">were </w:t>
      </w:r>
      <w:r w:rsidR="00836AD0" w:rsidRPr="00EB1AB1">
        <w:rPr>
          <w:rFonts w:ascii="Times New Roman" w:eastAsia="Times New Roman" w:hAnsi="Times New Roman" w:cs="Times New Roman"/>
          <w:color w:val="000000" w:themeColor="text1"/>
          <w:sz w:val="22"/>
          <w:szCs w:val="22"/>
        </w:rPr>
        <w:t>performed in the same spot of the sample</w:t>
      </w:r>
      <w:r w:rsidR="009029B7" w:rsidRPr="00EB1AB1">
        <w:rPr>
          <w:rFonts w:ascii="Times New Roman" w:eastAsia="Times New Roman" w:hAnsi="Times New Roman" w:cs="Times New Roman"/>
          <w:color w:val="000000" w:themeColor="text1"/>
          <w:sz w:val="22"/>
          <w:szCs w:val="22"/>
        </w:rPr>
        <w:t xml:space="preserve">. </w:t>
      </w:r>
      <w:r w:rsidR="00836AD0" w:rsidRPr="00EB1AB1">
        <w:rPr>
          <w:rFonts w:ascii="Times New Roman" w:eastAsia="Times New Roman" w:hAnsi="Times New Roman" w:cs="Times New Roman"/>
          <w:color w:val="000000" w:themeColor="text1"/>
          <w:sz w:val="22"/>
          <w:szCs w:val="22"/>
        </w:rPr>
        <w:t>The acquisition time of each measurement is 300 s.</w:t>
      </w:r>
    </w:p>
    <w:p w14:paraId="27C479B5" w14:textId="77777777" w:rsidR="00D808B0" w:rsidRPr="00EB1AB1" w:rsidRDefault="00D808B0">
      <w:pPr>
        <w:spacing w:after="0" w:line="480" w:lineRule="auto"/>
        <w:jc w:val="both"/>
        <w:rPr>
          <w:rFonts w:ascii="Times New Roman" w:eastAsia="Times New Roman" w:hAnsi="Times New Roman" w:cs="Times New Roman"/>
          <w:color w:val="000000" w:themeColor="text1"/>
          <w:sz w:val="22"/>
          <w:szCs w:val="22"/>
        </w:rPr>
      </w:pPr>
    </w:p>
    <w:p w14:paraId="377DECF2" w14:textId="77777777"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Because each point used in the homogeneity analysis was itself the average of 20 repeated GISAXS measurements (details in Supplementary Section S11 regarding the GISAXS traceable measurements procedure), the repeatability contribution scales as:</w:t>
      </w:r>
    </w:p>
    <w:p w14:paraId="74F7D1BC" w14:textId="77777777" w:rsidR="00D808B0" w:rsidRPr="00EB1AB1" w:rsidRDefault="00D808B0">
      <w:pPr>
        <w:spacing w:after="0" w:line="480" w:lineRule="auto"/>
        <w:jc w:val="both"/>
        <w:rPr>
          <w:rFonts w:ascii="Times New Roman" w:eastAsia="Times New Roman" w:hAnsi="Times New Roman" w:cs="Times New Roman"/>
          <w:color w:val="000000" w:themeColor="text1"/>
          <w:sz w:val="22"/>
          <w:szCs w:val="22"/>
        </w:rPr>
      </w:pPr>
    </w:p>
    <w:p w14:paraId="4CC2C02F" w14:textId="4CC804A2" w:rsidR="00D808B0" w:rsidRPr="00B304A1" w:rsidRDefault="00000000" w:rsidP="00B304A1">
      <w:pPr>
        <w:jc w:val="center"/>
        <w:rPr>
          <w:rFonts w:ascii="Cambria Math" w:eastAsia="Cambria Math" w:hAnsi="Cambria Math" w:cs="Cambria Math"/>
          <w:color w:val="000000" w:themeColor="text1"/>
          <w:sz w:val="22"/>
          <w:szCs w:val="22"/>
        </w:rPr>
      </w:pPr>
      <m:oMath>
        <m:f>
          <m:fPr>
            <m:ctrlPr>
              <w:rPr>
                <w:rFonts w:ascii="Cambria Math" w:eastAsia="Cambria Math" w:hAnsi="Cambria Math" w:cs="Cambria Math"/>
                <w:color w:val="000000" w:themeColor="text1"/>
                <w:sz w:val="22"/>
                <w:szCs w:val="22"/>
              </w:rPr>
            </m:ctrlPr>
          </m:fPr>
          <m:num>
            <m:r>
              <w:rPr>
                <w:rFonts w:ascii="Cambria Math" w:eastAsia="Cambria Math" w:hAnsi="Cambria Math" w:cs="Cambria Math"/>
                <w:color w:val="000000" w:themeColor="text1"/>
                <w:sz w:val="22"/>
                <w:szCs w:val="22"/>
              </w:rPr>
              <m:t>0.33 nm</m:t>
            </m:r>
          </m:num>
          <m:den>
            <m:rad>
              <m:radPr>
                <m:degHide m:val="1"/>
                <m:ctrlPr>
                  <w:rPr>
                    <w:rFonts w:ascii="Cambria Math" w:eastAsia="Cambria Math" w:hAnsi="Cambria Math" w:cs="Cambria Math"/>
                    <w:color w:val="000000" w:themeColor="text1"/>
                    <w:sz w:val="22"/>
                    <w:szCs w:val="22"/>
                  </w:rPr>
                </m:ctrlPr>
              </m:radPr>
              <m:deg/>
              <m:e>
                <m:r>
                  <w:rPr>
                    <w:rFonts w:ascii="Cambria Math" w:eastAsia="Cambria Math" w:hAnsi="Cambria Math" w:cs="Cambria Math"/>
                    <w:color w:val="000000" w:themeColor="text1"/>
                    <w:sz w:val="22"/>
                    <w:szCs w:val="22"/>
                  </w:rPr>
                  <m:t>20</m:t>
                </m:r>
              </m:e>
            </m:rad>
          </m:den>
        </m:f>
        <m:r>
          <w:rPr>
            <w:rFonts w:ascii="Cambria Math" w:eastAsia="Cambria Math" w:hAnsi="Cambria Math" w:cs="Cambria Math"/>
            <w:color w:val="000000" w:themeColor="text1"/>
            <w:sz w:val="22"/>
            <w:szCs w:val="22"/>
          </w:rPr>
          <m:t xml:space="preserve">= 0.007 nm </m:t>
        </m:r>
      </m:oMath>
      <w:r w:rsidR="00B304A1">
        <w:rPr>
          <w:rFonts w:ascii="Times New Roman" w:eastAsia="Times New Roman" w:hAnsi="Times New Roman" w:cs="Times New Roman"/>
          <w:color w:val="000000" w:themeColor="text1"/>
          <w:sz w:val="22"/>
          <w:szCs w:val="22"/>
        </w:rPr>
        <w:t>,</w:t>
      </w:r>
    </w:p>
    <w:p w14:paraId="66539E8B" w14:textId="77777777" w:rsidR="00D808B0" w:rsidRPr="00EB1AB1" w:rsidRDefault="00D869D8">
      <w:pPr>
        <w:spacing w:after="0" w:line="480" w:lineRule="auto"/>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This value obtained on the “Lamellae A” system was exploited to compare the measurement repeatability with the spatial variability of all BCP-based systems in the following.</w:t>
      </w:r>
    </w:p>
    <w:p w14:paraId="30F621AC" w14:textId="77777777" w:rsidR="00D808B0" w:rsidRPr="00EB1AB1" w:rsidRDefault="00D808B0">
      <w:pPr>
        <w:spacing w:after="0" w:line="480" w:lineRule="auto"/>
        <w:jc w:val="both"/>
        <w:rPr>
          <w:rFonts w:ascii="Times New Roman" w:eastAsia="Times New Roman" w:hAnsi="Times New Roman" w:cs="Times New Roman"/>
          <w:i/>
          <w:iCs/>
          <w:color w:val="000000" w:themeColor="text1"/>
          <w:sz w:val="22"/>
          <w:szCs w:val="22"/>
        </w:rPr>
      </w:pPr>
    </w:p>
    <w:p w14:paraId="6D76A1E4" w14:textId="77777777" w:rsidR="00D808B0" w:rsidRPr="00EB1AB1" w:rsidRDefault="00D808B0">
      <w:pPr>
        <w:spacing w:after="0" w:line="480" w:lineRule="auto"/>
        <w:jc w:val="both"/>
        <w:rPr>
          <w:rFonts w:ascii="Times New Roman" w:eastAsia="Times New Roman" w:hAnsi="Times New Roman" w:cs="Times New Roman"/>
          <w:i/>
          <w:iCs/>
          <w:color w:val="000000" w:themeColor="text1"/>
          <w:sz w:val="22"/>
          <w:szCs w:val="22"/>
        </w:rPr>
      </w:pPr>
    </w:p>
    <w:p w14:paraId="7B2DA2EF" w14:textId="77777777" w:rsidR="00D808B0" w:rsidRPr="00EB1AB1" w:rsidRDefault="00D869D8">
      <w:pPr>
        <w:spacing w:after="0" w:line="480" w:lineRule="auto"/>
        <w:jc w:val="both"/>
        <w:rPr>
          <w:rFonts w:ascii="Times New Roman" w:eastAsia="Times New Roman" w:hAnsi="Times New Roman" w:cs="Times New Roman"/>
          <w:i/>
          <w:iCs/>
          <w:color w:val="000000" w:themeColor="text1"/>
          <w:sz w:val="22"/>
          <w:szCs w:val="22"/>
        </w:rPr>
      </w:pPr>
      <w:r w:rsidRPr="00EB1AB1">
        <w:rPr>
          <w:rFonts w:ascii="Times New Roman" w:eastAsia="Times New Roman" w:hAnsi="Times New Roman" w:cs="Times New Roman"/>
          <w:i/>
          <w:iCs/>
          <w:color w:val="000000" w:themeColor="text1"/>
          <w:sz w:val="22"/>
          <w:szCs w:val="22"/>
        </w:rPr>
        <w:lastRenderedPageBreak/>
        <w:t>Spatial variability</w:t>
      </w:r>
    </w:p>
    <w:p w14:paraId="20D09573" w14:textId="3C3ECB89"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To avoid sample-to-sample reproducibility effects, the self-assembly process of each BCP system was carried out on a single large substrate with an area of 2</w:t>
      </w:r>
      <w:r w:rsidR="00B304A1">
        <w:rPr>
          <w:rFonts w:ascii="Times New Roman" w:eastAsia="Times New Roman" w:hAnsi="Times New Roman" w:cs="Times New Roman"/>
          <w:color w:val="000000" w:themeColor="text1"/>
          <w:sz w:val="22"/>
          <w:szCs w:val="22"/>
        </w:rPr>
        <w:t xml:space="preserve"> cm</w:t>
      </w:r>
      <w:r w:rsidRPr="00EB1AB1">
        <w:rPr>
          <w:rFonts w:ascii="Times New Roman" w:eastAsia="Times New Roman" w:hAnsi="Times New Roman" w:cs="Times New Roman"/>
          <w:color w:val="000000" w:themeColor="text1"/>
          <w:sz w:val="22"/>
          <w:szCs w:val="22"/>
        </w:rPr>
        <w:t xml:space="preserve"> ×</w:t>
      </w:r>
      <w:r w:rsidR="00B304A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2 cm. This substrate was subsequently cut into four individual samples of 1</w:t>
      </w:r>
      <w:r w:rsidR="00B304A1">
        <w:rPr>
          <w:rFonts w:ascii="Times New Roman" w:eastAsia="Times New Roman" w:hAnsi="Times New Roman" w:cs="Times New Roman"/>
          <w:color w:val="000000" w:themeColor="text1"/>
          <w:sz w:val="22"/>
          <w:szCs w:val="22"/>
        </w:rPr>
        <w:t xml:space="preserve"> cm</w:t>
      </w:r>
      <w:r w:rsidRPr="00EB1AB1">
        <w:rPr>
          <w:rFonts w:ascii="Times New Roman" w:eastAsia="Times New Roman" w:hAnsi="Times New Roman" w:cs="Times New Roman"/>
          <w:color w:val="000000" w:themeColor="text1"/>
          <w:sz w:val="22"/>
          <w:szCs w:val="22"/>
        </w:rPr>
        <w:t xml:space="preserve"> × 1 cm, which were then individually distributed to the participating laboratories. Consequently, the 1 </w:t>
      </w:r>
      <w:r w:rsidR="00B304A1">
        <w:rPr>
          <w:rFonts w:ascii="Times New Roman" w:eastAsia="Times New Roman" w:hAnsi="Times New Roman" w:cs="Times New Roman"/>
          <w:color w:val="000000" w:themeColor="text1"/>
          <w:sz w:val="22"/>
          <w:szCs w:val="22"/>
        </w:rPr>
        <w:t>cm</w:t>
      </w:r>
      <w:r w:rsidR="00B304A1" w:rsidRPr="00EB1AB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1 cm</w:t>
      </w:r>
      <w:r w:rsidRPr="00EB1AB1">
        <w:rPr>
          <w:rFonts w:ascii="Times New Roman" w:eastAsia="Times New Roman" w:hAnsi="Times New Roman" w:cs="Times New Roman"/>
          <w:color w:val="000000" w:themeColor="text1"/>
          <w:sz w:val="22"/>
          <w:szCs w:val="22"/>
          <w:vertAlign w:val="superscript"/>
        </w:rPr>
        <w:t xml:space="preserve"> </w:t>
      </w:r>
      <w:r w:rsidRPr="00EB1AB1">
        <w:rPr>
          <w:rFonts w:ascii="Times New Roman" w:eastAsia="Times New Roman" w:hAnsi="Times New Roman" w:cs="Times New Roman"/>
          <w:color w:val="000000" w:themeColor="text1"/>
          <w:sz w:val="22"/>
          <w:szCs w:val="22"/>
        </w:rPr>
        <w:t xml:space="preserve">samples can be regarded as nominally </w:t>
      </w:r>
      <w:proofErr w:type="gramStart"/>
      <w:r w:rsidRPr="00EB1AB1">
        <w:rPr>
          <w:rFonts w:ascii="Times New Roman" w:eastAsia="Times New Roman" w:hAnsi="Times New Roman" w:cs="Times New Roman"/>
          <w:color w:val="000000" w:themeColor="text1"/>
          <w:sz w:val="22"/>
          <w:szCs w:val="22"/>
        </w:rPr>
        <w:t>identical</w:t>
      </w:r>
      <w:proofErr w:type="gramEnd"/>
      <w:r w:rsidRPr="00EB1AB1">
        <w:rPr>
          <w:rFonts w:ascii="Times New Roman" w:eastAsia="Times New Roman" w:hAnsi="Times New Roman" w:cs="Times New Roman"/>
          <w:color w:val="000000" w:themeColor="text1"/>
          <w:sz w:val="22"/>
          <w:szCs w:val="22"/>
        </w:rPr>
        <w:t xml:space="preserve"> and any observed sample-to-sample differences can be attributed to the spatial variability inherent to the original 2</w:t>
      </w:r>
      <w:r w:rsidR="00B304A1" w:rsidRPr="00B304A1">
        <w:rPr>
          <w:rFonts w:ascii="Times New Roman" w:eastAsia="Times New Roman" w:hAnsi="Times New Roman" w:cs="Times New Roman"/>
          <w:color w:val="000000" w:themeColor="text1"/>
          <w:sz w:val="22"/>
          <w:szCs w:val="22"/>
        </w:rPr>
        <w:t xml:space="preserve"> </w:t>
      </w:r>
      <w:r w:rsidR="00B304A1">
        <w:rPr>
          <w:rFonts w:ascii="Times New Roman" w:eastAsia="Times New Roman" w:hAnsi="Times New Roman" w:cs="Times New Roman"/>
          <w:color w:val="000000" w:themeColor="text1"/>
          <w:sz w:val="22"/>
          <w:szCs w:val="22"/>
        </w:rPr>
        <w:t>cm</w:t>
      </w:r>
      <w:r w:rsidRPr="00EB1AB1">
        <w:rPr>
          <w:rFonts w:ascii="Times New Roman" w:eastAsia="Times New Roman" w:hAnsi="Times New Roman" w:cs="Times New Roman"/>
          <w:color w:val="000000" w:themeColor="text1"/>
          <w:sz w:val="22"/>
          <w:szCs w:val="22"/>
        </w:rPr>
        <w:t xml:space="preserve"> × 2 cm</w:t>
      </w:r>
      <w:r w:rsidRPr="00EB1AB1">
        <w:rPr>
          <w:rFonts w:ascii="Times New Roman" w:eastAsia="Times New Roman" w:hAnsi="Times New Roman" w:cs="Times New Roman"/>
          <w:color w:val="000000" w:themeColor="text1"/>
          <w:sz w:val="22"/>
          <w:szCs w:val="22"/>
          <w:vertAlign w:val="superscript"/>
        </w:rPr>
        <w:t xml:space="preserve"> </w:t>
      </w:r>
      <w:r w:rsidRPr="00EB1AB1">
        <w:rPr>
          <w:rFonts w:ascii="Times New Roman" w:eastAsia="Times New Roman" w:hAnsi="Times New Roman" w:cs="Times New Roman"/>
          <w:color w:val="000000" w:themeColor="text1"/>
          <w:sz w:val="22"/>
          <w:szCs w:val="22"/>
        </w:rPr>
        <w:t>substrate. The spatial variability was evaluated by measuring each 2</w:t>
      </w:r>
      <w:r w:rsidR="00B304A1">
        <w:rPr>
          <w:rFonts w:ascii="Times New Roman" w:eastAsia="Times New Roman" w:hAnsi="Times New Roman" w:cs="Times New Roman"/>
          <w:color w:val="000000" w:themeColor="text1"/>
          <w:sz w:val="22"/>
          <w:szCs w:val="22"/>
        </w:rPr>
        <w:t xml:space="preserve"> cm</w:t>
      </w:r>
      <w:r w:rsidRPr="00EB1AB1">
        <w:rPr>
          <w:rFonts w:ascii="Times New Roman" w:eastAsia="Times New Roman" w:hAnsi="Times New Roman" w:cs="Times New Roman"/>
          <w:color w:val="000000" w:themeColor="text1"/>
          <w:sz w:val="22"/>
          <w:szCs w:val="22"/>
        </w:rPr>
        <w:t xml:space="preserve"> × 2 cm</w:t>
      </w:r>
      <w:r w:rsidRPr="00EB1AB1">
        <w:rPr>
          <w:rFonts w:ascii="Times New Roman" w:eastAsia="Times New Roman" w:hAnsi="Times New Roman" w:cs="Times New Roman"/>
          <w:color w:val="000000" w:themeColor="text1"/>
          <w:sz w:val="22"/>
          <w:szCs w:val="22"/>
          <w:vertAlign w:val="superscript"/>
        </w:rPr>
        <w:t xml:space="preserve"> </w:t>
      </w:r>
      <w:r w:rsidRPr="00EB1AB1">
        <w:rPr>
          <w:rFonts w:ascii="Times New Roman" w:eastAsia="Times New Roman" w:hAnsi="Times New Roman" w:cs="Times New Roman"/>
          <w:color w:val="000000" w:themeColor="text1"/>
          <w:sz w:val="22"/>
          <w:szCs w:val="22"/>
        </w:rPr>
        <w:t xml:space="preserve">sample at 11 distinct positions spanning the entire surface. The periodicity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w</w:t>
      </w:r>
      <w:r w:rsidR="00B304A1">
        <w:rPr>
          <w:rFonts w:ascii="Times New Roman" w:eastAsia="Times New Roman" w:hAnsi="Times New Roman" w:cs="Times New Roman"/>
          <w:color w:val="000000" w:themeColor="text1"/>
          <w:sz w:val="22"/>
          <w:szCs w:val="22"/>
        </w:rPr>
        <w:t>ere</w:t>
      </w:r>
      <w:r w:rsidRPr="00EB1AB1">
        <w:rPr>
          <w:rFonts w:ascii="Times New Roman" w:eastAsia="Times New Roman" w:hAnsi="Times New Roman" w:cs="Times New Roman"/>
          <w:color w:val="000000" w:themeColor="text1"/>
          <w:sz w:val="22"/>
          <w:szCs w:val="22"/>
        </w:rPr>
        <w:t xml:space="preserve"> extracted at each position, and the standard deviation of the resulting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values was taken as a quantitative measure of the internal spatial homogeneity of the BCP-based reference material.</w:t>
      </w:r>
    </w:p>
    <w:p w14:paraId="7D022288" w14:textId="25F79B89" w:rsidR="00D808B0" w:rsidRPr="00EB1AB1" w:rsidRDefault="00DA0DE0">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noProof/>
          <w:color w:val="000000" w:themeColor="text1"/>
          <w:sz w:val="22"/>
          <w:szCs w:val="22"/>
        </w:rPr>
        <w:drawing>
          <wp:inline distT="0" distB="0" distL="0" distR="0" wp14:anchorId="2716AE4A" wp14:editId="469151D6">
            <wp:extent cx="6120130" cy="3926205"/>
            <wp:effectExtent l="0" t="0" r="1270" b="0"/>
            <wp:docPr id="1710266881" name="Immagine 1" descr="Immagine che contiene testo, diagramma, schermata, Caratte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6881" name="Immagine 1" descr="Immagine che contiene testo, diagramma, schermata, Carattere&#10;&#10;Il contenuto generato dall'IA potrebbe non essere corretto."/>
                    <pic:cNvPicPr/>
                  </pic:nvPicPr>
                  <pic:blipFill rotWithShape="1">
                    <a:blip r:embed="rId13" cstate="print">
                      <a:extLst>
                        <a:ext uri="{28A0092B-C50C-407E-A947-70E740481C1C}">
                          <a14:useLocalDpi xmlns:a14="http://schemas.microsoft.com/office/drawing/2010/main" val="0"/>
                        </a:ext>
                      </a:extLst>
                    </a:blip>
                    <a:srcRect b="6466"/>
                    <a:stretch>
                      <a:fillRect/>
                    </a:stretch>
                  </pic:blipFill>
                  <pic:spPr bwMode="auto">
                    <a:xfrm>
                      <a:off x="0" y="0"/>
                      <a:ext cx="6120130" cy="3926205"/>
                    </a:xfrm>
                    <a:prstGeom prst="rect">
                      <a:avLst/>
                    </a:prstGeom>
                    <a:ln>
                      <a:noFill/>
                    </a:ln>
                    <a:extLst>
                      <a:ext uri="{53640926-AAD7-44D8-BBD7-CCE9431645EC}">
                        <a14:shadowObscured xmlns:a14="http://schemas.microsoft.com/office/drawing/2010/main"/>
                      </a:ext>
                    </a:extLst>
                  </pic:spPr>
                </pic:pic>
              </a:graphicData>
            </a:graphic>
          </wp:inline>
        </w:drawing>
      </w:r>
    </w:p>
    <w:p w14:paraId="7A3F8615" w14:textId="71E6A6DB" w:rsidR="00D808B0" w:rsidRPr="00EB1AB1" w:rsidRDefault="00D869D8" w:rsidP="00C852C9">
      <w:pPr>
        <w:spacing w:after="0" w:line="24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Figure S7 |</w:t>
      </w:r>
      <w:r w:rsidRPr="00EB1AB1">
        <w:rPr>
          <w:rFonts w:ascii="Times New Roman" w:eastAsia="Times New Roman" w:hAnsi="Times New Roman" w:cs="Times New Roman"/>
          <w:color w:val="000000" w:themeColor="text1"/>
          <w:sz w:val="22"/>
          <w:szCs w:val="22"/>
        </w:rPr>
        <w:t xml:space="preserve"> Spatial variability of the characteristic periodicity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determined by GISAXS for the four BCP-based reference materials. The extracted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values are shown as a function of measurement position for (a) Lamellae A, (b) Lamellae B, (c) Cylinders A and (d) Cylinders B. Each data point corresponds to one of the 11 distinct positions measured across the original 2 × 2 cm² substrate. The small dispersion of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values demonstrates the high degree of spatial homogeneity of the samples over the probed area.</w:t>
      </w:r>
    </w:p>
    <w:p w14:paraId="58D189B5" w14:textId="77777777" w:rsidR="00C852C9" w:rsidRPr="00EB1AB1" w:rsidRDefault="00C852C9" w:rsidP="00C852C9">
      <w:pPr>
        <w:spacing w:after="0" w:line="240" w:lineRule="auto"/>
        <w:jc w:val="both"/>
        <w:rPr>
          <w:rFonts w:ascii="Times New Roman" w:eastAsia="Times New Roman" w:hAnsi="Times New Roman" w:cs="Times New Roman"/>
          <w:color w:val="000000" w:themeColor="text1"/>
          <w:sz w:val="22"/>
          <w:szCs w:val="22"/>
        </w:rPr>
      </w:pPr>
    </w:p>
    <w:p w14:paraId="0CFB0263" w14:textId="77777777" w:rsidR="00C852C9" w:rsidRPr="00EB1AB1" w:rsidRDefault="00C852C9" w:rsidP="00C852C9">
      <w:pPr>
        <w:spacing w:after="0" w:line="240" w:lineRule="auto"/>
        <w:jc w:val="both"/>
        <w:rPr>
          <w:rFonts w:ascii="Times New Roman" w:eastAsia="Times New Roman" w:hAnsi="Times New Roman" w:cs="Times New Roman"/>
          <w:color w:val="000000" w:themeColor="text1"/>
          <w:sz w:val="22"/>
          <w:szCs w:val="22"/>
        </w:rPr>
      </w:pPr>
    </w:p>
    <w:p w14:paraId="7207D495" w14:textId="767F8954"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Since the contribution of measurement </w:t>
      </w:r>
      <w:r w:rsidR="00830D24" w:rsidRPr="00EB1AB1">
        <w:rPr>
          <w:rFonts w:ascii="Times New Roman" w:eastAsia="Times New Roman" w:hAnsi="Times New Roman" w:cs="Times New Roman"/>
          <w:color w:val="000000" w:themeColor="text1"/>
          <w:sz w:val="22"/>
          <w:szCs w:val="22"/>
        </w:rPr>
        <w:t xml:space="preserve">repeatability </w:t>
      </w:r>
      <w:r w:rsidRPr="00EB1AB1">
        <w:rPr>
          <w:rFonts w:ascii="Times New Roman" w:eastAsia="Times New Roman" w:hAnsi="Times New Roman" w:cs="Times New Roman"/>
          <w:color w:val="000000" w:themeColor="text1"/>
          <w:sz w:val="22"/>
          <w:szCs w:val="22"/>
        </w:rPr>
        <w:t xml:space="preserve">is significantly smaller than the measured spatial variability for each sample, it can be concluded that the measure of the internal homogeneity extracted through </w:t>
      </w:r>
      <w:r w:rsidRPr="00EB1AB1">
        <w:rPr>
          <w:rFonts w:ascii="Times New Roman" w:eastAsia="Times New Roman" w:hAnsi="Times New Roman" w:cs="Times New Roman"/>
          <w:color w:val="000000" w:themeColor="text1"/>
          <w:sz w:val="22"/>
          <w:szCs w:val="22"/>
        </w:rPr>
        <w:lastRenderedPageBreak/>
        <w:t xml:space="preserve">GISAXS reflects the spatial variability that can be observed in different regions of the same sample. For each system, the measures of internal homogeneity reported in Supplementary Table S3 were </w:t>
      </w:r>
      <w:r w:rsidR="002531C7" w:rsidRPr="00EB1AB1">
        <w:rPr>
          <w:rFonts w:ascii="Times New Roman" w:eastAsia="Times New Roman" w:hAnsi="Times New Roman" w:cs="Times New Roman"/>
          <w:color w:val="000000" w:themeColor="text1"/>
          <w:sz w:val="22"/>
          <w:szCs w:val="22"/>
        </w:rPr>
        <w:t>considered</w:t>
      </w:r>
      <w:r w:rsidRPr="00EB1AB1">
        <w:rPr>
          <w:rFonts w:ascii="Times New Roman" w:eastAsia="Times New Roman" w:hAnsi="Times New Roman" w:cs="Times New Roman"/>
          <w:color w:val="000000" w:themeColor="text1"/>
          <w:sz w:val="22"/>
          <w:szCs w:val="22"/>
        </w:rPr>
        <w:t xml:space="preserve"> for the evaluation of the expanded uncertainty on the reference value (Methods).</w:t>
      </w:r>
      <w:r w:rsidR="00E266E6" w:rsidRPr="00EB1AB1">
        <w:rPr>
          <w:rFonts w:ascii="Times New Roman" w:eastAsia="Times New Roman" w:hAnsi="Times New Roman" w:cs="Times New Roman"/>
          <w:color w:val="000000" w:themeColor="text1"/>
          <w:sz w:val="22"/>
          <w:szCs w:val="22"/>
        </w:rPr>
        <w:t xml:space="preserve"> </w:t>
      </w:r>
    </w:p>
    <w:p w14:paraId="317339C3" w14:textId="43C5AE15" w:rsidR="00D808B0" w:rsidRDefault="00D869D8">
      <w:pPr>
        <w:spacing w:before="280" w:after="280" w:line="480" w:lineRule="auto"/>
        <w:jc w:val="both"/>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Table S3 | </w:t>
      </w:r>
      <w:r>
        <w:rPr>
          <w:rFonts w:ascii="Times New Roman" w:eastAsia="Times New Roman" w:hAnsi="Times New Roman" w:cs="Times New Roman"/>
          <w:sz w:val="22"/>
          <w:szCs w:val="22"/>
        </w:rPr>
        <w:t xml:space="preserve">Internal homogeneity values assessed by GISAXS </w:t>
      </w:r>
      <w:r w:rsidR="00B304A1">
        <w:rPr>
          <w:rFonts w:ascii="Times New Roman" w:eastAsia="Times New Roman" w:hAnsi="Times New Roman" w:cs="Times New Roman"/>
          <w:sz w:val="22"/>
          <w:szCs w:val="22"/>
        </w:rPr>
        <w:t>at</w:t>
      </w:r>
      <w:r>
        <w:rPr>
          <w:rFonts w:ascii="Times New Roman" w:eastAsia="Times New Roman" w:hAnsi="Times New Roman" w:cs="Times New Roman"/>
          <w:sz w:val="22"/>
          <w:szCs w:val="22"/>
        </w:rPr>
        <w:t xml:space="preserve"> eleven different points of the BCP samples. </w:t>
      </w:r>
    </w:p>
    <w:sdt>
      <w:sdtPr>
        <w:tag w:val="goog_rdk_1"/>
        <w:id w:val="99630619"/>
        <w:lock w:val="contentLocked"/>
      </w:sdtPr>
      <w:sdtContent>
        <w:tbl>
          <w:tblPr>
            <w:tblStyle w:val="af6"/>
            <w:tblpPr w:leftFromText="180" w:rightFromText="180" w:topFromText="180" w:bottomFromText="180" w:vertAnchor="text" w:tblpX="233"/>
            <w:tblW w:w="96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20"/>
            <w:gridCol w:w="1920"/>
            <w:gridCol w:w="1920"/>
            <w:gridCol w:w="1920"/>
            <w:gridCol w:w="1920"/>
          </w:tblGrid>
          <w:tr w:rsidR="00D808B0" w14:paraId="7758BC6E" w14:textId="77777777">
            <w:tc>
              <w:tcPr>
                <w:tcW w:w="1920" w:type="dxa"/>
                <w:shd w:val="clear" w:color="auto" w:fill="666666"/>
              </w:tcPr>
              <w:p w14:paraId="2C7BBB64" w14:textId="77777777" w:rsidR="00D808B0" w:rsidRDefault="00D869D8">
                <w:pPr>
                  <w:widowControl w:val="0"/>
                  <w:spacing w:after="0" w:line="240" w:lineRule="auto"/>
                  <w:jc w:val="center"/>
                  <w:rPr>
                    <w:rFonts w:ascii="Times New Roman" w:eastAsia="Times New Roman" w:hAnsi="Times New Roman" w:cs="Times New Roman"/>
                    <w:b/>
                    <w:bCs/>
                    <w:color w:val="FFFFFF"/>
                    <w:sz w:val="22"/>
                    <w:szCs w:val="22"/>
                  </w:rPr>
                </w:pPr>
                <w:r>
                  <w:rPr>
                    <w:rFonts w:ascii="Times New Roman" w:eastAsia="Times New Roman" w:hAnsi="Times New Roman" w:cs="Times New Roman"/>
                    <w:b/>
                    <w:bCs/>
                    <w:color w:val="FFFFFF"/>
                    <w:sz w:val="22"/>
                    <w:szCs w:val="22"/>
                  </w:rPr>
                  <w:t>Sample</w:t>
                </w:r>
              </w:p>
            </w:tc>
            <w:tc>
              <w:tcPr>
                <w:tcW w:w="1920" w:type="dxa"/>
              </w:tcPr>
              <w:p w14:paraId="21D0C518" w14:textId="77777777" w:rsidR="00D808B0" w:rsidRDefault="00D869D8">
                <w:pPr>
                  <w:widowControl w:val="0"/>
                  <w:spacing w:after="0" w:line="240"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Lamellae A</w:t>
                </w:r>
              </w:p>
            </w:tc>
            <w:tc>
              <w:tcPr>
                <w:tcW w:w="1920" w:type="dxa"/>
              </w:tcPr>
              <w:p w14:paraId="6125F46C" w14:textId="77777777" w:rsidR="00D808B0" w:rsidRDefault="00D869D8">
                <w:pPr>
                  <w:widowControl w:val="0"/>
                  <w:spacing w:after="0" w:line="240"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Lamellae B</w:t>
                </w:r>
              </w:p>
            </w:tc>
            <w:tc>
              <w:tcPr>
                <w:tcW w:w="1920" w:type="dxa"/>
              </w:tcPr>
              <w:p w14:paraId="081EB0C0" w14:textId="77777777" w:rsidR="00D808B0" w:rsidRDefault="00D869D8">
                <w:pPr>
                  <w:widowControl w:val="0"/>
                  <w:spacing w:after="0" w:line="240"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Cylinders A</w:t>
                </w:r>
              </w:p>
            </w:tc>
            <w:tc>
              <w:tcPr>
                <w:tcW w:w="1920" w:type="dxa"/>
              </w:tcPr>
              <w:p w14:paraId="1C6F5D3D" w14:textId="77777777" w:rsidR="00D808B0" w:rsidRDefault="00D869D8">
                <w:pPr>
                  <w:widowControl w:val="0"/>
                  <w:spacing w:after="0" w:line="240"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Cylinders B</w:t>
                </w:r>
              </w:p>
            </w:tc>
          </w:tr>
          <w:tr w:rsidR="00D808B0" w14:paraId="146178FD" w14:textId="77777777">
            <w:tc>
              <w:tcPr>
                <w:tcW w:w="1920" w:type="dxa"/>
                <w:shd w:val="clear" w:color="auto" w:fill="666666"/>
                <w:vAlign w:val="center"/>
              </w:tcPr>
              <w:p w14:paraId="2241CEE9" w14:textId="77777777" w:rsidR="00D808B0" w:rsidRDefault="00D869D8">
                <w:pPr>
                  <w:widowControl w:val="0"/>
                  <w:spacing w:after="0" w:line="240" w:lineRule="auto"/>
                  <w:jc w:val="center"/>
                  <w:rPr>
                    <w:rFonts w:ascii="Times New Roman" w:eastAsia="Times New Roman" w:hAnsi="Times New Roman" w:cs="Times New Roman"/>
                    <w:b/>
                    <w:bCs/>
                    <w:color w:val="FFFFFF"/>
                    <w:sz w:val="22"/>
                    <w:szCs w:val="22"/>
                  </w:rPr>
                </w:pPr>
                <w:r>
                  <w:rPr>
                    <w:rFonts w:ascii="Times New Roman" w:eastAsia="Times New Roman" w:hAnsi="Times New Roman" w:cs="Times New Roman"/>
                    <w:b/>
                    <w:bCs/>
                    <w:color w:val="FFFFFF"/>
                    <w:sz w:val="22"/>
                    <w:szCs w:val="22"/>
                  </w:rPr>
                  <w:t xml:space="preserve">Internal Homogeneity </w:t>
                </w:r>
              </w:p>
            </w:tc>
            <w:tc>
              <w:tcPr>
                <w:tcW w:w="1920" w:type="dxa"/>
                <w:vAlign w:val="center"/>
              </w:tcPr>
              <w:p w14:paraId="51AB795D" w14:textId="77777777" w:rsidR="00D808B0" w:rsidRDefault="00D869D8">
                <w:pPr>
                  <w:widowControl w:val="0"/>
                  <w:spacing w:after="0" w:line="240"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0.030 nm</w:t>
                </w:r>
              </w:p>
            </w:tc>
            <w:tc>
              <w:tcPr>
                <w:tcW w:w="1920" w:type="dxa"/>
                <w:vAlign w:val="center"/>
              </w:tcPr>
              <w:p w14:paraId="3A5BD1E2" w14:textId="77777777" w:rsidR="00D808B0" w:rsidRDefault="00D869D8">
                <w:pPr>
                  <w:widowControl w:val="0"/>
                  <w:spacing w:after="0" w:line="240"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0.058 nm</w:t>
                </w:r>
              </w:p>
            </w:tc>
            <w:tc>
              <w:tcPr>
                <w:tcW w:w="1920" w:type="dxa"/>
                <w:vAlign w:val="center"/>
              </w:tcPr>
              <w:p w14:paraId="6F8F908F" w14:textId="77777777" w:rsidR="00D808B0" w:rsidRDefault="00D869D8">
                <w:pPr>
                  <w:widowControl w:val="0"/>
                  <w:spacing w:after="0" w:line="240"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0.029 nm</w:t>
                </w:r>
              </w:p>
            </w:tc>
            <w:tc>
              <w:tcPr>
                <w:tcW w:w="1920" w:type="dxa"/>
                <w:vAlign w:val="center"/>
              </w:tcPr>
              <w:p w14:paraId="71A9A666" w14:textId="77777777" w:rsidR="00D808B0" w:rsidRDefault="00D869D8">
                <w:pPr>
                  <w:widowControl w:val="0"/>
                  <w:spacing w:after="0" w:line="240" w:lineRule="auto"/>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0.087 nm</w:t>
                </w:r>
              </w:p>
            </w:tc>
          </w:tr>
        </w:tbl>
      </w:sdtContent>
    </w:sdt>
    <w:p w14:paraId="7A6B44F8" w14:textId="77777777" w:rsidR="00D808B0" w:rsidRDefault="00D808B0">
      <w:pPr>
        <w:spacing w:after="0" w:line="480" w:lineRule="auto"/>
        <w:jc w:val="both"/>
        <w:rPr>
          <w:rFonts w:ascii="Times New Roman" w:eastAsia="Times New Roman" w:hAnsi="Times New Roman" w:cs="Times New Roman"/>
          <w:sz w:val="22"/>
          <w:szCs w:val="22"/>
        </w:rPr>
      </w:pPr>
    </w:p>
    <w:p w14:paraId="0041CDBE"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777E9802"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4E9A8874"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19719872"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35F1F9C6"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1F07E8CA"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0D7A4848"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6086AB10" w14:textId="77777777" w:rsidR="00DA663B" w:rsidRDefault="00DA663B">
      <w:pPr>
        <w:spacing w:before="280" w:after="280" w:line="480" w:lineRule="auto"/>
        <w:jc w:val="both"/>
        <w:rPr>
          <w:rFonts w:ascii="Times New Roman" w:eastAsia="Times New Roman" w:hAnsi="Times New Roman" w:cs="Times New Roman"/>
          <w:b/>
          <w:bCs/>
          <w:sz w:val="22"/>
          <w:szCs w:val="22"/>
        </w:rPr>
      </w:pPr>
    </w:p>
    <w:p w14:paraId="5B0EACFD" w14:textId="77777777" w:rsidR="00DA663B" w:rsidRDefault="00DA663B">
      <w:pPr>
        <w:spacing w:before="280" w:after="280" w:line="480" w:lineRule="auto"/>
        <w:jc w:val="both"/>
        <w:rPr>
          <w:rFonts w:ascii="Times New Roman" w:eastAsia="Times New Roman" w:hAnsi="Times New Roman" w:cs="Times New Roman"/>
          <w:b/>
          <w:bCs/>
          <w:sz w:val="22"/>
          <w:szCs w:val="22"/>
        </w:rPr>
      </w:pPr>
    </w:p>
    <w:p w14:paraId="5AE818AE" w14:textId="77777777" w:rsidR="00A42733" w:rsidRDefault="00A42733">
      <w:pPr>
        <w:spacing w:before="280" w:after="280" w:line="480" w:lineRule="auto"/>
        <w:jc w:val="both"/>
        <w:rPr>
          <w:rFonts w:ascii="Times New Roman" w:eastAsia="Times New Roman" w:hAnsi="Times New Roman" w:cs="Times New Roman"/>
          <w:b/>
          <w:bCs/>
          <w:sz w:val="22"/>
          <w:szCs w:val="22"/>
        </w:rPr>
      </w:pPr>
    </w:p>
    <w:p w14:paraId="75C888C0" w14:textId="77777777" w:rsidR="00A42733" w:rsidRDefault="00A42733">
      <w:pPr>
        <w:spacing w:before="280" w:after="280" w:line="480" w:lineRule="auto"/>
        <w:jc w:val="both"/>
        <w:rPr>
          <w:rFonts w:ascii="Times New Roman" w:eastAsia="Times New Roman" w:hAnsi="Times New Roman" w:cs="Times New Roman"/>
          <w:b/>
          <w:bCs/>
          <w:sz w:val="22"/>
          <w:szCs w:val="22"/>
        </w:rPr>
      </w:pPr>
    </w:p>
    <w:p w14:paraId="2E92CFD4" w14:textId="77777777" w:rsidR="00C852C9" w:rsidRDefault="00C852C9">
      <w:pPr>
        <w:spacing w:before="280" w:after="280" w:line="480" w:lineRule="auto"/>
        <w:jc w:val="both"/>
        <w:rPr>
          <w:rFonts w:ascii="Times New Roman" w:eastAsia="Times New Roman" w:hAnsi="Times New Roman" w:cs="Times New Roman"/>
          <w:b/>
          <w:bCs/>
          <w:sz w:val="22"/>
          <w:szCs w:val="22"/>
        </w:rPr>
      </w:pPr>
    </w:p>
    <w:p w14:paraId="7A2BC710" w14:textId="77777777" w:rsidR="00C852C9" w:rsidRDefault="00C852C9">
      <w:pPr>
        <w:spacing w:before="280" w:after="280" w:line="480" w:lineRule="auto"/>
        <w:jc w:val="both"/>
        <w:rPr>
          <w:rFonts w:ascii="Times New Roman" w:eastAsia="Times New Roman" w:hAnsi="Times New Roman" w:cs="Times New Roman"/>
          <w:b/>
          <w:bCs/>
          <w:sz w:val="22"/>
          <w:szCs w:val="22"/>
        </w:rPr>
      </w:pPr>
    </w:p>
    <w:p w14:paraId="2619CDE6" w14:textId="4AD59E5C" w:rsidR="00DA663B" w:rsidRPr="00EB1AB1" w:rsidRDefault="00DA663B" w:rsidP="006A71C0">
      <w:pPr>
        <w:spacing w:line="240" w:lineRule="auto"/>
        <w:jc w:val="both"/>
        <w:rPr>
          <w:rFonts w:ascii="Times New Roman" w:eastAsia="Times New Roman" w:hAnsi="Times New Roman" w:cs="Times New Roman"/>
          <w:color w:val="000000" w:themeColor="text1"/>
        </w:rPr>
      </w:pPr>
      <w:r w:rsidRPr="00EB1AB1">
        <w:rPr>
          <w:rFonts w:ascii="Times New Roman" w:eastAsia="Times New Roman" w:hAnsi="Times New Roman" w:cs="Times New Roman"/>
          <w:b/>
          <w:bCs/>
          <w:color w:val="000000" w:themeColor="text1"/>
          <w:sz w:val="22"/>
          <w:szCs w:val="22"/>
        </w:rPr>
        <w:lastRenderedPageBreak/>
        <w:t xml:space="preserve">Supplementary </w:t>
      </w:r>
      <w:r w:rsidR="00B304A1">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 xml:space="preserve">ection 13: Theoretical prediction of domain periodicity </w:t>
      </w:r>
    </w:p>
    <w:p w14:paraId="6C8306EB" w14:textId="2FD26309" w:rsidR="00DA663B" w:rsidRPr="00EB1AB1" w:rsidRDefault="00DA663B" w:rsidP="006A71C0">
      <w:pPr>
        <w:spacing w:before="24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The equilibrium periodicity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of the BCP nanostructures investigated in this work was interpreted within a unified theoretical framework that combines the strong-segregation scaling law with corrections accounting for molecular weight </w:t>
      </w:r>
      <w:r w:rsidRPr="00EB1AB1">
        <w:rPr>
          <w:rFonts w:ascii="Times New Roman" w:eastAsia="Times New Roman" w:hAnsi="Times New Roman" w:cs="Times New Roman"/>
          <w:i/>
          <w:iCs/>
          <w:color w:val="000000" w:themeColor="text1"/>
          <w:sz w:val="22"/>
          <w:szCs w:val="22"/>
        </w:rPr>
        <w:t>M</w:t>
      </w:r>
      <w:r w:rsidRPr="00EB1AB1">
        <w:rPr>
          <w:rFonts w:ascii="Times New Roman" w:eastAsia="Times New Roman" w:hAnsi="Times New Roman" w:cs="Times New Roman"/>
          <w:i/>
          <w:iCs/>
          <w:color w:val="000000" w:themeColor="text1"/>
          <w:sz w:val="22"/>
          <w:szCs w:val="22"/>
          <w:vertAlign w:val="subscript"/>
        </w:rPr>
        <w:t>n</w:t>
      </w:r>
      <w:r w:rsidRPr="00EB1AB1">
        <w:rPr>
          <w:rFonts w:ascii="Times New Roman" w:eastAsia="Times New Roman" w:hAnsi="Times New Roman" w:cs="Times New Roman"/>
          <w:color w:val="000000" w:themeColor="text1"/>
          <w:sz w:val="22"/>
          <w:szCs w:val="22"/>
        </w:rPr>
        <w:t xml:space="preserve"> dispersity (PDI) and homopolymer-induced swelling. In the strong-segregation limit (SSL), the equilibrium spacing of a BCP scales according to the well-known model proposed by Semenov</w:t>
      </w:r>
      <w:sdt>
        <w:sdtPr>
          <w:rPr>
            <w:rFonts w:ascii="Times New Roman" w:eastAsia="Times New Roman" w:hAnsi="Times New Roman" w:cs="Times New Roman"/>
            <w:color w:val="000000"/>
            <w:sz w:val="22"/>
            <w:szCs w:val="22"/>
            <w:vertAlign w:val="superscript"/>
          </w:rPr>
          <w:tag w:val="MENDELEY_CITATION_v3_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"/>
          <w:id w:val="787784736"/>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29,30</w:t>
          </w:r>
        </w:sdtContent>
      </w:sdt>
      <w:r w:rsidRPr="00EB1AB1">
        <w:rPr>
          <w:rFonts w:ascii="Times New Roman" w:eastAsia="Times New Roman" w:hAnsi="Times New Roman" w:cs="Times New Roman"/>
          <w:color w:val="000000" w:themeColor="text1"/>
          <w:sz w:val="22"/>
          <w:szCs w:val="22"/>
        </w:rPr>
        <w:t xml:space="preserve">: </w:t>
      </w:r>
    </w:p>
    <w:p w14:paraId="79AD55D6" w14:textId="77777777" w:rsidR="00DA663B" w:rsidRPr="00EB1AB1" w:rsidRDefault="00000000" w:rsidP="00DA663B">
      <w:pPr>
        <w:spacing w:line="480" w:lineRule="auto"/>
        <w:jc w:val="both"/>
        <w:rPr>
          <w:rFonts w:ascii="Times New Roman" w:eastAsia="Times New Roman" w:hAnsi="Times New Roman" w:cs="Times New Roman"/>
          <w:i/>
          <w:color w:val="000000" w:themeColor="text1"/>
          <w:sz w:val="22"/>
          <w:szCs w:val="22"/>
        </w:rPr>
      </w:pPr>
      <m:oMathPara>
        <m:oMath>
          <m:sSubSup>
            <m:sSubSupPr>
              <m:ctrlPr>
                <w:rPr>
                  <w:rFonts w:ascii="Cambria Math" w:eastAsia="Times New Roman" w:hAnsi="Cambria Math" w:cs="Times New Roman"/>
                  <w:i/>
                  <w:color w:val="000000" w:themeColor="text1"/>
                  <w:sz w:val="22"/>
                  <w:szCs w:val="22"/>
                </w:rPr>
              </m:ctrlPr>
            </m:sSubSupPr>
            <m:e>
              <m:r>
                <w:rPr>
                  <w:rFonts w:ascii="Cambria Math" w:eastAsia="Times New Roman" w:hAnsi="Cambria Math" w:cs="Times New Roman"/>
                  <w:color w:val="000000" w:themeColor="text1"/>
                  <w:sz w:val="22"/>
                  <w:szCs w:val="22"/>
                </w:rPr>
                <m:t>L</m:t>
              </m:r>
            </m:e>
            <m:sub>
              <m:r>
                <w:rPr>
                  <w:rFonts w:ascii="Cambria Math" w:eastAsia="Times New Roman" w:hAnsi="Cambria Math" w:cs="Times New Roman"/>
                  <w:color w:val="000000" w:themeColor="text1"/>
                  <w:sz w:val="22"/>
                  <w:szCs w:val="22"/>
                </w:rPr>
                <m:t>0</m:t>
              </m:r>
            </m:sub>
            <m:sup>
              <m:r>
                <w:rPr>
                  <w:rFonts w:ascii="Cambria Math" w:eastAsia="Times New Roman" w:hAnsi="Cambria Math" w:cs="Times New Roman"/>
                  <w:color w:val="000000" w:themeColor="text1"/>
                  <w:sz w:val="22"/>
                  <w:szCs w:val="22"/>
                </w:rPr>
                <m:t>SSL</m:t>
              </m:r>
            </m:sup>
          </m:sSubSup>
          <m:d>
            <m:dPr>
              <m:ctrlPr>
                <w:rPr>
                  <w:rFonts w:ascii="Cambria Math" w:eastAsia="Times New Roman" w:hAnsi="Cambria Math" w:cs="Times New Roman"/>
                  <w:i/>
                  <w:color w:val="000000" w:themeColor="text1"/>
                  <w:sz w:val="22"/>
                  <w:szCs w:val="22"/>
                </w:rPr>
              </m:ctrlPr>
            </m:dPr>
            <m:e>
              <m:r>
                <w:rPr>
                  <w:rFonts w:ascii="Cambria Math" w:eastAsia="Times New Roman" w:hAnsi="Cambria Math" w:cs="Times New Roman"/>
                  <w:color w:val="000000" w:themeColor="text1"/>
                  <w:sz w:val="22"/>
                  <w:szCs w:val="22"/>
                </w:rPr>
                <m:t>N,T</m:t>
              </m:r>
            </m:e>
          </m:d>
          <m:r>
            <w:rPr>
              <w:rFonts w:ascii="Cambria Math" w:eastAsia="Times New Roman" w:hAnsi="Cambria Math" w:cs="Times New Roman"/>
              <w:color w:val="000000" w:themeColor="text1"/>
              <w:sz w:val="22"/>
              <w:szCs w:val="22"/>
            </w:rPr>
            <m:t>=</m:t>
          </m:r>
          <m:sSub>
            <m:sSubPr>
              <m:ctrlPr>
                <w:rPr>
                  <w:rFonts w:ascii="Cambria Math" w:eastAsia="Times New Roman" w:hAnsi="Cambria Math" w:cs="Times New Roman"/>
                  <w:i/>
                  <w:color w:val="000000" w:themeColor="text1"/>
                  <w:sz w:val="22"/>
                  <w:szCs w:val="22"/>
                </w:rPr>
              </m:ctrlPr>
            </m:sSubPr>
            <m:e>
              <m:r>
                <w:rPr>
                  <w:rFonts w:ascii="Cambria Math" w:eastAsia="Times New Roman" w:hAnsi="Cambria Math" w:cs="Times New Roman"/>
                  <w:color w:val="000000" w:themeColor="text1"/>
                  <w:sz w:val="22"/>
                  <w:szCs w:val="22"/>
                </w:rPr>
                <m:t>C</m:t>
              </m:r>
            </m:e>
            <m:sub>
              <m:r>
                <w:rPr>
                  <w:rFonts w:ascii="Cambria Math" w:eastAsia="Times New Roman" w:hAnsi="Cambria Math" w:cs="Times New Roman"/>
                  <w:color w:val="000000" w:themeColor="text1"/>
                  <w:sz w:val="22"/>
                  <w:szCs w:val="22"/>
                </w:rPr>
                <m:t>morph</m:t>
              </m:r>
            </m:sub>
          </m:sSub>
          <m:r>
            <w:rPr>
              <w:rFonts w:ascii="Cambria Math" w:eastAsia="Times New Roman" w:hAnsi="Cambria Math" w:cs="Times New Roman"/>
              <w:color w:val="000000" w:themeColor="text1"/>
              <w:sz w:val="22"/>
              <w:szCs w:val="22"/>
            </w:rPr>
            <m:t xml:space="preserve"> a </m:t>
          </m:r>
          <m:sSup>
            <m:sSupPr>
              <m:ctrlPr>
                <w:rPr>
                  <w:rFonts w:ascii="Cambria Math" w:eastAsia="Times New Roman" w:hAnsi="Cambria Math" w:cs="Times New Roman"/>
                  <w:i/>
                  <w:color w:val="000000" w:themeColor="text1"/>
                  <w:sz w:val="22"/>
                  <w:szCs w:val="22"/>
                </w:rPr>
              </m:ctrlPr>
            </m:sSupPr>
            <m:e>
              <m:r>
                <w:rPr>
                  <w:rFonts w:ascii="Cambria Math" w:eastAsia="Times New Roman" w:hAnsi="Cambria Math" w:cs="Times New Roman"/>
                  <w:color w:val="000000" w:themeColor="text1"/>
                  <w:sz w:val="22"/>
                  <w:szCs w:val="22"/>
                </w:rPr>
                <m:t>N</m:t>
              </m:r>
            </m:e>
            <m:sup>
              <m:r>
                <w:rPr>
                  <w:rFonts w:ascii="Cambria Math" w:eastAsia="Times New Roman" w:hAnsi="Cambria Math" w:cs="Times New Roman"/>
                  <w:color w:val="000000" w:themeColor="text1"/>
                  <w:sz w:val="22"/>
                  <w:szCs w:val="22"/>
                </w:rPr>
                <m:t>2/3</m:t>
              </m:r>
            </m:sup>
          </m:sSup>
          <m:r>
            <w:rPr>
              <w:rFonts w:ascii="Cambria Math" w:eastAsia="Times New Roman" w:hAnsi="Cambria Math" w:cs="Times New Roman"/>
              <w:color w:val="000000" w:themeColor="text1"/>
              <w:sz w:val="22"/>
              <w:szCs w:val="22"/>
            </w:rPr>
            <m:t>χ(T</m:t>
          </m:r>
          <m:sSup>
            <m:sSupPr>
              <m:ctrlPr>
                <w:rPr>
                  <w:rFonts w:ascii="Cambria Math" w:eastAsia="Times New Roman" w:hAnsi="Cambria Math" w:cs="Times New Roman"/>
                  <w:i/>
                  <w:color w:val="000000" w:themeColor="text1"/>
                  <w:sz w:val="22"/>
                  <w:szCs w:val="22"/>
                </w:rPr>
              </m:ctrlPr>
            </m:sSupPr>
            <m:e>
              <m:r>
                <w:rPr>
                  <w:rFonts w:ascii="Cambria Math" w:eastAsia="Times New Roman" w:hAnsi="Cambria Math" w:cs="Times New Roman"/>
                  <w:color w:val="000000" w:themeColor="text1"/>
                  <w:sz w:val="22"/>
                  <w:szCs w:val="22"/>
                </w:rPr>
                <m:t>)</m:t>
              </m:r>
            </m:e>
            <m:sup>
              <m:r>
                <w:rPr>
                  <w:rFonts w:ascii="Cambria Math" w:eastAsia="Times New Roman" w:hAnsi="Cambria Math" w:cs="Times New Roman"/>
                  <w:color w:val="000000" w:themeColor="text1"/>
                  <w:sz w:val="22"/>
                  <w:szCs w:val="22"/>
                </w:rPr>
                <m:t>1/6</m:t>
              </m:r>
            </m:sup>
          </m:sSup>
        </m:oMath>
      </m:oMathPara>
    </w:p>
    <w:p w14:paraId="0B3E18AA" w14:textId="57E275B3" w:rsidR="00CB2FC1" w:rsidRPr="00EB1AB1" w:rsidRDefault="00CB2FC1" w:rsidP="00CB2FC1">
      <w:pPr>
        <w:shd w:val="clear" w:color="auto" w:fill="FFFFFF"/>
        <w:spacing w:line="480" w:lineRule="auto"/>
        <w:jc w:val="both"/>
        <w:rPr>
          <w:rFonts w:ascii="Arial" w:hAnsi="Arial" w:cs="Arial"/>
          <w:color w:val="000000" w:themeColor="text1"/>
          <w:sz w:val="21"/>
          <w:szCs w:val="21"/>
        </w:rPr>
      </w:pPr>
      <w:r w:rsidRPr="00EB1AB1">
        <w:rPr>
          <w:rFonts w:ascii="Times New Roman" w:eastAsia="Times New Roman" w:hAnsi="Times New Roman" w:cs="Times New Roman"/>
          <w:color w:val="000000" w:themeColor="text1"/>
          <w:sz w:val="22"/>
          <w:szCs w:val="22"/>
        </w:rPr>
        <w:t xml:space="preserve">where </w:t>
      </w:r>
      <w:r w:rsidRPr="00EB1AB1">
        <w:rPr>
          <w:rFonts w:ascii="Times New Roman" w:eastAsia="Times New Roman" w:hAnsi="Times New Roman" w:cs="Times New Roman"/>
          <w:i/>
          <w:iCs/>
          <w:color w:val="000000" w:themeColor="text1"/>
          <w:sz w:val="22"/>
          <w:szCs w:val="22"/>
        </w:rPr>
        <w:t>N</w:t>
      </w:r>
      <w:r w:rsidRPr="00EB1AB1">
        <w:rPr>
          <w:rFonts w:ascii="Times New Roman" w:eastAsia="Times New Roman" w:hAnsi="Times New Roman" w:cs="Times New Roman"/>
          <w:color w:val="000000" w:themeColor="text1"/>
          <w:sz w:val="22"/>
          <w:szCs w:val="22"/>
        </w:rPr>
        <w:t xml:space="preserve"> is the total degree of polymerization, </w:t>
      </w:r>
      <w:r w:rsidRPr="00EB1AB1">
        <w:rPr>
          <w:rFonts w:ascii="Times New Roman" w:eastAsia="Times New Roman" w:hAnsi="Times New Roman" w:cs="Times New Roman"/>
          <w:i/>
          <w:iCs/>
          <w:color w:val="000000" w:themeColor="text1"/>
          <w:sz w:val="22"/>
          <w:szCs w:val="22"/>
        </w:rPr>
        <w:t>a</w:t>
      </w:r>
      <w:r w:rsidRPr="00EB1AB1">
        <w:rPr>
          <w:rFonts w:ascii="Times New Roman" w:eastAsia="Times New Roman" w:hAnsi="Times New Roman" w:cs="Times New Roman"/>
          <w:color w:val="000000" w:themeColor="text1"/>
          <w:sz w:val="22"/>
          <w:szCs w:val="22"/>
        </w:rPr>
        <w:t xml:space="preserve"> is the statistical segment length</w:t>
      </w:r>
      <w:r w:rsidR="00C852C9" w:rsidRPr="00EB1AB1">
        <w:rPr>
          <w:rFonts w:ascii="Times New Roman" w:eastAsia="Times New Roman" w:hAnsi="Times New Roman" w:cs="Times New Roman"/>
          <w:color w:val="000000" w:themeColor="text1"/>
          <w:sz w:val="22"/>
          <w:szCs w:val="22"/>
        </w:rPr>
        <w:t>,</w:t>
      </w:r>
      <w:hyperlink r:id="rId14" w:history="1">
        <w:sdt>
          <w:sdtPr>
            <w:rPr>
              <w:rFonts w:ascii="Times New Roman" w:hAnsi="Times New Roman" w:cs="Times New Roman"/>
              <w:color w:val="000000"/>
              <w:sz w:val="22"/>
              <w:vertAlign w:val="superscript"/>
            </w:rPr>
            <w:tag w:val="MENDELEY_CITATION_v3_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"/>
            <w:id w:val="1519116594"/>
            <w:placeholder>
              <w:docPart w:val="DefaultPlaceholder_-1854013440"/>
            </w:placeholder>
          </w:sdtPr>
          <w:sdtEndPr>
            <w:rPr>
              <w:rStyle w:val="Hyperlink"/>
              <w:bCs/>
              <w:szCs w:val="22"/>
              <w:u w:val="single"/>
            </w:rPr>
          </w:sdtEndPr>
          <w:sdtContent>
            <w:r w:rsidRPr="00000D91">
              <w:rPr>
                <w:rStyle w:val="Hyperlink"/>
                <w:rFonts w:ascii="Times New Roman" w:hAnsi="Times New Roman" w:cs="Times New Roman"/>
                <w:bCs/>
                <w:color w:val="000000"/>
                <w:sz w:val="22"/>
                <w:szCs w:val="22"/>
                <w:u w:val="none"/>
                <w:vertAlign w:val="superscript"/>
              </w:rPr>
              <w:t>31</w:t>
            </w:r>
          </w:sdtContent>
        </w:sdt>
      </w:hyperlink>
      <w:r w:rsidRPr="00EB1AB1">
        <w:rPr>
          <w:rFonts w:ascii="Times New Roman" w:eastAsia="Times New Roman" w:hAnsi="Times New Roman" w:cs="Times New Roman"/>
          <w:color w:val="000000" w:themeColor="text1"/>
          <w:sz w:val="22"/>
          <w:szCs w:val="22"/>
        </w:rPr>
        <w:t xml:space="preserve"> </w:t>
      </w:r>
      <w:r w:rsidRPr="00EB1AB1">
        <w:rPr>
          <w:rFonts w:ascii="Symbol" w:eastAsia="Times New Roman" w:hAnsi="Symbol" w:cs="Times New Roman"/>
          <w:i/>
          <w:iCs/>
          <w:color w:val="000000" w:themeColor="text1"/>
          <w:sz w:val="22"/>
          <w:szCs w:val="22"/>
        </w:rPr>
        <w:t></w:t>
      </w:r>
      <w:r w:rsidRPr="00EB1AB1">
        <w:rPr>
          <w:rFonts w:ascii="Times New Roman" w:eastAsia="Times New Roman" w:hAnsi="Times New Roman" w:cs="Times New Roman"/>
          <w:i/>
          <w:iCs/>
          <w:color w:val="000000" w:themeColor="text1"/>
          <w:sz w:val="22"/>
          <w:szCs w:val="22"/>
        </w:rPr>
        <w:t>(T)</w:t>
      </w:r>
      <w:r w:rsidRPr="00EB1AB1">
        <w:rPr>
          <w:rFonts w:ascii="Times New Roman" w:eastAsia="Times New Roman" w:hAnsi="Times New Roman" w:cs="Times New Roman"/>
          <w:color w:val="000000" w:themeColor="text1"/>
          <w:sz w:val="22"/>
          <w:szCs w:val="22"/>
        </w:rPr>
        <w:t xml:space="preserve"> is the Flory–Huggins interaction parameter and </w:t>
      </w:r>
      <w:proofErr w:type="spellStart"/>
      <w:r w:rsidRPr="00EB1AB1">
        <w:rPr>
          <w:rFonts w:ascii="Times New Roman" w:eastAsia="Times New Roman" w:hAnsi="Times New Roman" w:cs="Times New Roman"/>
          <w:i/>
          <w:iCs/>
          <w:color w:val="000000" w:themeColor="text1"/>
          <w:sz w:val="22"/>
          <w:szCs w:val="22"/>
        </w:rPr>
        <w:t>C</w:t>
      </w:r>
      <w:r w:rsidRPr="00EB1AB1">
        <w:rPr>
          <w:rFonts w:ascii="Times New Roman" w:eastAsia="Times New Roman" w:hAnsi="Times New Roman" w:cs="Times New Roman"/>
          <w:i/>
          <w:iCs/>
          <w:color w:val="000000" w:themeColor="text1"/>
          <w:sz w:val="22"/>
          <w:szCs w:val="22"/>
          <w:vertAlign w:val="subscript"/>
        </w:rPr>
        <w:t>morph</w:t>
      </w:r>
      <w:proofErr w:type="spellEnd"/>
      <w:r w:rsidRPr="00EB1AB1">
        <w:rPr>
          <w:rFonts w:ascii="Times New Roman" w:eastAsia="Times New Roman" w:hAnsi="Times New Roman" w:cs="Times New Roman"/>
          <w:color w:val="000000" w:themeColor="text1"/>
          <w:sz w:val="22"/>
          <w:szCs w:val="22"/>
        </w:rPr>
        <w:t xml:space="preserve">​ is a morphology-dependent coefficient. The morphology-dependent coefficient </w:t>
      </w:r>
      <w:proofErr w:type="spellStart"/>
      <w:r w:rsidRPr="00EB1AB1">
        <w:rPr>
          <w:rFonts w:ascii="Times New Roman" w:eastAsia="Times New Roman" w:hAnsi="Times New Roman" w:cs="Times New Roman"/>
          <w:i/>
          <w:iCs/>
          <w:color w:val="000000" w:themeColor="text1"/>
          <w:sz w:val="22"/>
          <w:szCs w:val="22"/>
        </w:rPr>
        <w:t>C</w:t>
      </w:r>
      <w:r w:rsidRPr="00EB1AB1">
        <w:rPr>
          <w:rFonts w:ascii="Times New Roman" w:eastAsia="Times New Roman" w:hAnsi="Times New Roman" w:cs="Times New Roman"/>
          <w:i/>
          <w:iCs/>
          <w:color w:val="000000" w:themeColor="text1"/>
          <w:sz w:val="22"/>
          <w:szCs w:val="22"/>
          <w:vertAlign w:val="subscript"/>
        </w:rPr>
        <w:t>morph</w:t>
      </w:r>
      <w:proofErr w:type="spellEnd"/>
      <w:r w:rsidRPr="00EB1AB1">
        <w:rPr>
          <w:rFonts w:ascii="Times New Roman" w:eastAsia="Times New Roman" w:hAnsi="Times New Roman" w:cs="Times New Roman"/>
          <w:color w:val="000000" w:themeColor="text1"/>
          <w:sz w:val="22"/>
          <w:szCs w:val="22"/>
        </w:rPr>
        <w:t>​ has been calculated in literature using strong-stretching theory and unit cell approximations</w:t>
      </w:r>
      <w:r w:rsidR="00B304A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and the </w:t>
      </w:r>
      <w:proofErr w:type="gramStart"/>
      <w:r w:rsidRPr="00EB1AB1">
        <w:rPr>
          <w:rFonts w:ascii="Times New Roman" w:eastAsia="Times New Roman" w:hAnsi="Times New Roman" w:cs="Times New Roman"/>
          <w:color w:val="000000" w:themeColor="text1"/>
          <w:sz w:val="22"/>
          <w:szCs w:val="22"/>
        </w:rPr>
        <w:t>most commonly reported</w:t>
      </w:r>
      <w:proofErr w:type="gramEnd"/>
      <w:r w:rsidRPr="00EB1AB1">
        <w:rPr>
          <w:rFonts w:ascii="Times New Roman" w:eastAsia="Times New Roman" w:hAnsi="Times New Roman" w:cs="Times New Roman"/>
          <w:color w:val="000000" w:themeColor="text1"/>
          <w:sz w:val="22"/>
          <w:szCs w:val="22"/>
        </w:rPr>
        <w:t xml:space="preserve"> values </w:t>
      </w:r>
      <w:r w:rsidR="00B304A1">
        <w:rPr>
          <w:rFonts w:ascii="Times New Roman" w:eastAsia="Times New Roman" w:hAnsi="Times New Roman" w:cs="Times New Roman"/>
          <w:color w:val="000000" w:themeColor="text1"/>
          <w:sz w:val="22"/>
          <w:szCs w:val="22"/>
        </w:rPr>
        <w:t>of</w:t>
      </w:r>
      <w:r w:rsidRPr="00EB1AB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i/>
          <w:iCs/>
          <w:color w:val="000000" w:themeColor="text1"/>
          <w:sz w:val="22"/>
          <w:szCs w:val="22"/>
        </w:rPr>
        <w:t>C</w:t>
      </w:r>
      <w:r w:rsidRPr="00EB1AB1">
        <w:rPr>
          <w:rFonts w:ascii="Times New Roman" w:eastAsia="Times New Roman" w:hAnsi="Times New Roman" w:cs="Times New Roman"/>
          <w:i/>
          <w:iCs/>
          <w:color w:val="000000" w:themeColor="text1"/>
          <w:sz w:val="22"/>
          <w:szCs w:val="22"/>
          <w:vertAlign w:val="subscript"/>
        </w:rPr>
        <w:t>L</w:t>
      </w:r>
      <w:r w:rsidRPr="00EB1AB1">
        <w:rPr>
          <w:rFonts w:ascii="Times New Roman" w:eastAsia="Times New Roman" w:hAnsi="Times New Roman" w:cs="Times New Roman"/>
          <w:color w:val="000000" w:themeColor="text1"/>
          <w:sz w:val="22"/>
          <w:szCs w:val="22"/>
        </w:rPr>
        <w:t xml:space="preserve"> = 1.1 for lamellae and </w:t>
      </w:r>
      <w:r w:rsidRPr="00EB1AB1">
        <w:rPr>
          <w:rFonts w:ascii="Times New Roman" w:eastAsia="Times New Roman" w:hAnsi="Times New Roman" w:cs="Times New Roman"/>
          <w:i/>
          <w:iCs/>
          <w:color w:val="000000" w:themeColor="text1"/>
          <w:sz w:val="22"/>
          <w:szCs w:val="22"/>
        </w:rPr>
        <w:t>C</w:t>
      </w:r>
      <w:r w:rsidRPr="00EB1AB1">
        <w:rPr>
          <w:rFonts w:ascii="Times New Roman" w:eastAsia="Times New Roman" w:hAnsi="Times New Roman" w:cs="Times New Roman"/>
          <w:i/>
          <w:iCs/>
          <w:color w:val="000000" w:themeColor="text1"/>
          <w:sz w:val="22"/>
          <w:szCs w:val="22"/>
          <w:vertAlign w:val="subscript"/>
        </w:rPr>
        <w:t>L</w:t>
      </w:r>
      <w:r w:rsidRPr="00EB1AB1">
        <w:rPr>
          <w:rFonts w:ascii="Times New Roman" w:eastAsia="Times New Roman" w:hAnsi="Times New Roman" w:cs="Times New Roman"/>
          <w:color w:val="000000" w:themeColor="text1"/>
          <w:sz w:val="22"/>
          <w:szCs w:val="22"/>
        </w:rPr>
        <w:t xml:space="preserve"> = 1.25 for cylinders (considering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as the </w:t>
      </w:r>
      <w:proofErr w:type="spellStart"/>
      <w:r w:rsidRPr="00EB1AB1">
        <w:rPr>
          <w:rFonts w:ascii="Times New Roman" w:eastAsia="Times New Roman" w:hAnsi="Times New Roman" w:cs="Times New Roman"/>
          <w:color w:val="000000" w:themeColor="text1"/>
          <w:sz w:val="22"/>
          <w:szCs w:val="22"/>
        </w:rPr>
        <w:t>center</w:t>
      </w:r>
      <w:proofErr w:type="spellEnd"/>
      <w:r w:rsidRPr="00EB1AB1">
        <w:rPr>
          <w:rFonts w:ascii="Times New Roman" w:eastAsia="Times New Roman" w:hAnsi="Times New Roman" w:cs="Times New Roman"/>
          <w:color w:val="000000" w:themeColor="text1"/>
          <w:sz w:val="22"/>
          <w:szCs w:val="22"/>
        </w:rPr>
        <w:t>-to-</w:t>
      </w:r>
      <w:proofErr w:type="spellStart"/>
      <w:r w:rsidRPr="00EB1AB1">
        <w:rPr>
          <w:rFonts w:ascii="Times New Roman" w:eastAsia="Times New Roman" w:hAnsi="Times New Roman" w:cs="Times New Roman"/>
          <w:color w:val="000000" w:themeColor="text1"/>
          <w:sz w:val="22"/>
          <w:szCs w:val="22"/>
        </w:rPr>
        <w:t>center</w:t>
      </w:r>
      <w:proofErr w:type="spellEnd"/>
      <w:r w:rsidRPr="00EB1AB1">
        <w:rPr>
          <w:rFonts w:ascii="Times New Roman" w:eastAsia="Times New Roman" w:hAnsi="Times New Roman" w:cs="Times New Roman"/>
          <w:color w:val="000000" w:themeColor="text1"/>
          <w:sz w:val="22"/>
          <w:szCs w:val="22"/>
        </w:rPr>
        <w:t xml:space="preserve"> distance of the lamellar and cylindrical features). However, it is important to note that different conventions renormalize the effective </w:t>
      </w:r>
      <w:proofErr w:type="spellStart"/>
      <w:r w:rsidRPr="00EB1AB1">
        <w:rPr>
          <w:rFonts w:ascii="Times New Roman" w:eastAsia="Times New Roman" w:hAnsi="Times New Roman" w:cs="Times New Roman"/>
          <w:color w:val="000000" w:themeColor="text1"/>
          <w:sz w:val="22"/>
          <w:szCs w:val="22"/>
        </w:rPr>
        <w:t>prefactor</w:t>
      </w:r>
      <w:proofErr w:type="spellEnd"/>
      <w:r w:rsidRPr="00EB1AB1">
        <w:rPr>
          <w:rFonts w:ascii="Times New Roman" w:eastAsia="Times New Roman" w:hAnsi="Times New Roman" w:cs="Times New Roman"/>
          <w:color w:val="000000" w:themeColor="text1"/>
          <w:sz w:val="22"/>
          <w:szCs w:val="22"/>
        </w:rPr>
        <w:t xml:space="preserve"> </w:t>
      </w:r>
      <w:proofErr w:type="spellStart"/>
      <w:r w:rsidRPr="00EB1AB1">
        <w:rPr>
          <w:rFonts w:ascii="Times New Roman" w:eastAsia="Times New Roman" w:hAnsi="Times New Roman" w:cs="Times New Roman"/>
          <w:i/>
          <w:iCs/>
          <w:color w:val="000000" w:themeColor="text1"/>
          <w:sz w:val="22"/>
          <w:szCs w:val="22"/>
        </w:rPr>
        <w:t>C</w:t>
      </w:r>
      <w:r w:rsidRPr="00EB1AB1">
        <w:rPr>
          <w:rFonts w:ascii="Times New Roman" w:eastAsia="Times New Roman" w:hAnsi="Times New Roman" w:cs="Times New Roman"/>
          <w:i/>
          <w:iCs/>
          <w:color w:val="000000" w:themeColor="text1"/>
          <w:sz w:val="22"/>
          <w:szCs w:val="22"/>
          <w:vertAlign w:val="subscript"/>
        </w:rPr>
        <w:t>morph</w:t>
      </w:r>
      <w:r w:rsidRPr="00EB1AB1">
        <w:rPr>
          <w:rFonts w:ascii="Times New Roman" w:eastAsia="Times New Roman" w:hAnsi="Times New Roman" w:cs="Times New Roman"/>
          <w:i/>
          <w:iCs/>
          <w:color w:val="000000" w:themeColor="text1"/>
          <w:sz w:val="22"/>
          <w:szCs w:val="22"/>
        </w:rPr>
        <w:t>∙a</w:t>
      </w:r>
      <w:proofErr w:type="spellEnd"/>
      <w:r w:rsidRPr="00EB1AB1">
        <w:rPr>
          <w:rFonts w:ascii="Times New Roman" w:eastAsia="Times New Roman" w:hAnsi="Times New Roman" w:cs="Times New Roman"/>
          <w:color w:val="000000" w:themeColor="text1"/>
          <w:sz w:val="22"/>
          <w:szCs w:val="22"/>
        </w:rPr>
        <w:t>, potentially leading to systematic deviations</w:t>
      </w:r>
      <w:sdt>
        <w:sdtPr>
          <w:rPr>
            <w:rFonts w:ascii="Times New Roman" w:eastAsia="Times New Roman" w:hAnsi="Times New Roman" w:cs="Times New Roman"/>
            <w:color w:val="000000"/>
            <w:sz w:val="22"/>
            <w:szCs w:val="22"/>
            <w:vertAlign w:val="superscript"/>
          </w:rPr>
          <w:tag w:val="MENDELEY_CITATION_v3_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"/>
          <w:id w:val="1279684918"/>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32</w:t>
          </w:r>
        </w:sdtContent>
      </w:sdt>
      <w:r w:rsidRPr="00EB1AB1">
        <w:rPr>
          <w:rFonts w:ascii="Times New Roman" w:eastAsia="Times New Roman" w:hAnsi="Times New Roman" w:cs="Times New Roman"/>
          <w:color w:val="000000" w:themeColor="text1"/>
          <w:sz w:val="22"/>
          <w:szCs w:val="22"/>
        </w:rPr>
        <w:t xml:space="preserve"> </w:t>
      </w:r>
      <w:r w:rsidR="00B304A1">
        <w:rPr>
          <w:rFonts w:ascii="Times New Roman" w:eastAsia="Times New Roman" w:hAnsi="Times New Roman" w:cs="Times New Roman"/>
          <w:color w:val="000000" w:themeColor="text1"/>
          <w:sz w:val="22"/>
          <w:szCs w:val="22"/>
        </w:rPr>
        <w:t>(m</w:t>
      </w:r>
      <w:r w:rsidRPr="00EB1AB1">
        <w:rPr>
          <w:rFonts w:ascii="Times New Roman" w:eastAsia="Times New Roman" w:hAnsi="Times New Roman" w:cs="Times New Roman"/>
          <w:color w:val="000000" w:themeColor="text1"/>
          <w:sz w:val="22"/>
          <w:szCs w:val="22"/>
        </w:rPr>
        <w:t>ore details will be given later in the discussion</w:t>
      </w:r>
      <w:r w:rsidR="00B304A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For </w:t>
      </w:r>
      <w:r w:rsidR="00B304A1">
        <w:rPr>
          <w:rFonts w:ascii="Times New Roman" w:eastAsia="Times New Roman" w:hAnsi="Times New Roman" w:cs="Times New Roman"/>
          <w:color w:val="000000" w:themeColor="text1"/>
          <w:sz w:val="22"/>
          <w:szCs w:val="22"/>
        </w:rPr>
        <w:t>polystyrene-block-polymethylmethacrylate</w:t>
      </w:r>
      <w:r w:rsidR="00B304A1" w:rsidRPr="00EB1AB1">
        <w:rPr>
          <w:rFonts w:ascii="Times New Roman" w:eastAsia="Times New Roman" w:hAnsi="Times New Roman" w:cs="Times New Roman"/>
          <w:color w:val="000000" w:themeColor="text1"/>
          <w:sz w:val="22"/>
          <w:szCs w:val="22"/>
        </w:rPr>
        <w:t xml:space="preserve"> </w:t>
      </w:r>
      <w:r w:rsidR="00B304A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PS-b-PMMA</w:t>
      </w:r>
      <w:r w:rsidR="00B304A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BCPs the temperature dependence of the interaction parameter is described by </w:t>
      </w:r>
      <w:r w:rsidRPr="00EB1AB1">
        <w:rPr>
          <w:rFonts w:ascii="Symbol" w:eastAsia="Times New Roman" w:hAnsi="Symbol" w:cs="Cambria Math"/>
          <w:i/>
          <w:iCs/>
          <w:color w:val="000000" w:themeColor="text1"/>
          <w:sz w:val="22"/>
          <w:szCs w:val="22"/>
        </w:rPr>
        <w:t></w:t>
      </w:r>
      <w:r w:rsidRPr="00EB1AB1">
        <w:rPr>
          <w:rFonts w:ascii="Times New Roman" w:eastAsia="Times New Roman" w:hAnsi="Times New Roman" w:cs="Times New Roman"/>
          <w:color w:val="000000" w:themeColor="text1"/>
          <w:sz w:val="22"/>
          <w:szCs w:val="22"/>
        </w:rPr>
        <w:t>(</w:t>
      </w:r>
      <w:r w:rsidRPr="00EB1AB1">
        <w:rPr>
          <w:rFonts w:ascii="Cambria Math" w:eastAsia="Times New Roman" w:hAnsi="Cambria Math" w:cs="Cambria Math"/>
          <w:color w:val="000000" w:themeColor="text1"/>
          <w:sz w:val="22"/>
          <w:szCs w:val="22"/>
        </w:rPr>
        <w:t>𝑇</w:t>
      </w:r>
      <w:r w:rsidRPr="00EB1AB1">
        <w:rPr>
          <w:rFonts w:ascii="Times New Roman" w:eastAsia="Times New Roman" w:hAnsi="Times New Roman" w:cs="Times New Roman"/>
          <w:color w:val="000000" w:themeColor="text1"/>
          <w:sz w:val="22"/>
          <w:szCs w:val="22"/>
        </w:rPr>
        <w:t xml:space="preserve">) = 0.028 + 3.9/T (with </w:t>
      </w:r>
      <w:r w:rsidRPr="00EB1AB1">
        <w:rPr>
          <w:rFonts w:ascii="Cambria Math" w:eastAsia="Times New Roman" w:hAnsi="Cambria Math" w:cs="Cambria Math"/>
          <w:color w:val="000000" w:themeColor="text1"/>
          <w:sz w:val="22"/>
          <w:szCs w:val="22"/>
        </w:rPr>
        <w:t>𝑇</w:t>
      </w:r>
      <w:r w:rsidRPr="00EB1AB1">
        <w:rPr>
          <w:rFonts w:ascii="Times New Roman" w:eastAsia="Times New Roman" w:hAnsi="Times New Roman" w:cs="Times New Roman"/>
          <w:color w:val="000000" w:themeColor="text1"/>
          <w:sz w:val="22"/>
          <w:szCs w:val="22"/>
        </w:rPr>
        <w:t xml:space="preserve"> expressed in Kelvin). Under this condition the thermal effects enter only through the weak scaling factor</w:t>
      </w:r>
      <w:r w:rsidRPr="00EB1AB1">
        <w:rPr>
          <w:rFonts w:ascii="Symbol" w:eastAsia="Times New Roman" w:hAnsi="Symbol" w:cs="Cambria Math"/>
          <w:i/>
          <w:iCs/>
          <w:color w:val="000000" w:themeColor="text1"/>
          <w:sz w:val="22"/>
          <w:szCs w:val="22"/>
        </w:rPr>
        <w:t></w:t>
      </w:r>
      <w:r w:rsidRPr="00EB1AB1">
        <w:rPr>
          <w:rFonts w:ascii="Symbol" w:eastAsia="Times New Roman" w:hAnsi="Symbol" w:cs="Cambria Math"/>
          <w:i/>
          <w:iCs/>
          <w:color w:val="000000" w:themeColor="text1"/>
          <w:sz w:val="22"/>
          <w:szCs w:val="22"/>
        </w:rPr>
        <w:t></w:t>
      </w:r>
      <w:r w:rsidRPr="00EB1AB1">
        <w:rPr>
          <w:rFonts w:ascii="Times New Roman" w:eastAsia="Times New Roman" w:hAnsi="Times New Roman" w:cs="Times New Roman"/>
          <w:color w:val="000000" w:themeColor="text1"/>
          <w:sz w:val="22"/>
          <w:szCs w:val="22"/>
          <w:vertAlign w:val="superscript"/>
        </w:rPr>
        <w:t>1/6</w:t>
      </w:r>
      <w:r w:rsidRPr="00EB1AB1">
        <w:rPr>
          <w:rFonts w:ascii="Times New Roman" w:eastAsia="Times New Roman" w:hAnsi="Times New Roman" w:cs="Times New Roman"/>
          <w:color w:val="000000" w:themeColor="text1"/>
          <w:sz w:val="22"/>
          <w:szCs w:val="22"/>
        </w:rPr>
        <w:t xml:space="preserve">, while variations in molecular weight dominate over temperature-induced changes within the explored ranges (See Table 1 in the main manuscript). It is important to underline that the Semenov model represents the asymptotic limit </w:t>
      </w:r>
      <w:r w:rsidRPr="00EB1AB1">
        <w:rPr>
          <w:rFonts w:ascii="Symbol" w:eastAsia="Times New Roman" w:hAnsi="Symbol" w:cs="Times New Roman"/>
          <w:i/>
          <w:iCs/>
          <w:color w:val="000000" w:themeColor="text1"/>
          <w:sz w:val="22"/>
          <w:szCs w:val="22"/>
        </w:rPr>
        <w:t></w:t>
      </w:r>
      <w:r w:rsidRPr="00EB1AB1">
        <w:rPr>
          <w:rFonts w:ascii="Times New Roman" w:eastAsia="Times New Roman" w:hAnsi="Times New Roman" w:cs="Times New Roman"/>
          <w:i/>
          <w:iCs/>
          <w:color w:val="000000" w:themeColor="text1"/>
          <w:sz w:val="22"/>
          <w:szCs w:val="22"/>
        </w:rPr>
        <w:t>N</w:t>
      </w:r>
      <w:r w:rsidRPr="00EB1AB1">
        <w:rPr>
          <w:rFonts w:ascii="Times New Roman" w:eastAsia="Times New Roman" w:hAnsi="Times New Roman" w:cs="Times New Roman"/>
          <w:color w:val="000000" w:themeColor="text1"/>
          <w:sz w:val="22"/>
          <w:szCs w:val="22"/>
        </w:rPr>
        <w:t xml:space="preserve"> → ∞ and for perfectly dispersed BCP (polydispersity PDI = 1). In real-world scenarios these assumptions are not met, thus the following correction factors must be applied </w:t>
      </w:r>
      <w:proofErr w:type="gramStart"/>
      <w:r w:rsidRPr="00EB1AB1">
        <w:rPr>
          <w:rFonts w:ascii="Times New Roman" w:eastAsia="Times New Roman" w:hAnsi="Times New Roman" w:cs="Times New Roman"/>
          <w:color w:val="000000" w:themeColor="text1"/>
          <w:sz w:val="22"/>
          <w:szCs w:val="22"/>
        </w:rPr>
        <w:t>in order to</w:t>
      </w:r>
      <w:proofErr w:type="gramEnd"/>
      <w:r w:rsidRPr="00EB1AB1">
        <w:rPr>
          <w:rFonts w:ascii="Times New Roman" w:eastAsia="Times New Roman" w:hAnsi="Times New Roman" w:cs="Times New Roman"/>
          <w:color w:val="000000" w:themeColor="text1"/>
          <w:sz w:val="22"/>
          <w:szCs w:val="22"/>
        </w:rPr>
        <w:t xml:space="preserve"> provide a theoretical prediction of the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w:t>
      </w:r>
    </w:p>
    <w:p w14:paraId="281363F9" w14:textId="565382A3" w:rsidR="00D808B0" w:rsidRPr="00EB1AB1" w:rsidRDefault="00736293" w:rsidP="00736293">
      <w:pPr>
        <w:spacing w:before="280" w:after="28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Finite segregation correction. </w:t>
      </w:r>
      <w:r w:rsidRPr="00EB1AB1">
        <w:rPr>
          <w:rFonts w:ascii="Times New Roman" w:eastAsia="Times New Roman" w:hAnsi="Times New Roman" w:cs="Times New Roman"/>
          <w:color w:val="000000" w:themeColor="text1"/>
          <w:sz w:val="22"/>
          <w:szCs w:val="22"/>
        </w:rPr>
        <w:t xml:space="preserve">Within the </w:t>
      </w:r>
      <w:r w:rsidRPr="00EB1AB1">
        <w:rPr>
          <w:rFonts w:ascii="Symbol" w:eastAsia="Times New Roman" w:hAnsi="Symbol" w:cs="Times New Roman"/>
          <w:i/>
          <w:iCs/>
          <w:color w:val="000000" w:themeColor="text1"/>
          <w:sz w:val="22"/>
          <w:szCs w:val="22"/>
        </w:rPr>
        <w:t>c</w:t>
      </w:r>
      <w:r w:rsidRPr="00EB1AB1">
        <w:rPr>
          <w:rFonts w:ascii="Times New Roman" w:eastAsia="Times New Roman" w:hAnsi="Times New Roman" w:cs="Times New Roman"/>
          <w:i/>
          <w:iCs/>
          <w:color w:val="000000" w:themeColor="text1"/>
          <w:sz w:val="22"/>
          <w:szCs w:val="22"/>
        </w:rPr>
        <w:t>N</w:t>
      </w:r>
      <w:r w:rsidRPr="00EB1AB1">
        <w:rPr>
          <w:rFonts w:ascii="Times New Roman" w:eastAsia="Times New Roman" w:hAnsi="Times New Roman" w:cs="Times New Roman"/>
          <w:color w:val="000000" w:themeColor="text1"/>
          <w:sz w:val="22"/>
          <w:szCs w:val="22"/>
        </w:rPr>
        <w:t xml:space="preserve"> considered in this work (</w:t>
      </w:r>
      <w:r w:rsidR="00097982" w:rsidRPr="00EB1AB1">
        <w:rPr>
          <w:rFonts w:ascii="Symbol" w:eastAsia="Times New Roman" w:hAnsi="Symbol" w:cs="Times New Roman"/>
          <w:i/>
          <w:iCs/>
          <w:color w:val="000000" w:themeColor="text1"/>
          <w:sz w:val="22"/>
          <w:szCs w:val="22"/>
        </w:rPr>
        <w:t>c</w:t>
      </w:r>
      <w:r w:rsidR="00097982" w:rsidRPr="00EB1AB1">
        <w:rPr>
          <w:rFonts w:ascii="Times New Roman" w:eastAsia="Times New Roman" w:hAnsi="Times New Roman" w:cs="Times New Roman"/>
          <w:i/>
          <w:iCs/>
          <w:color w:val="000000" w:themeColor="text1"/>
          <w:sz w:val="22"/>
          <w:szCs w:val="22"/>
        </w:rPr>
        <w:t>N</w:t>
      </w:r>
      <w:r w:rsidR="00097982" w:rsidRPr="00EB1AB1">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&lt;</w:t>
      </w:r>
      <w:r w:rsidR="00097982" w:rsidRPr="00EB1AB1">
        <w:rPr>
          <w:rFonts w:ascii="Times New Roman" w:eastAsia="Times New Roman" w:hAnsi="Times New Roman" w:cs="Times New Roman"/>
          <w:color w:val="000000" w:themeColor="text1"/>
          <w:sz w:val="22"/>
          <w:szCs w:val="22"/>
        </w:rPr>
        <w:t xml:space="preserve"> 4</w:t>
      </w:r>
      <w:r w:rsidRPr="00EB1AB1">
        <w:rPr>
          <w:rFonts w:ascii="Times New Roman" w:eastAsia="Times New Roman" w:hAnsi="Times New Roman" w:cs="Times New Roman"/>
          <w:color w:val="000000" w:themeColor="text1"/>
          <w:sz w:val="22"/>
          <w:szCs w:val="22"/>
        </w:rPr>
        <w:t xml:space="preserve">0), </w:t>
      </w:r>
      <w:r w:rsidR="00097982" w:rsidRPr="00EB1AB1">
        <w:rPr>
          <w:rFonts w:ascii="Times New Roman" w:eastAsia="Times New Roman" w:hAnsi="Times New Roman" w:cs="Times New Roman"/>
          <w:color w:val="000000" w:themeColor="text1"/>
          <w:sz w:val="22"/>
          <w:szCs w:val="22"/>
        </w:rPr>
        <w:t>self-consistent field theory (</w:t>
      </w:r>
      <w:r w:rsidRPr="00EB1AB1">
        <w:rPr>
          <w:rFonts w:ascii="Times New Roman" w:eastAsia="Times New Roman" w:hAnsi="Times New Roman" w:cs="Times New Roman"/>
          <w:color w:val="000000" w:themeColor="text1"/>
          <w:sz w:val="22"/>
          <w:szCs w:val="22"/>
        </w:rPr>
        <w:t>SCFT</w:t>
      </w:r>
      <w:r w:rsidR="00097982" w:rsidRPr="00EB1AB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color w:val="000000" w:themeColor="text1"/>
          <w:sz w:val="22"/>
          <w:szCs w:val="22"/>
        </w:rPr>
        <w:t xml:space="preserve"> </w:t>
      </w:r>
      <w:r w:rsidR="00097982" w:rsidRPr="00EB1AB1">
        <w:rPr>
          <w:rFonts w:ascii="Times New Roman" w:eastAsia="Times New Roman" w:hAnsi="Times New Roman" w:cs="Times New Roman"/>
          <w:color w:val="000000" w:themeColor="text1"/>
          <w:sz w:val="22"/>
          <w:szCs w:val="22"/>
        </w:rPr>
        <w:t xml:space="preserve">and strong-stretching theory (SST) </w:t>
      </w:r>
      <w:r w:rsidRPr="00EB1AB1">
        <w:rPr>
          <w:rFonts w:ascii="Times New Roman" w:eastAsia="Times New Roman" w:hAnsi="Times New Roman" w:cs="Times New Roman"/>
          <w:color w:val="000000" w:themeColor="text1"/>
          <w:sz w:val="22"/>
          <w:szCs w:val="22"/>
        </w:rPr>
        <w:t xml:space="preserve">show that </w:t>
      </w:r>
      <w:r w:rsidR="00B304A1">
        <w:rPr>
          <w:rFonts w:ascii="Times New Roman" w:eastAsia="Times New Roman" w:hAnsi="Times New Roman" w:cs="Times New Roman"/>
          <w:color w:val="000000" w:themeColor="text1"/>
          <w:sz w:val="22"/>
          <w:szCs w:val="22"/>
        </w:rPr>
        <w:t xml:space="preserve">the </w:t>
      </w:r>
      <w:r w:rsidRPr="00EB1AB1">
        <w:rPr>
          <w:rFonts w:ascii="Times New Roman" w:eastAsia="Times New Roman" w:hAnsi="Times New Roman" w:cs="Times New Roman"/>
          <w:color w:val="000000" w:themeColor="text1"/>
          <w:sz w:val="22"/>
          <w:szCs w:val="22"/>
        </w:rPr>
        <w:t>convergence toward SSL is governed by corrections scaling as</w:t>
      </w:r>
      <w:r w:rsidR="00097982" w:rsidRPr="00EB1AB1">
        <w:rPr>
          <w:rFonts w:ascii="Times New Roman" w:eastAsia="Times New Roman" w:hAnsi="Times New Roman" w:cs="Times New Roman"/>
          <w:color w:val="000000" w:themeColor="text1"/>
          <w:sz w:val="22"/>
          <w:szCs w:val="22"/>
        </w:rPr>
        <w:t xml:space="preserve"> (</w:t>
      </w:r>
      <w:r w:rsidR="00097982" w:rsidRPr="00EB1AB1">
        <w:rPr>
          <w:rFonts w:ascii="Symbol" w:eastAsia="Times New Roman" w:hAnsi="Symbol" w:cs="Times New Roman"/>
          <w:i/>
          <w:iCs/>
          <w:color w:val="000000" w:themeColor="text1"/>
          <w:sz w:val="22"/>
          <w:szCs w:val="22"/>
        </w:rPr>
        <w:t>c</w:t>
      </w:r>
      <w:r w:rsidR="00097982" w:rsidRPr="00EB1AB1">
        <w:rPr>
          <w:rFonts w:ascii="Times New Roman" w:eastAsia="Times New Roman" w:hAnsi="Times New Roman" w:cs="Times New Roman"/>
          <w:i/>
          <w:iCs/>
          <w:color w:val="000000" w:themeColor="text1"/>
          <w:sz w:val="22"/>
          <w:szCs w:val="22"/>
        </w:rPr>
        <w:t>N)</w:t>
      </w:r>
      <w:r w:rsidR="00097982" w:rsidRPr="00EB1AB1">
        <w:rPr>
          <w:rFonts w:ascii="Times New Roman" w:eastAsia="Times New Roman" w:hAnsi="Times New Roman" w:cs="Times New Roman"/>
          <w:i/>
          <w:iCs/>
          <w:color w:val="000000" w:themeColor="text1"/>
          <w:sz w:val="22"/>
          <w:szCs w:val="22"/>
          <w:vertAlign w:val="superscript"/>
        </w:rPr>
        <w:t>-1/3</w:t>
      </w:r>
      <w:r w:rsidR="00097982" w:rsidRPr="00EB1AB1">
        <w:rPr>
          <w:rFonts w:ascii="Times New Roman" w:eastAsia="Times New Roman" w:hAnsi="Times New Roman" w:cs="Times New Roman"/>
          <w:color w:val="000000" w:themeColor="text1"/>
          <w:sz w:val="22"/>
          <w:szCs w:val="22"/>
        </w:rPr>
        <w:t>.</w:t>
      </w:r>
      <w:sdt>
        <w:sdtPr>
          <w:rPr>
            <w:rFonts w:ascii="Times New Roman" w:eastAsia="Times New Roman" w:hAnsi="Times New Roman" w:cs="Times New Roman"/>
            <w:color w:val="000000"/>
            <w:sz w:val="22"/>
            <w:szCs w:val="22"/>
            <w:vertAlign w:val="superscript"/>
          </w:rPr>
          <w:tag w:val="MENDELEY_CITATION_v3_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"/>
          <w:id w:val="770673609"/>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33</w:t>
          </w:r>
        </w:sdtContent>
      </w:sdt>
      <w:r w:rsidR="00097982" w:rsidRPr="00EB1AB1">
        <w:rPr>
          <w:rFonts w:ascii="Times New Roman" w:eastAsia="Times New Roman" w:hAnsi="Times New Roman" w:cs="Times New Roman"/>
          <w:color w:val="000000" w:themeColor="text1"/>
          <w:sz w:val="22"/>
          <w:szCs w:val="22"/>
        </w:rPr>
        <w:t xml:space="preserve"> We therefore include the finite-segregation correction:</w:t>
      </w:r>
    </w:p>
    <w:p w14:paraId="627F5127" w14:textId="27E65033" w:rsidR="00DA663B" w:rsidRPr="00EB1AB1" w:rsidRDefault="00000000">
      <w:pPr>
        <w:spacing w:before="280" w:after="280" w:line="480" w:lineRule="auto"/>
        <w:jc w:val="both"/>
        <w:rPr>
          <w:rFonts w:ascii="Times New Roman" w:eastAsia="Times New Roman" w:hAnsi="Times New Roman" w:cs="Times New Roman"/>
          <w:color w:val="000000" w:themeColor="text1"/>
          <w:sz w:val="22"/>
          <w:szCs w:val="22"/>
        </w:rPr>
      </w:pPr>
      <m:oMathPara>
        <m:oMath>
          <m:sSubSup>
            <m:sSubSupPr>
              <m:ctrlPr>
                <w:rPr>
                  <w:rFonts w:ascii="Cambria Math" w:eastAsia="Times New Roman" w:hAnsi="Cambria Math" w:cs="Times New Roman"/>
                  <w:i/>
                  <w:color w:val="000000" w:themeColor="text1"/>
                  <w:sz w:val="22"/>
                  <w:szCs w:val="22"/>
                </w:rPr>
              </m:ctrlPr>
            </m:sSubSupPr>
            <m:e>
              <m:r>
                <w:rPr>
                  <w:rFonts w:ascii="Cambria Math" w:eastAsia="Times New Roman" w:hAnsi="Cambria Math" w:cs="Times New Roman"/>
                  <w:color w:val="000000" w:themeColor="text1"/>
                  <w:sz w:val="22"/>
                  <w:szCs w:val="22"/>
                </w:rPr>
                <m:t>L</m:t>
              </m:r>
            </m:e>
            <m:sub>
              <m:r>
                <w:rPr>
                  <w:rFonts w:ascii="Cambria Math" w:eastAsia="Times New Roman" w:hAnsi="Cambria Math" w:cs="Times New Roman"/>
                  <w:color w:val="000000" w:themeColor="text1"/>
                  <w:sz w:val="22"/>
                  <w:szCs w:val="22"/>
                </w:rPr>
                <m:t>0</m:t>
              </m:r>
            </m:sub>
            <m:sup>
              <m:r>
                <w:rPr>
                  <w:rFonts w:ascii="Cambria Math" w:eastAsia="Times New Roman" w:hAnsi="Cambria Math" w:cs="Times New Roman"/>
                  <w:color w:val="000000" w:themeColor="text1"/>
                  <w:sz w:val="22"/>
                  <w:szCs w:val="22"/>
                </w:rPr>
                <m:t>FS</m:t>
              </m:r>
            </m:sup>
          </m:sSubSup>
          <m:r>
            <w:rPr>
              <w:rFonts w:ascii="Cambria Math" w:eastAsia="Times New Roman" w:hAnsi="Cambria Math" w:cs="Times New Roman"/>
              <w:color w:val="000000" w:themeColor="text1"/>
              <w:sz w:val="22"/>
              <w:szCs w:val="22"/>
            </w:rPr>
            <m:t>=</m:t>
          </m:r>
          <m:sSubSup>
            <m:sSubSupPr>
              <m:ctrlPr>
                <w:rPr>
                  <w:rFonts w:ascii="Cambria Math" w:eastAsia="Times New Roman" w:hAnsi="Cambria Math" w:cs="Times New Roman"/>
                  <w:i/>
                  <w:color w:val="000000" w:themeColor="text1"/>
                  <w:sz w:val="22"/>
                  <w:szCs w:val="22"/>
                </w:rPr>
              </m:ctrlPr>
            </m:sSubSupPr>
            <m:e>
              <m:r>
                <w:rPr>
                  <w:rFonts w:ascii="Cambria Math" w:eastAsia="Times New Roman" w:hAnsi="Cambria Math" w:cs="Times New Roman"/>
                  <w:color w:val="000000" w:themeColor="text1"/>
                  <w:sz w:val="22"/>
                  <w:szCs w:val="22"/>
                </w:rPr>
                <m:t>L</m:t>
              </m:r>
            </m:e>
            <m:sub>
              <m:r>
                <w:rPr>
                  <w:rFonts w:ascii="Cambria Math" w:eastAsia="Times New Roman" w:hAnsi="Cambria Math" w:cs="Times New Roman"/>
                  <w:color w:val="000000" w:themeColor="text1"/>
                  <w:sz w:val="22"/>
                  <w:szCs w:val="22"/>
                </w:rPr>
                <m:t>0</m:t>
              </m:r>
            </m:sub>
            <m:sup>
              <m:r>
                <w:rPr>
                  <w:rFonts w:ascii="Cambria Math" w:eastAsia="Times New Roman" w:hAnsi="Cambria Math" w:cs="Times New Roman"/>
                  <w:color w:val="000000" w:themeColor="text1"/>
                  <w:sz w:val="22"/>
                  <w:szCs w:val="22"/>
                </w:rPr>
                <m:t>SSL</m:t>
              </m:r>
            </m:sup>
          </m:sSubSup>
          <m:r>
            <w:rPr>
              <w:rFonts w:ascii="Cambria Math" w:eastAsia="Times New Roman" w:hAnsi="Cambria Math" w:cs="Times New Roman"/>
              <w:color w:val="000000" w:themeColor="text1"/>
              <w:sz w:val="22"/>
              <w:szCs w:val="22"/>
            </w:rPr>
            <m:t>[1-</m:t>
          </m:r>
          <m:f>
            <m:fPr>
              <m:ctrlPr>
                <w:rPr>
                  <w:rFonts w:ascii="Cambria Math" w:eastAsia="Times New Roman" w:hAnsi="Cambria Math" w:cs="Times New Roman"/>
                  <w:i/>
                  <w:color w:val="000000" w:themeColor="text1"/>
                  <w:sz w:val="22"/>
                  <w:szCs w:val="22"/>
                  <w:lang w:val="it-IT"/>
                </w:rPr>
              </m:ctrlPr>
            </m:fPr>
            <m:num>
              <m:sSub>
                <m:sSubPr>
                  <m:ctrlPr>
                    <w:rPr>
                      <w:rFonts w:ascii="Cambria Math" w:eastAsia="Times New Roman" w:hAnsi="Cambria Math" w:cs="Times New Roman"/>
                      <w:i/>
                      <w:color w:val="000000" w:themeColor="text1"/>
                      <w:sz w:val="22"/>
                      <w:szCs w:val="22"/>
                      <w:lang w:val="it-IT"/>
                    </w:rPr>
                  </m:ctrlPr>
                </m:sSubPr>
                <m:e>
                  <m:r>
                    <w:rPr>
                      <w:rFonts w:ascii="Cambria Math" w:eastAsia="Times New Roman" w:hAnsi="Cambria Math" w:cs="Times New Roman"/>
                      <w:color w:val="000000" w:themeColor="text1"/>
                      <w:sz w:val="22"/>
                      <w:szCs w:val="22"/>
                      <w:lang w:val="it-IT"/>
                    </w:rPr>
                    <m:t>A</m:t>
                  </m:r>
                </m:e>
                <m:sub>
                  <m:r>
                    <w:rPr>
                      <w:rFonts w:ascii="Cambria Math" w:eastAsia="Times New Roman" w:hAnsi="Cambria Math" w:cs="Times New Roman"/>
                      <w:color w:val="000000" w:themeColor="text1"/>
                      <w:sz w:val="22"/>
                      <w:szCs w:val="22"/>
                      <w:lang w:val="it-IT"/>
                    </w:rPr>
                    <m:t>morph</m:t>
                  </m:r>
                </m:sub>
              </m:sSub>
            </m:num>
            <m:den>
              <m:sSup>
                <m:sSupPr>
                  <m:ctrlPr>
                    <w:rPr>
                      <w:rFonts w:ascii="Cambria Math" w:eastAsia="Times New Roman" w:hAnsi="Cambria Math" w:cs="Times New Roman"/>
                      <w:i/>
                      <w:color w:val="000000" w:themeColor="text1"/>
                      <w:sz w:val="22"/>
                      <w:szCs w:val="22"/>
                      <w:lang w:val="it-IT"/>
                    </w:rPr>
                  </m:ctrlPr>
                </m:sSupPr>
                <m:e>
                  <m:r>
                    <w:rPr>
                      <w:rFonts w:ascii="Cambria Math" w:eastAsia="Times New Roman" w:hAnsi="Cambria Math" w:cs="Times New Roman"/>
                      <w:color w:val="000000" w:themeColor="text1"/>
                      <w:sz w:val="22"/>
                      <w:szCs w:val="22"/>
                      <w:lang w:val="it-IT"/>
                    </w:rPr>
                    <m:t>(χ(T)N)</m:t>
                  </m:r>
                </m:e>
                <m:sup>
                  <m:r>
                    <w:rPr>
                      <w:rFonts w:ascii="Cambria Math" w:eastAsia="Times New Roman" w:hAnsi="Cambria Math" w:cs="Times New Roman"/>
                      <w:color w:val="000000" w:themeColor="text1"/>
                      <w:sz w:val="22"/>
                      <w:szCs w:val="22"/>
                      <w:lang w:val="it-IT"/>
                    </w:rPr>
                    <m:t>1/3</m:t>
                  </m:r>
                </m:sup>
              </m:sSup>
            </m:den>
          </m:f>
          <m:r>
            <w:rPr>
              <w:rFonts w:ascii="Cambria Math" w:eastAsia="Times New Roman" w:hAnsi="Cambria Math" w:cs="Times New Roman"/>
              <w:color w:val="000000" w:themeColor="text1"/>
              <w:sz w:val="22"/>
              <w:szCs w:val="22"/>
            </w:rPr>
            <m:t>]</m:t>
          </m:r>
        </m:oMath>
      </m:oMathPara>
    </w:p>
    <w:p w14:paraId="0BD9682F" w14:textId="0E14BADE" w:rsidR="00DC0FCB" w:rsidRPr="00EB1AB1" w:rsidRDefault="00023698">
      <w:pPr>
        <w:spacing w:before="280" w:after="28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lastRenderedPageBreak/>
        <w:t>where the</w:t>
      </w:r>
      <w:r w:rsidR="00097982" w:rsidRPr="00EB1AB1">
        <w:rPr>
          <w:rFonts w:ascii="Times New Roman" w:eastAsia="Times New Roman" w:hAnsi="Times New Roman" w:cs="Times New Roman"/>
          <w:color w:val="000000" w:themeColor="text1"/>
          <w:sz w:val="22"/>
          <w:szCs w:val="22"/>
        </w:rPr>
        <w:t xml:space="preserve"> morphology-dependent coefficient </w:t>
      </w:r>
      <w:r w:rsidR="00097982" w:rsidRPr="00EB1AB1">
        <w:rPr>
          <w:rFonts w:ascii="Times New Roman" w:eastAsia="Times New Roman" w:hAnsi="Times New Roman" w:cs="Times New Roman"/>
          <w:i/>
          <w:iCs/>
          <w:color w:val="000000" w:themeColor="text1"/>
          <w:sz w:val="22"/>
          <w:szCs w:val="22"/>
        </w:rPr>
        <w:t>A</w:t>
      </w:r>
      <w:r w:rsidR="00097982" w:rsidRPr="00EB1AB1">
        <w:rPr>
          <w:rFonts w:ascii="Times New Roman" w:eastAsia="Times New Roman" w:hAnsi="Times New Roman" w:cs="Times New Roman"/>
          <w:i/>
          <w:iCs/>
          <w:color w:val="000000" w:themeColor="text1"/>
          <w:sz w:val="22"/>
          <w:szCs w:val="22"/>
          <w:vertAlign w:val="subscript"/>
        </w:rPr>
        <w:t>morph</w:t>
      </w:r>
      <w:r w:rsidR="00097982" w:rsidRPr="00EB1AB1">
        <w:rPr>
          <w:rFonts w:ascii="Times New Roman" w:eastAsia="Times New Roman" w:hAnsi="Times New Roman" w:cs="Times New Roman"/>
          <w:color w:val="000000" w:themeColor="text1"/>
          <w:sz w:val="22"/>
          <w:szCs w:val="22"/>
        </w:rPr>
        <w:t xml:space="preserve"> can be derived from the asymptotic expansion of lamellar (</w:t>
      </w:r>
      <w:r w:rsidR="00097982" w:rsidRPr="00EB1AB1">
        <w:rPr>
          <w:rFonts w:ascii="Times New Roman" w:eastAsia="Times New Roman" w:hAnsi="Times New Roman" w:cs="Times New Roman"/>
          <w:i/>
          <w:iCs/>
          <w:color w:val="000000" w:themeColor="text1"/>
          <w:sz w:val="22"/>
          <w:szCs w:val="22"/>
        </w:rPr>
        <w:t>A</w:t>
      </w:r>
      <w:r w:rsidR="00097982" w:rsidRPr="00EB1AB1">
        <w:rPr>
          <w:rFonts w:ascii="Times New Roman" w:eastAsia="Times New Roman" w:hAnsi="Times New Roman" w:cs="Times New Roman"/>
          <w:i/>
          <w:iCs/>
          <w:color w:val="000000" w:themeColor="text1"/>
          <w:sz w:val="22"/>
          <w:szCs w:val="22"/>
          <w:vertAlign w:val="subscript"/>
        </w:rPr>
        <w:t>L</w:t>
      </w:r>
      <w:r w:rsidR="00097982" w:rsidRPr="00EB1AB1">
        <w:rPr>
          <w:rFonts w:ascii="Times New Roman" w:eastAsia="Times New Roman" w:hAnsi="Times New Roman" w:cs="Times New Roman"/>
          <w:color w:val="000000" w:themeColor="text1"/>
          <w:sz w:val="22"/>
          <w:szCs w:val="22"/>
        </w:rPr>
        <w:t xml:space="preserve"> = 0.</w:t>
      </w:r>
      <w:r w:rsidR="00CB2FC1" w:rsidRPr="00EB1AB1">
        <w:rPr>
          <w:rFonts w:ascii="Times New Roman" w:eastAsia="Times New Roman" w:hAnsi="Times New Roman" w:cs="Times New Roman"/>
          <w:color w:val="000000" w:themeColor="text1"/>
          <w:sz w:val="22"/>
          <w:szCs w:val="22"/>
        </w:rPr>
        <w:t>29</w:t>
      </w:r>
      <w:r w:rsidR="00097982" w:rsidRPr="00EB1AB1">
        <w:rPr>
          <w:rFonts w:ascii="Times New Roman" w:eastAsia="Times New Roman" w:hAnsi="Times New Roman" w:cs="Times New Roman"/>
          <w:color w:val="000000" w:themeColor="text1"/>
          <w:sz w:val="22"/>
          <w:szCs w:val="22"/>
        </w:rPr>
        <w:t>) and cylindrical (</w:t>
      </w:r>
      <w:r w:rsidR="00097982" w:rsidRPr="00EB1AB1">
        <w:rPr>
          <w:rFonts w:ascii="Times New Roman" w:eastAsia="Times New Roman" w:hAnsi="Times New Roman" w:cs="Times New Roman"/>
          <w:i/>
          <w:iCs/>
          <w:color w:val="000000" w:themeColor="text1"/>
          <w:sz w:val="22"/>
          <w:szCs w:val="22"/>
        </w:rPr>
        <w:t>A</w:t>
      </w:r>
      <w:r w:rsidR="00097982" w:rsidRPr="00EB1AB1">
        <w:rPr>
          <w:rFonts w:ascii="Times New Roman" w:eastAsia="Times New Roman" w:hAnsi="Times New Roman" w:cs="Times New Roman"/>
          <w:i/>
          <w:iCs/>
          <w:color w:val="000000" w:themeColor="text1"/>
          <w:sz w:val="22"/>
          <w:szCs w:val="22"/>
          <w:vertAlign w:val="subscript"/>
        </w:rPr>
        <w:t>C</w:t>
      </w:r>
      <w:r w:rsidR="00097982" w:rsidRPr="00EB1AB1">
        <w:rPr>
          <w:rFonts w:ascii="Times New Roman" w:eastAsia="Times New Roman" w:hAnsi="Times New Roman" w:cs="Times New Roman"/>
          <w:color w:val="000000" w:themeColor="text1"/>
          <w:sz w:val="22"/>
          <w:szCs w:val="22"/>
        </w:rPr>
        <w:t xml:space="preserve"> = 0.5</w:t>
      </w:r>
      <w:r w:rsidR="00CB2FC1" w:rsidRPr="00EB1AB1">
        <w:rPr>
          <w:rFonts w:ascii="Times New Roman" w:eastAsia="Times New Roman" w:hAnsi="Times New Roman" w:cs="Times New Roman"/>
          <w:color w:val="000000" w:themeColor="text1"/>
          <w:sz w:val="22"/>
          <w:szCs w:val="22"/>
        </w:rPr>
        <w:t>6</w:t>
      </w:r>
      <w:r w:rsidR="00097982" w:rsidRPr="00EB1AB1">
        <w:rPr>
          <w:rFonts w:ascii="Times New Roman" w:eastAsia="Times New Roman" w:hAnsi="Times New Roman" w:cs="Times New Roman"/>
          <w:color w:val="000000" w:themeColor="text1"/>
          <w:sz w:val="22"/>
          <w:szCs w:val="22"/>
        </w:rPr>
        <w:t>) morphologies.</w:t>
      </w:r>
      <w:sdt>
        <w:sdtPr>
          <w:rPr>
            <w:rFonts w:ascii="Times New Roman" w:eastAsia="Times New Roman" w:hAnsi="Times New Roman" w:cs="Times New Roman"/>
            <w:color w:val="000000"/>
            <w:sz w:val="22"/>
            <w:szCs w:val="22"/>
            <w:vertAlign w:val="superscript"/>
          </w:rPr>
          <w:tag w:val="MENDELEY_CITATION_v3_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"/>
          <w:id w:val="-471979073"/>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33</w:t>
          </w:r>
        </w:sdtContent>
      </w:sdt>
      <w:r w:rsidR="00555CD6" w:rsidRPr="00EB1AB1">
        <w:rPr>
          <w:rFonts w:ascii="Times New Roman" w:eastAsia="Times New Roman" w:hAnsi="Times New Roman" w:cs="Times New Roman"/>
          <w:color w:val="000000" w:themeColor="text1"/>
          <w:sz w:val="22"/>
          <w:szCs w:val="22"/>
        </w:rPr>
        <w:t xml:space="preserve"> </w:t>
      </w:r>
    </w:p>
    <w:p w14:paraId="22871B4A" w14:textId="5B04DC89" w:rsidR="00CB2FC1" w:rsidRPr="00EB1AB1" w:rsidRDefault="00CB2FC1" w:rsidP="00CB2FC1">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Molecular weight dispersity. </w:t>
      </w:r>
      <w:r w:rsidRPr="00EB1AB1">
        <w:rPr>
          <w:rFonts w:ascii="Times New Roman" w:eastAsia="Times New Roman" w:hAnsi="Times New Roman" w:cs="Times New Roman"/>
          <w:color w:val="000000" w:themeColor="text1"/>
          <w:sz w:val="22"/>
          <w:szCs w:val="22"/>
        </w:rPr>
        <w:t>As reported in Table 1</w:t>
      </w:r>
      <w:r w:rsidR="00B304A1">
        <w:rPr>
          <w:rFonts w:ascii="Times New Roman" w:eastAsia="Times New Roman" w:hAnsi="Times New Roman" w:cs="Times New Roman"/>
          <w:color w:val="000000" w:themeColor="text1"/>
          <w:sz w:val="22"/>
          <w:szCs w:val="22"/>
        </w:rPr>
        <w:t>,</w:t>
      </w:r>
      <w:r w:rsidRPr="00EB1AB1">
        <w:rPr>
          <w:rFonts w:ascii="Times New Roman" w:eastAsia="Times New Roman" w:hAnsi="Times New Roman" w:cs="Times New Roman"/>
          <w:b/>
          <w:bCs/>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BCPs considered in this study are not perfectly monodisperse (PDI ≠ 1). For narrow distributions (PDI </w:t>
      </w:r>
      <w:r w:rsidRPr="00EB1AB1">
        <w:rPr>
          <w:rFonts w:ascii="Cambria Math" w:eastAsia="Times New Roman" w:hAnsi="Cambria Math" w:cs="Cambria Math"/>
          <w:color w:val="000000" w:themeColor="text1"/>
          <w:sz w:val="22"/>
          <w:szCs w:val="22"/>
        </w:rPr>
        <w:t>≤</w:t>
      </w:r>
      <w:r w:rsidRPr="00EB1AB1">
        <w:rPr>
          <w:rFonts w:ascii="Times New Roman" w:eastAsia="Times New Roman" w:hAnsi="Times New Roman" w:cs="Times New Roman"/>
          <w:color w:val="000000" w:themeColor="text1"/>
          <w:sz w:val="22"/>
          <w:szCs w:val="22"/>
        </w:rPr>
        <w:t xml:space="preserve"> 1.1), SCFT predicts that the relative change in periodicity scales approximately linearly with (PDI − 1), with sensitivity decreasing as segregation strength increases. </w:t>
      </w:r>
      <w:r w:rsidR="00C852C9" w:rsidRPr="00EB1AB1">
        <w:rPr>
          <w:rFonts w:ascii="Times New Roman" w:eastAsia="Times New Roman" w:hAnsi="Times New Roman" w:cs="Times New Roman"/>
          <w:color w:val="000000" w:themeColor="text1"/>
          <w:sz w:val="22"/>
          <w:szCs w:val="22"/>
        </w:rPr>
        <w:t>The</w:t>
      </w:r>
      <w:r w:rsidRPr="00EB1AB1">
        <w:rPr>
          <w:rFonts w:ascii="Times New Roman" w:eastAsia="Times New Roman" w:hAnsi="Times New Roman" w:cs="Times New Roman"/>
          <w:color w:val="000000" w:themeColor="text1"/>
          <w:sz w:val="22"/>
          <w:szCs w:val="22"/>
        </w:rPr>
        <w:t xml:space="preserve"> following correction factor can be used to </w:t>
      </w:r>
      <w:proofErr w:type="gramStart"/>
      <w:r w:rsidRPr="00EB1AB1">
        <w:rPr>
          <w:rFonts w:ascii="Times New Roman" w:eastAsia="Times New Roman" w:hAnsi="Times New Roman" w:cs="Times New Roman"/>
          <w:color w:val="000000" w:themeColor="text1"/>
          <w:sz w:val="22"/>
          <w:szCs w:val="22"/>
        </w:rPr>
        <w:t>take into account</w:t>
      </w:r>
      <w:proofErr w:type="gramEnd"/>
      <w:r w:rsidRPr="00EB1AB1">
        <w:rPr>
          <w:rFonts w:ascii="Times New Roman" w:eastAsia="Times New Roman" w:hAnsi="Times New Roman" w:cs="Times New Roman"/>
          <w:color w:val="000000" w:themeColor="text1"/>
          <w:sz w:val="22"/>
          <w:szCs w:val="22"/>
        </w:rPr>
        <w:t xml:space="preserve"> this issue:</w:t>
      </w:r>
    </w:p>
    <w:p w14:paraId="7E1E0982" w14:textId="0A4D8329" w:rsidR="00555CD6" w:rsidRPr="00EB1AB1" w:rsidRDefault="00000000" w:rsidP="003C422D">
      <w:pPr>
        <w:spacing w:after="0" w:line="480" w:lineRule="auto"/>
        <w:jc w:val="both"/>
        <w:rPr>
          <w:rFonts w:ascii="Times New Roman" w:eastAsia="Times New Roman" w:hAnsi="Times New Roman" w:cs="Times New Roman"/>
          <w:b/>
          <w:bCs/>
          <w:color w:val="000000" w:themeColor="text1"/>
          <w:sz w:val="22"/>
          <w:szCs w:val="22"/>
        </w:rPr>
      </w:pPr>
      <m:oMathPara>
        <m:oMath>
          <m:sSubSup>
            <m:sSubSupPr>
              <m:ctrlPr>
                <w:rPr>
                  <w:rFonts w:ascii="Cambria Math" w:eastAsia="Times New Roman" w:hAnsi="Cambria Math" w:cs="Times New Roman"/>
                  <w:i/>
                  <w:color w:val="000000" w:themeColor="text1"/>
                  <w:sz w:val="22"/>
                  <w:szCs w:val="22"/>
                </w:rPr>
              </m:ctrlPr>
            </m:sSubSupPr>
            <m:e>
              <m:r>
                <w:rPr>
                  <w:rFonts w:ascii="Cambria Math" w:eastAsia="Times New Roman" w:hAnsi="Cambria Math" w:cs="Times New Roman"/>
                  <w:color w:val="000000" w:themeColor="text1"/>
                  <w:sz w:val="22"/>
                  <w:szCs w:val="22"/>
                </w:rPr>
                <m:t>L</m:t>
              </m:r>
            </m:e>
            <m:sub>
              <m:r>
                <w:rPr>
                  <w:rFonts w:ascii="Cambria Math" w:eastAsia="Times New Roman" w:hAnsi="Cambria Math" w:cs="Times New Roman"/>
                  <w:color w:val="000000" w:themeColor="text1"/>
                  <w:sz w:val="22"/>
                  <w:szCs w:val="22"/>
                </w:rPr>
                <m:t>0</m:t>
              </m:r>
            </m:sub>
            <m:sup>
              <m:r>
                <w:rPr>
                  <w:rFonts w:ascii="Cambria Math" w:eastAsia="Times New Roman" w:hAnsi="Cambria Math" w:cs="Times New Roman"/>
                  <w:color w:val="000000" w:themeColor="text1"/>
                  <w:sz w:val="22"/>
                  <w:szCs w:val="22"/>
                </w:rPr>
                <m:t>PDI</m:t>
              </m:r>
            </m:sup>
          </m:sSubSup>
          <m:r>
            <w:rPr>
              <w:rFonts w:ascii="Cambria Math" w:eastAsia="Times New Roman" w:hAnsi="Cambria Math" w:cs="Times New Roman"/>
              <w:color w:val="000000" w:themeColor="text1"/>
              <w:sz w:val="22"/>
              <w:szCs w:val="22"/>
            </w:rPr>
            <m:t>=</m:t>
          </m:r>
          <m:sSubSup>
            <m:sSubSupPr>
              <m:ctrlPr>
                <w:rPr>
                  <w:rFonts w:ascii="Cambria Math" w:eastAsia="Times New Roman" w:hAnsi="Cambria Math" w:cs="Times New Roman"/>
                  <w:i/>
                  <w:color w:val="000000" w:themeColor="text1"/>
                  <w:sz w:val="22"/>
                  <w:szCs w:val="22"/>
                </w:rPr>
              </m:ctrlPr>
            </m:sSubSupPr>
            <m:e>
              <m:r>
                <w:rPr>
                  <w:rFonts w:ascii="Cambria Math" w:eastAsia="Times New Roman" w:hAnsi="Cambria Math" w:cs="Times New Roman"/>
                  <w:color w:val="000000" w:themeColor="text1"/>
                  <w:sz w:val="22"/>
                  <w:szCs w:val="22"/>
                </w:rPr>
                <m:t>L</m:t>
              </m:r>
            </m:e>
            <m:sub>
              <m:r>
                <w:rPr>
                  <w:rFonts w:ascii="Cambria Math" w:eastAsia="Times New Roman" w:hAnsi="Cambria Math" w:cs="Times New Roman"/>
                  <w:color w:val="000000" w:themeColor="text1"/>
                  <w:sz w:val="22"/>
                  <w:szCs w:val="22"/>
                </w:rPr>
                <m:t>0</m:t>
              </m:r>
            </m:sub>
            <m:sup>
              <m:r>
                <w:rPr>
                  <w:rFonts w:ascii="Cambria Math" w:eastAsia="Times New Roman" w:hAnsi="Cambria Math" w:cs="Times New Roman"/>
                  <w:color w:val="000000" w:themeColor="text1"/>
                  <w:sz w:val="22"/>
                  <w:szCs w:val="22"/>
                </w:rPr>
                <m:t>SSL</m:t>
              </m:r>
            </m:sup>
          </m:sSubSup>
          <m:r>
            <w:rPr>
              <w:rFonts w:ascii="Cambria Math" w:eastAsia="Times New Roman" w:hAnsi="Cambria Math" w:cs="Times New Roman"/>
              <w:color w:val="000000" w:themeColor="text1"/>
              <w:sz w:val="22"/>
              <w:szCs w:val="22"/>
            </w:rPr>
            <m:t>[1+</m:t>
          </m:r>
          <m:f>
            <m:fPr>
              <m:ctrlPr>
                <w:rPr>
                  <w:rFonts w:ascii="Cambria Math" w:eastAsia="Times New Roman" w:hAnsi="Cambria Math" w:cs="Times New Roman"/>
                  <w:i/>
                  <w:color w:val="000000" w:themeColor="text1"/>
                  <w:sz w:val="22"/>
                  <w:szCs w:val="22"/>
                  <w:lang w:val="it-IT"/>
                </w:rPr>
              </m:ctrlPr>
            </m:fPr>
            <m:num>
              <m:sSub>
                <m:sSubPr>
                  <m:ctrlPr>
                    <w:rPr>
                      <w:rFonts w:ascii="Cambria Math" w:eastAsia="Times New Roman" w:hAnsi="Cambria Math" w:cs="Times New Roman"/>
                      <w:i/>
                      <w:color w:val="000000" w:themeColor="text1"/>
                      <w:sz w:val="22"/>
                      <w:szCs w:val="22"/>
                      <w:lang w:val="it-IT"/>
                    </w:rPr>
                  </m:ctrlPr>
                </m:sSubPr>
                <m:e>
                  <m:r>
                    <w:rPr>
                      <w:rFonts w:ascii="Cambria Math" w:eastAsia="Times New Roman" w:hAnsi="Cambria Math" w:cs="Times New Roman"/>
                      <w:color w:val="000000" w:themeColor="text1"/>
                      <w:sz w:val="22"/>
                      <w:szCs w:val="22"/>
                      <w:lang w:val="it-IT"/>
                    </w:rPr>
                    <m:t>C</m:t>
                  </m:r>
                </m:e>
                <m:sub>
                  <m:r>
                    <w:rPr>
                      <w:rFonts w:ascii="Cambria Math" w:eastAsia="Times New Roman" w:hAnsi="Cambria Math" w:cs="Times New Roman"/>
                      <w:color w:val="000000" w:themeColor="text1"/>
                      <w:sz w:val="22"/>
                      <w:szCs w:val="22"/>
                      <w:lang w:val="it-IT"/>
                    </w:rPr>
                    <m:t>PDI</m:t>
                  </m:r>
                </m:sub>
              </m:sSub>
            </m:num>
            <m:den>
              <m:r>
                <w:rPr>
                  <w:rFonts w:ascii="Cambria Math" w:eastAsia="Times New Roman" w:hAnsi="Cambria Math" w:cs="Times New Roman"/>
                  <w:color w:val="000000" w:themeColor="text1"/>
                  <w:sz w:val="22"/>
                  <w:szCs w:val="22"/>
                  <w:lang w:val="it-IT"/>
                </w:rPr>
                <m:t>χ(T)N</m:t>
              </m:r>
            </m:den>
          </m:f>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PDI</m:t>
          </m:r>
          <m:r>
            <w:rPr>
              <w:rFonts w:ascii="Cambria Math" w:eastAsia="Times New Roman" w:hAnsi="Cambria Math" w:cs="Times New Roman"/>
              <w:color w:val="000000" w:themeColor="text1"/>
              <w:sz w:val="22"/>
              <w:szCs w:val="22"/>
            </w:rPr>
            <m:t>-1)]</m:t>
          </m:r>
        </m:oMath>
      </m:oMathPara>
    </w:p>
    <w:p w14:paraId="0A315A8B" w14:textId="7F2AA7C6" w:rsidR="00555CD6" w:rsidRPr="00EB1AB1" w:rsidRDefault="003C422D" w:rsidP="00023698">
      <w:pPr>
        <w:spacing w:after="0" w:line="480" w:lineRule="auto"/>
        <w:jc w:val="both"/>
        <w:rPr>
          <w:rFonts w:ascii="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where </w:t>
      </w:r>
      <w:r w:rsidRPr="00EB1AB1">
        <w:rPr>
          <w:rFonts w:ascii="Times New Roman" w:hAnsi="Times New Roman" w:cs="Times New Roman"/>
          <w:i/>
          <w:iCs/>
          <w:color w:val="000000" w:themeColor="text1"/>
          <w:sz w:val="22"/>
          <w:szCs w:val="22"/>
        </w:rPr>
        <w:t>C</w:t>
      </w:r>
      <w:r w:rsidRPr="00EB1AB1">
        <w:rPr>
          <w:rFonts w:ascii="Times New Roman" w:hAnsi="Times New Roman" w:cs="Times New Roman"/>
          <w:i/>
          <w:iCs/>
          <w:color w:val="000000" w:themeColor="text1"/>
          <w:sz w:val="22"/>
          <w:szCs w:val="22"/>
          <w:vertAlign w:val="subscript"/>
        </w:rPr>
        <w:t>PDI</w:t>
      </w:r>
      <w:r w:rsidRPr="00EB1AB1">
        <w:rPr>
          <w:rFonts w:ascii="Times New Roman" w:hAnsi="Times New Roman" w:cs="Times New Roman"/>
          <w:i/>
          <w:iCs/>
          <w:color w:val="000000" w:themeColor="text1"/>
          <w:sz w:val="22"/>
          <w:szCs w:val="22"/>
        </w:rPr>
        <w:t xml:space="preserve"> </w:t>
      </w:r>
      <w:r w:rsidRPr="00EB1AB1">
        <w:rPr>
          <w:rFonts w:ascii="Times New Roman" w:hAnsi="Times New Roman" w:cs="Times New Roman"/>
          <w:color w:val="000000" w:themeColor="text1"/>
          <w:sz w:val="22"/>
          <w:szCs w:val="22"/>
        </w:rPr>
        <w:t xml:space="preserve">= </w:t>
      </w:r>
      <w:r w:rsidR="00CB2FC1" w:rsidRPr="00EB1AB1">
        <w:rPr>
          <w:rFonts w:ascii="Times New Roman" w:hAnsi="Times New Roman" w:cs="Times New Roman"/>
          <w:color w:val="000000" w:themeColor="text1"/>
          <w:sz w:val="22"/>
          <w:szCs w:val="22"/>
        </w:rPr>
        <w:t>2</w:t>
      </w:r>
      <w:r w:rsidRPr="00EB1AB1">
        <w:rPr>
          <w:rFonts w:ascii="Times New Roman" w:hAnsi="Times New Roman" w:cs="Times New Roman"/>
          <w:color w:val="000000" w:themeColor="text1"/>
          <w:sz w:val="22"/>
          <w:szCs w:val="22"/>
        </w:rPr>
        <w:t>0 is a coefficient reflecting the magnitude of dispersity-induced stretching asymmetry.</w:t>
      </w:r>
    </w:p>
    <w:p w14:paraId="7B0631A2" w14:textId="77777777" w:rsidR="00023698" w:rsidRPr="00EB1AB1" w:rsidRDefault="00023698" w:rsidP="00023698">
      <w:pPr>
        <w:spacing w:after="0" w:line="480" w:lineRule="auto"/>
        <w:jc w:val="both"/>
        <w:rPr>
          <w:rFonts w:ascii="Times New Roman" w:eastAsia="Times New Roman" w:hAnsi="Times New Roman" w:cs="Times New Roman"/>
          <w:b/>
          <w:bCs/>
          <w:color w:val="000000" w:themeColor="text1"/>
          <w:sz w:val="22"/>
          <w:szCs w:val="22"/>
        </w:rPr>
      </w:pPr>
    </w:p>
    <w:p w14:paraId="285D3DC3" w14:textId="501DBCE9" w:rsidR="00555CD6" w:rsidRPr="00EB1AB1" w:rsidRDefault="003C422D" w:rsidP="0002369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Homopolymer-induced swelling. </w:t>
      </w:r>
      <w:r w:rsidRPr="00EB1AB1">
        <w:rPr>
          <w:rFonts w:ascii="Times New Roman" w:eastAsia="Times New Roman" w:hAnsi="Times New Roman" w:cs="Times New Roman"/>
          <w:color w:val="000000" w:themeColor="text1"/>
          <w:sz w:val="22"/>
          <w:szCs w:val="22"/>
        </w:rPr>
        <w:t>Recent advances in BCP self-assembly suggest that the integration of low-molecular-weight homopolymers during fabrication can significantly enhance the long-range translational order of the resulting nanostructures (the so-called BCP ternary blends).</w:t>
      </w:r>
      <w:sdt>
        <w:sdtPr>
          <w:rPr>
            <w:rFonts w:ascii="Times New Roman" w:eastAsia="Times New Roman" w:hAnsi="Times New Roman" w:cs="Times New Roman"/>
            <w:color w:val="000000"/>
            <w:sz w:val="22"/>
            <w:szCs w:val="22"/>
            <w:vertAlign w:val="superscript"/>
          </w:rPr>
          <w:tag w:val="MENDELEY_CITATION_v3_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"/>
          <w:id w:val="360559942"/>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34,35</w:t>
          </w:r>
        </w:sdtContent>
      </w:sdt>
      <w:r w:rsidRPr="00EB1AB1">
        <w:rPr>
          <w:rFonts w:ascii="Times New Roman" w:eastAsia="Times New Roman" w:hAnsi="Times New Roman" w:cs="Times New Roman"/>
          <w:color w:val="000000" w:themeColor="text1"/>
          <w:sz w:val="22"/>
          <w:szCs w:val="22"/>
        </w:rPr>
        <w:t xml:space="preserve"> This approach typically induces an expansion of the equilibrium </w:t>
      </w:r>
      <w:r w:rsidRPr="00B304A1">
        <w:rPr>
          <w:rFonts w:ascii="Times New Roman" w:eastAsia="Times New Roman" w:hAnsi="Times New Roman" w:cs="Times New Roman"/>
          <w:i/>
          <w:iCs/>
          <w:color w:val="000000" w:themeColor="text1"/>
          <w:sz w:val="22"/>
          <w:szCs w:val="22"/>
        </w:rPr>
        <w:t>L</w:t>
      </w:r>
      <w:r w:rsidRPr="00B304A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driven by the preferential localization of the short homopolymer chains at the BCP interphase. In our study, the Lamellar B system was obtained by blending the BCP with low molecular weight homopolymers (</w:t>
      </w:r>
      <w:proofErr w:type="spellStart"/>
      <w:proofErr w:type="gramStart"/>
      <w:r w:rsidRPr="00EB1AB1">
        <w:rPr>
          <w:rFonts w:ascii="Times New Roman" w:eastAsia="Times New Roman" w:hAnsi="Times New Roman" w:cs="Times New Roman"/>
          <w:i/>
          <w:iCs/>
          <w:color w:val="000000" w:themeColor="text1"/>
          <w:sz w:val="22"/>
          <w:szCs w:val="22"/>
        </w:rPr>
        <w:t>M</w:t>
      </w:r>
      <w:r w:rsidRPr="00EB1AB1">
        <w:rPr>
          <w:rFonts w:ascii="Times New Roman" w:eastAsia="Times New Roman" w:hAnsi="Times New Roman" w:cs="Times New Roman"/>
          <w:i/>
          <w:iCs/>
          <w:color w:val="000000" w:themeColor="text1"/>
          <w:sz w:val="22"/>
          <w:szCs w:val="22"/>
          <w:vertAlign w:val="subscript"/>
        </w:rPr>
        <w:t>n,PS</w:t>
      </w:r>
      <w:proofErr w:type="spellEnd"/>
      <w:proofErr w:type="gramEnd"/>
      <w:r w:rsidRPr="00EB1AB1">
        <w:rPr>
          <w:rFonts w:ascii="Times New Roman" w:eastAsia="Times New Roman" w:hAnsi="Times New Roman" w:cs="Times New Roman"/>
          <w:color w:val="000000" w:themeColor="text1"/>
          <w:sz w:val="22"/>
          <w:szCs w:val="22"/>
        </w:rPr>
        <w:t xml:space="preserve"> = 3.1 kg/mol and </w:t>
      </w:r>
      <w:proofErr w:type="spellStart"/>
      <w:r w:rsidRPr="00EB1AB1">
        <w:rPr>
          <w:rFonts w:ascii="Times New Roman" w:eastAsia="Times New Roman" w:hAnsi="Times New Roman" w:cs="Times New Roman"/>
          <w:i/>
          <w:iCs/>
          <w:color w:val="000000" w:themeColor="text1"/>
          <w:sz w:val="22"/>
          <w:szCs w:val="22"/>
        </w:rPr>
        <w:t>M</w:t>
      </w:r>
      <w:r w:rsidRPr="00EB1AB1">
        <w:rPr>
          <w:rFonts w:ascii="Times New Roman" w:eastAsia="Times New Roman" w:hAnsi="Times New Roman" w:cs="Times New Roman"/>
          <w:i/>
          <w:iCs/>
          <w:color w:val="000000" w:themeColor="text1"/>
          <w:sz w:val="22"/>
          <w:szCs w:val="22"/>
          <w:vertAlign w:val="subscript"/>
        </w:rPr>
        <w:t>n,PMMA</w:t>
      </w:r>
      <w:proofErr w:type="spellEnd"/>
      <w:r w:rsidRPr="00EB1AB1">
        <w:rPr>
          <w:rFonts w:ascii="Times New Roman" w:eastAsia="Times New Roman" w:hAnsi="Times New Roman" w:cs="Times New Roman"/>
          <w:color w:val="000000" w:themeColor="text1"/>
          <w:sz w:val="22"/>
          <w:szCs w:val="22"/>
        </w:rPr>
        <w:t xml:space="preserve"> = 3.9 kg/mol as described in ref [</w:t>
      </w:r>
      <w:sdt>
        <w:sdtPr>
          <w:rPr>
            <w:rFonts w:ascii="Times New Roman" w:eastAsia="Times New Roman" w:hAnsi="Times New Roman" w:cs="Times New Roman"/>
            <w:color w:val="000000"/>
            <w:sz w:val="22"/>
            <w:szCs w:val="22"/>
            <w:vertAlign w:val="superscript"/>
          </w:rPr>
          <w:tag w:val="MENDELEY_CITATION_v3_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"/>
          <w:id w:val="-1690434873"/>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36</w:t>
          </w:r>
        </w:sdtContent>
      </w:sdt>
      <w:r w:rsidRPr="00EB1AB1">
        <w:rPr>
          <w:rFonts w:ascii="Times New Roman" w:eastAsia="Times New Roman" w:hAnsi="Times New Roman" w:cs="Times New Roman"/>
          <w:color w:val="000000" w:themeColor="text1"/>
          <w:sz w:val="22"/>
          <w:szCs w:val="22"/>
        </w:rPr>
        <w:t>]). Following the empirical relation established for ternary blends,</w:t>
      </w:r>
      <w:sdt>
        <w:sdtPr>
          <w:rPr>
            <w:rFonts w:ascii="Times New Roman" w:eastAsia="Times New Roman" w:hAnsi="Times New Roman" w:cs="Times New Roman"/>
            <w:color w:val="000000"/>
            <w:sz w:val="22"/>
            <w:szCs w:val="22"/>
            <w:vertAlign w:val="superscript"/>
          </w:rPr>
          <w:tag w:val="MENDELEY_CITATION_v3_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"/>
          <w:id w:val="777754148"/>
          <w:placeholder>
            <w:docPart w:val="DefaultPlaceholder_-1854013440"/>
          </w:placeholder>
        </w:sdtPr>
        <w:sdtContent>
          <w:r w:rsidR="00000D91" w:rsidRPr="00000D91">
            <w:rPr>
              <w:rFonts w:ascii="Times New Roman" w:eastAsia="Times New Roman" w:hAnsi="Times New Roman" w:cs="Times New Roman"/>
              <w:color w:val="000000"/>
              <w:sz w:val="22"/>
              <w:szCs w:val="22"/>
              <w:vertAlign w:val="superscript"/>
            </w:rPr>
            <w:t>37</w:t>
          </w:r>
        </w:sdtContent>
      </w:sdt>
      <w:r w:rsidRPr="00EB1AB1">
        <w:rPr>
          <w:rFonts w:ascii="Times New Roman" w:eastAsia="Times New Roman" w:hAnsi="Times New Roman" w:cs="Times New Roman"/>
          <w:color w:val="000000" w:themeColor="text1"/>
          <w:sz w:val="22"/>
          <w:szCs w:val="22"/>
        </w:rPr>
        <w:t xml:space="preserve"> the swollen period scales as:</w:t>
      </w:r>
    </w:p>
    <w:p w14:paraId="3ECFDC9F" w14:textId="3388075C" w:rsidR="00555CD6" w:rsidRPr="00EB1AB1" w:rsidRDefault="00000000" w:rsidP="00023698">
      <w:pPr>
        <w:spacing w:after="0" w:line="480" w:lineRule="auto"/>
        <w:jc w:val="both"/>
        <w:rPr>
          <w:rFonts w:ascii="Times New Roman" w:eastAsia="Times New Roman" w:hAnsi="Times New Roman" w:cs="Times New Roman"/>
          <w:b/>
          <w:bCs/>
          <w:color w:val="000000" w:themeColor="text1"/>
          <w:sz w:val="22"/>
          <w:szCs w:val="22"/>
        </w:rPr>
      </w:pPr>
      <m:oMathPara>
        <m:oMath>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L</m:t>
              </m:r>
            </m:e>
            <m:sub>
              <m:r>
                <w:rPr>
                  <w:rFonts w:ascii="Cambria Math" w:hAnsi="Cambria Math" w:cs="Times New Roman"/>
                  <w:color w:val="000000" w:themeColor="text1"/>
                  <w:sz w:val="22"/>
                  <w:szCs w:val="22"/>
                </w:rPr>
                <m:t>B</m:t>
              </m:r>
            </m:sub>
          </m:sSub>
          <m:r>
            <w:rPr>
              <w:rFonts w:ascii="Cambria Math" w:hAnsi="Cambria Math" w:cs="Times New Roman"/>
              <w:color w:val="000000" w:themeColor="text1"/>
              <w:sz w:val="22"/>
              <w:szCs w:val="22"/>
            </w:rPr>
            <m:t xml:space="preserve"> = </m:t>
          </m:r>
          <m:sSubSup>
            <m:sSubSupPr>
              <m:ctrlPr>
                <w:rPr>
                  <w:rFonts w:ascii="Cambria Math" w:eastAsia="Times New Roman" w:hAnsi="Cambria Math" w:cs="Times New Roman"/>
                  <w:i/>
                  <w:color w:val="000000" w:themeColor="text1"/>
                  <w:sz w:val="22"/>
                  <w:szCs w:val="22"/>
                </w:rPr>
              </m:ctrlPr>
            </m:sSubSupPr>
            <m:e>
              <m:r>
                <w:rPr>
                  <w:rFonts w:ascii="Cambria Math" w:eastAsia="Times New Roman" w:hAnsi="Cambria Math" w:cs="Times New Roman"/>
                  <w:color w:val="000000" w:themeColor="text1"/>
                  <w:sz w:val="22"/>
                  <w:szCs w:val="22"/>
                </w:rPr>
                <m:t>L</m:t>
              </m:r>
            </m:e>
            <m:sub>
              <m:r>
                <w:rPr>
                  <w:rFonts w:ascii="Cambria Math" w:eastAsia="Times New Roman" w:hAnsi="Cambria Math" w:cs="Times New Roman"/>
                  <w:color w:val="000000" w:themeColor="text1"/>
                  <w:sz w:val="22"/>
                  <w:szCs w:val="22"/>
                </w:rPr>
                <m:t>0</m:t>
              </m:r>
            </m:sub>
            <m:sup>
              <m:r>
                <w:rPr>
                  <w:rFonts w:ascii="Cambria Math" w:eastAsia="Times New Roman" w:hAnsi="Cambria Math" w:cs="Times New Roman"/>
                  <w:color w:val="000000" w:themeColor="text1"/>
                  <w:sz w:val="22"/>
                  <w:szCs w:val="22"/>
                </w:rPr>
                <m:t>SSL</m:t>
              </m:r>
            </m:sup>
          </m:sSubSup>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(1-</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ϕ</m:t>
                  </m:r>
                </m:e>
                <m:sub>
                  <m:r>
                    <w:rPr>
                      <w:rFonts w:ascii="Cambria Math" w:hAnsi="Cambria Math" w:cs="Times New Roman"/>
                      <w:color w:val="000000" w:themeColor="text1"/>
                      <w:sz w:val="22"/>
                      <w:szCs w:val="22"/>
                    </w:rPr>
                    <m:t>H</m:t>
                  </m:r>
                </m:sub>
              </m:sSub>
              <m:r>
                <w:rPr>
                  <w:rFonts w:ascii="Cambria Math" w:hAnsi="Cambria Math" w:cs="Times New Roman"/>
                  <w:color w:val="000000" w:themeColor="text1"/>
                  <w:sz w:val="22"/>
                  <w:szCs w:val="22"/>
                </w:rPr>
                <m:t>)</m:t>
              </m:r>
            </m:e>
            <m:sup>
              <m:r>
                <w:rPr>
                  <w:rFonts w:ascii="Cambria Math" w:hAnsi="Cambria Math" w:cs="Times New Roman"/>
                  <w:color w:val="000000" w:themeColor="text1"/>
                  <w:sz w:val="22"/>
                  <w:szCs w:val="22"/>
                </w:rPr>
                <m:t>-β</m:t>
              </m:r>
            </m:sup>
          </m:sSup>
        </m:oMath>
      </m:oMathPara>
    </w:p>
    <w:p w14:paraId="42A1C3A8" w14:textId="60F6512E" w:rsidR="00A42733" w:rsidRPr="00EB1AB1" w:rsidRDefault="003C422D" w:rsidP="003C422D">
      <w:pPr>
        <w:spacing w:line="480" w:lineRule="auto"/>
        <w:jc w:val="both"/>
        <w:rPr>
          <w:rFonts w:ascii="Times New Roman" w:hAnsi="Times New Roman" w:cs="Times New Roman"/>
          <w:color w:val="000000" w:themeColor="text1"/>
          <w:sz w:val="22"/>
          <w:szCs w:val="22"/>
        </w:rPr>
      </w:pPr>
      <w:r w:rsidRPr="00EB1AB1">
        <w:rPr>
          <w:rFonts w:ascii="Times New Roman" w:hAnsi="Times New Roman" w:cs="Times New Roman"/>
          <w:color w:val="000000" w:themeColor="text1"/>
          <w:sz w:val="22"/>
          <w:szCs w:val="22"/>
        </w:rPr>
        <w:t xml:space="preserve">where </w:t>
      </w:r>
      <w:r w:rsidRPr="00EB1AB1">
        <w:rPr>
          <w:rFonts w:ascii="Symbol" w:hAnsi="Symbol" w:cs="Times New Roman"/>
          <w:i/>
          <w:iCs/>
          <w:color w:val="000000" w:themeColor="text1"/>
          <w:sz w:val="22"/>
          <w:szCs w:val="22"/>
        </w:rPr>
        <w:t>f</w:t>
      </w:r>
      <w:r w:rsidRPr="00EB1AB1">
        <w:rPr>
          <w:rFonts w:ascii="Times New Roman" w:hAnsi="Times New Roman" w:cs="Times New Roman"/>
          <w:i/>
          <w:iCs/>
          <w:color w:val="000000" w:themeColor="text1"/>
          <w:sz w:val="22"/>
          <w:szCs w:val="22"/>
          <w:vertAlign w:val="subscript"/>
        </w:rPr>
        <w:t>H</w:t>
      </w:r>
      <w:r w:rsidRPr="00EB1AB1">
        <w:rPr>
          <w:rFonts w:ascii="Times New Roman" w:hAnsi="Times New Roman" w:cs="Times New Roman"/>
          <w:color w:val="000000" w:themeColor="text1"/>
          <w:sz w:val="22"/>
          <w:szCs w:val="22"/>
        </w:rPr>
        <w:t xml:space="preserve"> </w:t>
      </w:r>
      <w:r w:rsidR="00C408F9" w:rsidRPr="00EB1AB1">
        <w:rPr>
          <w:rFonts w:ascii="Times New Roman" w:hAnsi="Times New Roman" w:cs="Times New Roman"/>
          <w:color w:val="000000" w:themeColor="text1"/>
          <w:sz w:val="22"/>
          <w:szCs w:val="22"/>
        </w:rPr>
        <w:t xml:space="preserve">= 0.4 </w:t>
      </w:r>
      <w:r w:rsidRPr="00EB1AB1">
        <w:rPr>
          <w:rFonts w:ascii="Times New Roman" w:hAnsi="Times New Roman" w:cs="Times New Roman"/>
          <w:color w:val="000000" w:themeColor="text1"/>
          <w:sz w:val="22"/>
          <w:szCs w:val="22"/>
        </w:rPr>
        <w:t xml:space="preserve">is the total homopolymer volume fraction and </w:t>
      </w:r>
      <w:r w:rsidRPr="00EB1AB1">
        <w:rPr>
          <w:rFonts w:ascii="Symbol" w:hAnsi="Symbol" w:cs="Times New Roman"/>
          <w:i/>
          <w:iCs/>
          <w:color w:val="000000" w:themeColor="text1"/>
          <w:sz w:val="22"/>
          <w:szCs w:val="22"/>
        </w:rPr>
        <w:t>b</w:t>
      </w:r>
      <w:r w:rsidRPr="00EB1AB1">
        <w:rPr>
          <w:rFonts w:ascii="Times New Roman" w:hAnsi="Times New Roman" w:cs="Times New Roman"/>
          <w:color w:val="000000" w:themeColor="text1"/>
          <w:sz w:val="22"/>
          <w:szCs w:val="22"/>
        </w:rPr>
        <w:t xml:space="preserve"> =</w:t>
      </w:r>
      <w:r w:rsidR="005E036B">
        <w:rPr>
          <w:rFonts w:ascii="Times New Roman" w:hAnsi="Times New Roman" w:cs="Times New Roman"/>
          <w:color w:val="000000" w:themeColor="text1"/>
          <w:sz w:val="22"/>
          <w:szCs w:val="22"/>
        </w:rPr>
        <w:t xml:space="preserve"> </w:t>
      </w:r>
      <w:r w:rsidRPr="00EB1AB1">
        <w:rPr>
          <w:rFonts w:ascii="Times New Roman" w:hAnsi="Times New Roman" w:cs="Times New Roman"/>
          <w:color w:val="000000" w:themeColor="text1"/>
          <w:sz w:val="22"/>
          <w:szCs w:val="22"/>
        </w:rPr>
        <w:t>0.</w:t>
      </w:r>
      <w:r w:rsidR="00C408F9" w:rsidRPr="00EB1AB1">
        <w:rPr>
          <w:rFonts w:ascii="Times New Roman" w:hAnsi="Times New Roman" w:cs="Times New Roman"/>
          <w:color w:val="000000" w:themeColor="text1"/>
          <w:sz w:val="22"/>
          <w:szCs w:val="22"/>
        </w:rPr>
        <w:t>14</w:t>
      </w:r>
      <w:r w:rsidRPr="00EB1AB1">
        <w:rPr>
          <w:rFonts w:ascii="Times New Roman" w:hAnsi="Times New Roman" w:cs="Times New Roman"/>
          <w:color w:val="000000" w:themeColor="text1"/>
          <w:sz w:val="22"/>
          <w:szCs w:val="22"/>
        </w:rPr>
        <w:t xml:space="preserve"> is the effective swelling exponent determined </w:t>
      </w:r>
      <w:r w:rsidR="00F4226A" w:rsidRPr="00EB1AB1">
        <w:rPr>
          <w:rFonts w:ascii="Times New Roman" w:hAnsi="Times New Roman" w:cs="Times New Roman"/>
          <w:color w:val="000000" w:themeColor="text1"/>
          <w:sz w:val="22"/>
          <w:szCs w:val="22"/>
        </w:rPr>
        <w:t>by comparing the</w:t>
      </w:r>
      <w:r w:rsidR="00C408F9" w:rsidRPr="00EB1AB1">
        <w:rPr>
          <w:rFonts w:ascii="Times New Roman" w:hAnsi="Times New Roman" w:cs="Times New Roman"/>
          <w:color w:val="000000" w:themeColor="text1"/>
          <w:sz w:val="22"/>
          <w:szCs w:val="22"/>
        </w:rPr>
        <w:t xml:space="preserve"> experimental</w:t>
      </w:r>
      <w:r w:rsidR="00F4226A" w:rsidRPr="00EB1AB1">
        <w:rPr>
          <w:rFonts w:ascii="Times New Roman" w:hAnsi="Times New Roman" w:cs="Times New Roman"/>
          <w:color w:val="000000" w:themeColor="text1"/>
          <w:sz w:val="22"/>
          <w:szCs w:val="22"/>
        </w:rPr>
        <w:t xml:space="preserve"> </w:t>
      </w:r>
      <w:r w:rsidR="00C408F9" w:rsidRPr="00EB1AB1">
        <w:rPr>
          <w:rFonts w:ascii="Times New Roman" w:hAnsi="Times New Roman" w:cs="Times New Roman"/>
          <w:i/>
          <w:iCs/>
          <w:color w:val="000000" w:themeColor="text1"/>
          <w:sz w:val="22"/>
          <w:szCs w:val="22"/>
        </w:rPr>
        <w:t>L</w:t>
      </w:r>
      <w:r w:rsidR="00C408F9" w:rsidRPr="00EB1AB1">
        <w:rPr>
          <w:rFonts w:ascii="Times New Roman" w:hAnsi="Times New Roman" w:cs="Times New Roman"/>
          <w:i/>
          <w:iCs/>
          <w:color w:val="000000" w:themeColor="text1"/>
          <w:sz w:val="22"/>
          <w:szCs w:val="22"/>
          <w:vertAlign w:val="subscript"/>
        </w:rPr>
        <w:t xml:space="preserve">0 </w:t>
      </w:r>
      <w:r w:rsidR="00C408F9" w:rsidRPr="00EB1AB1">
        <w:rPr>
          <w:rFonts w:ascii="Times New Roman" w:hAnsi="Times New Roman" w:cs="Times New Roman"/>
          <w:color w:val="000000" w:themeColor="text1"/>
          <w:sz w:val="22"/>
          <w:szCs w:val="22"/>
        </w:rPr>
        <w:t>values</w:t>
      </w:r>
      <w:r w:rsidR="00F4226A" w:rsidRPr="00EB1AB1">
        <w:rPr>
          <w:rFonts w:ascii="Times New Roman" w:hAnsi="Times New Roman" w:cs="Times New Roman"/>
          <w:color w:val="000000" w:themeColor="text1"/>
          <w:sz w:val="22"/>
          <w:szCs w:val="22"/>
        </w:rPr>
        <w:t xml:space="preserve"> </w:t>
      </w:r>
      <w:r w:rsidR="00C408F9" w:rsidRPr="00EB1AB1">
        <w:rPr>
          <w:rFonts w:ascii="Times New Roman" w:hAnsi="Times New Roman" w:cs="Times New Roman"/>
          <w:color w:val="000000" w:themeColor="text1"/>
          <w:sz w:val="22"/>
          <w:szCs w:val="22"/>
        </w:rPr>
        <w:t>for neat and blend for the specific PS-b-PMMA ternary blend under consideration reported in</w:t>
      </w:r>
      <w:r w:rsidRPr="00EB1AB1">
        <w:rPr>
          <w:rFonts w:ascii="Times New Roman" w:hAnsi="Times New Roman" w:cs="Times New Roman"/>
          <w:color w:val="000000" w:themeColor="text1"/>
          <w:sz w:val="22"/>
          <w:szCs w:val="22"/>
        </w:rPr>
        <w:t xml:space="preserve"> ref [</w:t>
      </w:r>
      <w:sdt>
        <w:sdtPr>
          <w:rPr>
            <w:rFonts w:ascii="Times New Roman" w:hAnsi="Times New Roman" w:cs="Times New Roman"/>
            <w:color w:val="000000"/>
            <w:sz w:val="22"/>
            <w:szCs w:val="22"/>
            <w:vertAlign w:val="superscript"/>
          </w:rPr>
          <w:tag w:val="MENDELEY_CITATION_v3_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"/>
          <w:id w:val="-2076110873"/>
          <w:placeholder>
            <w:docPart w:val="DefaultPlaceholder_-1854013440"/>
          </w:placeholder>
        </w:sdtPr>
        <w:sdtContent>
          <w:r w:rsidR="00000D91" w:rsidRPr="00000D91">
            <w:rPr>
              <w:rFonts w:ascii="Times New Roman" w:hAnsi="Times New Roman" w:cs="Times New Roman"/>
              <w:color w:val="000000"/>
              <w:sz w:val="22"/>
              <w:szCs w:val="22"/>
              <w:vertAlign w:val="superscript"/>
            </w:rPr>
            <w:t>38</w:t>
          </w:r>
        </w:sdtContent>
      </w:sdt>
      <w:r w:rsidRPr="00EB1AB1">
        <w:rPr>
          <w:rFonts w:ascii="Times New Roman" w:hAnsi="Times New Roman" w:cs="Times New Roman"/>
          <w:color w:val="000000" w:themeColor="text1"/>
          <w:sz w:val="22"/>
          <w:szCs w:val="22"/>
        </w:rPr>
        <w:t xml:space="preserve">]. </w:t>
      </w:r>
    </w:p>
    <w:p w14:paraId="3B865B88" w14:textId="7EFF32C8" w:rsidR="003C422D" w:rsidRPr="00EB1AB1" w:rsidRDefault="003C422D" w:rsidP="003C422D">
      <w:pPr>
        <w:spacing w:line="480" w:lineRule="auto"/>
        <w:jc w:val="both"/>
        <w:rPr>
          <w:rFonts w:ascii="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Final predictive model. </w:t>
      </w:r>
      <w:r w:rsidRPr="00EB1AB1">
        <w:rPr>
          <w:rFonts w:ascii="Times New Roman" w:hAnsi="Times New Roman" w:cs="Times New Roman"/>
          <w:color w:val="000000" w:themeColor="text1"/>
          <w:sz w:val="22"/>
          <w:szCs w:val="22"/>
        </w:rPr>
        <w:t>Combining all the described contributions we obtain a semi-empirical predictive expression for the domain spacing:</w:t>
      </w:r>
    </w:p>
    <w:p w14:paraId="3943714A" w14:textId="5173CC47" w:rsidR="003C422D" w:rsidRPr="00EB1AB1" w:rsidRDefault="00000000" w:rsidP="005659D5">
      <w:pPr>
        <w:spacing w:line="240" w:lineRule="auto"/>
        <w:jc w:val="center"/>
        <w:rPr>
          <w:rFonts w:ascii="Times New Roman" w:eastAsia="Times New Roman" w:hAnsi="Times New Roman" w:cs="Times New Roman"/>
          <w:color w:val="000000" w:themeColor="text1"/>
          <w:sz w:val="22"/>
          <w:szCs w:val="22"/>
        </w:rPr>
      </w:pPr>
      <m:oMath>
        <m:sSubSup>
          <m:sSubSupPr>
            <m:ctrlPr>
              <w:rPr>
                <w:rFonts w:ascii="Cambria Math" w:eastAsia="Times New Roman" w:hAnsi="Cambria Math" w:cs="Times New Roman"/>
                <w:i/>
                <w:color w:val="000000" w:themeColor="text1"/>
                <w:sz w:val="22"/>
                <w:szCs w:val="22"/>
                <w:lang w:val="it-IT"/>
              </w:rPr>
            </m:ctrlPr>
          </m:sSubSupPr>
          <m:e>
            <m:r>
              <w:rPr>
                <w:rFonts w:ascii="Cambria Math" w:eastAsia="Times New Roman" w:hAnsi="Cambria Math" w:cs="Times New Roman"/>
                <w:color w:val="000000" w:themeColor="text1"/>
                <w:sz w:val="22"/>
                <w:szCs w:val="22"/>
                <w:lang w:val="it-IT"/>
              </w:rPr>
              <m:t>L</m:t>
            </m:r>
          </m:e>
          <m:sub>
            <m:r>
              <w:rPr>
                <w:rFonts w:ascii="Cambria Math" w:eastAsia="Times New Roman" w:hAnsi="Cambria Math" w:cs="Times New Roman"/>
                <w:color w:val="000000" w:themeColor="text1"/>
                <w:sz w:val="22"/>
                <w:szCs w:val="22"/>
              </w:rPr>
              <m:t>0</m:t>
            </m:r>
          </m:sub>
          <m:sup>
            <m:r>
              <w:rPr>
                <w:rFonts w:ascii="Cambria Math" w:eastAsia="Times New Roman" w:hAnsi="Cambria Math" w:cs="Times New Roman"/>
                <w:color w:val="000000" w:themeColor="text1"/>
                <w:sz w:val="22"/>
                <w:szCs w:val="22"/>
                <w:lang w:val="it-IT"/>
              </w:rPr>
              <m:t>pred</m:t>
            </m:r>
          </m:sup>
        </m:sSubSup>
        <m:d>
          <m:dPr>
            <m:ctrlPr>
              <w:rPr>
                <w:rFonts w:ascii="Cambria Math" w:eastAsia="Times New Roman" w:hAnsi="Cambria Math" w:cs="Times New Roman"/>
                <w:i/>
                <w:color w:val="000000" w:themeColor="text1"/>
                <w:sz w:val="22"/>
                <w:szCs w:val="22"/>
                <w:lang w:val="it-IT"/>
              </w:rPr>
            </m:ctrlPr>
          </m:dPr>
          <m:e>
            <m:r>
              <w:rPr>
                <w:rFonts w:ascii="Cambria Math" w:eastAsia="Times New Roman" w:hAnsi="Cambria Math" w:cs="Times New Roman"/>
                <w:color w:val="000000" w:themeColor="text1"/>
                <w:sz w:val="22"/>
                <w:szCs w:val="22"/>
                <w:lang w:val="it-IT"/>
              </w:rPr>
              <m:t>N</m:t>
            </m:r>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T</m:t>
            </m:r>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PDI</m:t>
            </m:r>
            <m:r>
              <w:rPr>
                <w:rFonts w:ascii="Cambria Math" w:eastAsia="Times New Roman" w:hAnsi="Cambria Math" w:cs="Times New Roman"/>
                <w:color w:val="000000" w:themeColor="text1"/>
                <w:sz w:val="22"/>
                <w:szCs w:val="22"/>
              </w:rPr>
              <m:t>,</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ϕ</m:t>
                </m:r>
              </m:e>
              <m:sub>
                <m:r>
                  <w:rPr>
                    <w:rFonts w:ascii="Cambria Math" w:hAnsi="Cambria Math" w:cs="Times New Roman"/>
                    <w:color w:val="000000" w:themeColor="text1"/>
                    <w:sz w:val="22"/>
                    <w:szCs w:val="22"/>
                  </w:rPr>
                  <m:t>H</m:t>
                </m:r>
              </m:sub>
            </m:sSub>
            <m:r>
              <m:rPr>
                <m:sty m:val="p"/>
              </m:rPr>
              <w:rPr>
                <w:rFonts w:ascii="Cambria Math" w:hAnsi="Cambria Math" w:cs="Times New Roman"/>
                <w:color w:val="000000" w:themeColor="text1"/>
                <w:sz w:val="22"/>
                <w:szCs w:val="22"/>
              </w:rPr>
              <m:t xml:space="preserve"> </m:t>
            </m:r>
          </m:e>
        </m:d>
        <m:r>
          <w:rPr>
            <w:rFonts w:ascii="Cambria Math" w:eastAsia="Times New Roman" w:hAnsi="Cambria Math" w:cs="Times New Roman"/>
            <w:color w:val="000000" w:themeColor="text1"/>
            <w:sz w:val="22"/>
            <w:szCs w:val="22"/>
          </w:rPr>
          <m:t>=</m:t>
        </m:r>
        <m:sSub>
          <m:sSubPr>
            <m:ctrlPr>
              <w:rPr>
                <w:rFonts w:ascii="Cambria Math" w:eastAsia="Times New Roman" w:hAnsi="Cambria Math" w:cs="Times New Roman"/>
                <w:i/>
                <w:color w:val="000000" w:themeColor="text1"/>
                <w:sz w:val="22"/>
                <w:szCs w:val="22"/>
              </w:rPr>
            </m:ctrlPr>
          </m:sSubPr>
          <m:e>
            <m:r>
              <w:rPr>
                <w:rFonts w:ascii="Cambria Math" w:eastAsia="Times New Roman" w:hAnsi="Cambria Math" w:cs="Times New Roman"/>
                <w:color w:val="000000" w:themeColor="text1"/>
                <w:sz w:val="22"/>
                <w:szCs w:val="22"/>
              </w:rPr>
              <m:t>C</m:t>
            </m:r>
          </m:e>
          <m:sub>
            <m:r>
              <w:rPr>
                <w:rFonts w:ascii="Cambria Math" w:eastAsia="Times New Roman" w:hAnsi="Cambria Math" w:cs="Times New Roman"/>
                <w:color w:val="000000" w:themeColor="text1"/>
                <w:sz w:val="22"/>
                <w:szCs w:val="22"/>
              </w:rPr>
              <m:t>morph</m:t>
            </m:r>
          </m:sub>
        </m:sSub>
        <m:r>
          <w:rPr>
            <w:rFonts w:ascii="Cambria Math" w:eastAsia="Times New Roman" w:hAnsi="Cambria Math" w:cs="Times New Roman"/>
            <w:color w:val="000000" w:themeColor="text1"/>
            <w:sz w:val="22"/>
            <w:szCs w:val="22"/>
          </w:rPr>
          <m:t xml:space="preserve"> a </m:t>
        </m:r>
        <m:sSup>
          <m:sSupPr>
            <m:ctrlPr>
              <w:rPr>
                <w:rFonts w:ascii="Cambria Math" w:eastAsia="Times New Roman" w:hAnsi="Cambria Math" w:cs="Times New Roman"/>
                <w:i/>
                <w:color w:val="000000" w:themeColor="text1"/>
                <w:sz w:val="22"/>
                <w:szCs w:val="22"/>
              </w:rPr>
            </m:ctrlPr>
          </m:sSupPr>
          <m:e>
            <m:r>
              <w:rPr>
                <w:rFonts w:ascii="Cambria Math" w:eastAsia="Times New Roman" w:hAnsi="Cambria Math" w:cs="Times New Roman"/>
                <w:color w:val="000000" w:themeColor="text1"/>
                <w:sz w:val="22"/>
                <w:szCs w:val="22"/>
              </w:rPr>
              <m:t>N</m:t>
            </m:r>
          </m:e>
          <m:sup>
            <m:r>
              <w:rPr>
                <w:rFonts w:ascii="Cambria Math" w:eastAsia="Times New Roman" w:hAnsi="Cambria Math" w:cs="Times New Roman"/>
                <w:color w:val="000000" w:themeColor="text1"/>
                <w:sz w:val="22"/>
                <w:szCs w:val="22"/>
              </w:rPr>
              <m:t>2/3</m:t>
            </m:r>
          </m:sup>
        </m:sSup>
        <m:r>
          <w:rPr>
            <w:rFonts w:ascii="Cambria Math" w:eastAsia="Times New Roman" w:hAnsi="Cambria Math" w:cs="Times New Roman"/>
            <w:color w:val="000000" w:themeColor="text1"/>
            <w:sz w:val="22"/>
            <w:szCs w:val="22"/>
          </w:rPr>
          <m:t>χ(T</m:t>
        </m:r>
        <m:sSup>
          <m:sSupPr>
            <m:ctrlPr>
              <w:rPr>
                <w:rFonts w:ascii="Cambria Math" w:eastAsia="Times New Roman" w:hAnsi="Cambria Math" w:cs="Times New Roman"/>
                <w:i/>
                <w:color w:val="000000" w:themeColor="text1"/>
                <w:sz w:val="22"/>
                <w:szCs w:val="22"/>
              </w:rPr>
            </m:ctrlPr>
          </m:sSupPr>
          <m:e>
            <m:r>
              <w:rPr>
                <w:rFonts w:ascii="Cambria Math" w:eastAsia="Times New Roman" w:hAnsi="Cambria Math" w:cs="Times New Roman"/>
                <w:color w:val="000000" w:themeColor="text1"/>
                <w:sz w:val="22"/>
                <w:szCs w:val="22"/>
              </w:rPr>
              <m:t>)</m:t>
            </m:r>
          </m:e>
          <m:sup>
            <m:r>
              <w:rPr>
                <w:rFonts w:ascii="Cambria Math" w:eastAsia="Times New Roman" w:hAnsi="Cambria Math" w:cs="Times New Roman"/>
                <w:color w:val="000000" w:themeColor="text1"/>
                <w:sz w:val="22"/>
                <w:szCs w:val="22"/>
              </w:rPr>
              <m:t>1/6</m:t>
            </m:r>
          </m:sup>
        </m:sSup>
        <m:r>
          <w:rPr>
            <w:rFonts w:ascii="Cambria Math" w:eastAsia="Times New Roman" w:hAnsi="Cambria Math" w:cs="Times New Roman"/>
            <w:color w:val="000000" w:themeColor="text1"/>
            <w:sz w:val="22"/>
            <w:szCs w:val="22"/>
          </w:rPr>
          <m:t>[1-</m:t>
        </m:r>
        <m:f>
          <m:fPr>
            <m:ctrlPr>
              <w:rPr>
                <w:rFonts w:ascii="Cambria Math" w:eastAsia="Times New Roman" w:hAnsi="Cambria Math" w:cs="Times New Roman"/>
                <w:i/>
                <w:color w:val="000000" w:themeColor="text1"/>
                <w:sz w:val="22"/>
                <w:szCs w:val="22"/>
                <w:lang w:val="it-IT"/>
              </w:rPr>
            </m:ctrlPr>
          </m:fPr>
          <m:num>
            <m:sSub>
              <m:sSubPr>
                <m:ctrlPr>
                  <w:rPr>
                    <w:rFonts w:ascii="Cambria Math" w:eastAsia="Times New Roman" w:hAnsi="Cambria Math" w:cs="Times New Roman"/>
                    <w:i/>
                    <w:color w:val="000000" w:themeColor="text1"/>
                    <w:sz w:val="22"/>
                    <w:szCs w:val="22"/>
                    <w:lang w:val="it-IT"/>
                  </w:rPr>
                </m:ctrlPr>
              </m:sSubPr>
              <m:e>
                <m:r>
                  <w:rPr>
                    <w:rFonts w:ascii="Cambria Math" w:eastAsia="Times New Roman" w:hAnsi="Cambria Math" w:cs="Times New Roman"/>
                    <w:color w:val="000000" w:themeColor="text1"/>
                    <w:sz w:val="22"/>
                    <w:szCs w:val="22"/>
                    <w:lang w:val="it-IT"/>
                  </w:rPr>
                  <m:t>A</m:t>
                </m:r>
              </m:e>
              <m:sub>
                <m:r>
                  <w:rPr>
                    <w:rFonts w:ascii="Cambria Math" w:eastAsia="Times New Roman" w:hAnsi="Cambria Math" w:cs="Times New Roman"/>
                    <w:color w:val="000000" w:themeColor="text1"/>
                    <w:sz w:val="22"/>
                    <w:szCs w:val="22"/>
                    <w:lang w:val="it-IT"/>
                  </w:rPr>
                  <m:t>morp</m:t>
                </m:r>
                <m:r>
                  <w:rPr>
                    <w:rFonts w:ascii="Cambria Math" w:eastAsia="Times New Roman" w:hAnsi="Cambria Math" w:cs="Times New Roman"/>
                    <w:color w:val="000000" w:themeColor="text1"/>
                    <w:sz w:val="22"/>
                    <w:szCs w:val="22"/>
                  </w:rPr>
                  <m:t>h</m:t>
                </m:r>
              </m:sub>
            </m:sSub>
          </m:num>
          <m:den>
            <m:sSup>
              <m:sSupPr>
                <m:ctrlPr>
                  <w:rPr>
                    <w:rFonts w:ascii="Cambria Math" w:eastAsia="Times New Roman" w:hAnsi="Cambria Math" w:cs="Times New Roman"/>
                    <w:i/>
                    <w:color w:val="000000" w:themeColor="text1"/>
                    <w:sz w:val="22"/>
                    <w:szCs w:val="22"/>
                    <w:lang w:val="it-IT"/>
                  </w:rPr>
                </m:ctrlPr>
              </m:sSupPr>
              <m:e>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χ</m:t>
                </m:r>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T</m:t>
                </m:r>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N</m:t>
                </m:r>
                <m:r>
                  <w:rPr>
                    <w:rFonts w:ascii="Cambria Math" w:eastAsia="Times New Roman" w:hAnsi="Cambria Math" w:cs="Times New Roman"/>
                    <w:color w:val="000000" w:themeColor="text1"/>
                    <w:sz w:val="22"/>
                    <w:szCs w:val="22"/>
                  </w:rPr>
                  <m:t>)</m:t>
                </m:r>
              </m:e>
              <m:sup>
                <m:r>
                  <w:rPr>
                    <w:rFonts w:ascii="Cambria Math" w:eastAsia="Times New Roman" w:hAnsi="Cambria Math" w:cs="Times New Roman"/>
                    <w:color w:val="000000" w:themeColor="text1"/>
                    <w:sz w:val="22"/>
                    <w:szCs w:val="22"/>
                  </w:rPr>
                  <m:t>1/3</m:t>
                </m:r>
              </m:sup>
            </m:sSup>
          </m:den>
        </m:f>
        <m:r>
          <w:rPr>
            <w:rFonts w:ascii="Cambria Math" w:eastAsia="Times New Roman" w:hAnsi="Cambria Math" w:cs="Times New Roman"/>
            <w:color w:val="000000" w:themeColor="text1"/>
            <w:sz w:val="22"/>
            <w:szCs w:val="22"/>
          </w:rPr>
          <m:t>][1+</m:t>
        </m:r>
        <m:f>
          <m:fPr>
            <m:ctrlPr>
              <w:rPr>
                <w:rFonts w:ascii="Cambria Math" w:eastAsia="Times New Roman" w:hAnsi="Cambria Math" w:cs="Times New Roman"/>
                <w:i/>
                <w:color w:val="000000" w:themeColor="text1"/>
                <w:sz w:val="22"/>
                <w:szCs w:val="22"/>
                <w:lang w:val="it-IT"/>
              </w:rPr>
            </m:ctrlPr>
          </m:fPr>
          <m:num>
            <m:sSub>
              <m:sSubPr>
                <m:ctrlPr>
                  <w:rPr>
                    <w:rFonts w:ascii="Cambria Math" w:eastAsia="Times New Roman" w:hAnsi="Cambria Math" w:cs="Times New Roman"/>
                    <w:i/>
                    <w:color w:val="000000" w:themeColor="text1"/>
                    <w:sz w:val="22"/>
                    <w:szCs w:val="22"/>
                    <w:lang w:val="it-IT"/>
                  </w:rPr>
                </m:ctrlPr>
              </m:sSubPr>
              <m:e>
                <m:r>
                  <w:rPr>
                    <w:rFonts w:ascii="Cambria Math" w:eastAsia="Times New Roman" w:hAnsi="Cambria Math" w:cs="Times New Roman"/>
                    <w:color w:val="000000" w:themeColor="text1"/>
                    <w:sz w:val="22"/>
                    <w:szCs w:val="22"/>
                    <w:lang w:val="it-IT"/>
                  </w:rPr>
                  <m:t>C</m:t>
                </m:r>
              </m:e>
              <m:sub>
                <m:r>
                  <w:rPr>
                    <w:rFonts w:ascii="Cambria Math" w:eastAsia="Times New Roman" w:hAnsi="Cambria Math" w:cs="Times New Roman"/>
                    <w:color w:val="000000" w:themeColor="text1"/>
                    <w:sz w:val="22"/>
                    <w:szCs w:val="22"/>
                    <w:lang w:val="it-IT"/>
                  </w:rPr>
                  <m:t>PDI</m:t>
                </m:r>
              </m:sub>
            </m:sSub>
          </m:num>
          <m:den>
            <m:r>
              <w:rPr>
                <w:rFonts w:ascii="Cambria Math" w:eastAsia="Times New Roman" w:hAnsi="Cambria Math" w:cs="Times New Roman"/>
                <w:color w:val="000000" w:themeColor="text1"/>
                <w:sz w:val="22"/>
                <w:szCs w:val="22"/>
                <w:lang w:val="it-IT"/>
              </w:rPr>
              <m:t>χ</m:t>
            </m:r>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T</m:t>
            </m:r>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N</m:t>
            </m:r>
          </m:den>
        </m:f>
        <m:r>
          <w:rPr>
            <w:rFonts w:ascii="Cambria Math" w:eastAsia="Times New Roman" w:hAnsi="Cambria Math" w:cs="Times New Roman"/>
            <w:color w:val="000000" w:themeColor="text1"/>
            <w:sz w:val="22"/>
            <w:szCs w:val="22"/>
          </w:rPr>
          <m:t>(</m:t>
        </m:r>
        <m:r>
          <w:rPr>
            <w:rFonts w:ascii="Cambria Math" w:eastAsia="Times New Roman" w:hAnsi="Cambria Math" w:cs="Times New Roman"/>
            <w:color w:val="000000" w:themeColor="text1"/>
            <w:sz w:val="22"/>
            <w:szCs w:val="22"/>
            <w:lang w:val="it-IT"/>
          </w:rPr>
          <m:t>PDI</m:t>
        </m:r>
        <m:r>
          <w:rPr>
            <w:rFonts w:ascii="Cambria Math" w:eastAsia="Times New Roman" w:hAnsi="Cambria Math" w:cs="Times New Roman"/>
            <w:color w:val="000000" w:themeColor="text1"/>
            <w:sz w:val="22"/>
            <w:szCs w:val="22"/>
          </w:rPr>
          <m:t>-1)]</m:t>
        </m:r>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(1-</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ϕ</m:t>
                </m:r>
              </m:e>
              <m:sub>
                <m:r>
                  <w:rPr>
                    <w:rFonts w:ascii="Cambria Math" w:hAnsi="Cambria Math" w:cs="Times New Roman"/>
                    <w:color w:val="000000" w:themeColor="text1"/>
                    <w:sz w:val="22"/>
                    <w:szCs w:val="22"/>
                  </w:rPr>
                  <m:t>H</m:t>
                </m:r>
              </m:sub>
            </m:sSub>
            <m:r>
              <w:rPr>
                <w:rFonts w:ascii="Cambria Math" w:hAnsi="Cambria Math" w:cs="Times New Roman"/>
                <w:color w:val="000000" w:themeColor="text1"/>
                <w:sz w:val="22"/>
                <w:szCs w:val="22"/>
              </w:rPr>
              <m:t>)</m:t>
            </m:r>
          </m:e>
          <m:sup>
            <m:r>
              <w:rPr>
                <w:rFonts w:ascii="Cambria Math" w:hAnsi="Cambria Math" w:cs="Times New Roman"/>
                <w:color w:val="000000" w:themeColor="text1"/>
                <w:sz w:val="22"/>
                <w:szCs w:val="22"/>
              </w:rPr>
              <m:t>-β</m:t>
            </m:r>
          </m:sup>
        </m:sSup>
      </m:oMath>
      <w:r w:rsidR="00B304A1">
        <w:rPr>
          <w:rFonts w:ascii="Times New Roman" w:eastAsia="Times New Roman" w:hAnsi="Times New Roman" w:cs="Times New Roman"/>
          <w:color w:val="000000" w:themeColor="text1"/>
          <w:sz w:val="22"/>
          <w:szCs w:val="22"/>
        </w:rPr>
        <w:t>,</w:t>
      </w:r>
    </w:p>
    <w:p w14:paraId="2FD0BA2B" w14:textId="19F79C99" w:rsidR="00CB2FC1" w:rsidRPr="00EB1AB1" w:rsidRDefault="00CB2FC1" w:rsidP="00CB2FC1">
      <w:pPr>
        <w:spacing w:after="0" w:line="480" w:lineRule="auto"/>
        <w:jc w:val="both"/>
        <w:rPr>
          <w:rFonts w:ascii="Times New Roman" w:eastAsia="Times New Roman" w:hAnsi="Times New Roman" w:cs="Times New Roman"/>
          <w:iCs/>
          <w:color w:val="000000" w:themeColor="text1"/>
          <w:sz w:val="22"/>
          <w:szCs w:val="22"/>
        </w:rPr>
      </w:pPr>
      <w:r w:rsidRPr="00EB1AB1">
        <w:rPr>
          <w:rFonts w:ascii="Times New Roman" w:eastAsia="Times New Roman" w:hAnsi="Times New Roman" w:cs="Times New Roman"/>
          <w:iCs/>
          <w:color w:val="000000" w:themeColor="text1"/>
          <w:sz w:val="22"/>
          <w:szCs w:val="22"/>
        </w:rPr>
        <w:t>This unified expression captures</w:t>
      </w:r>
      <w:r w:rsidRPr="00EB1AB1">
        <w:rPr>
          <w:color w:val="000000" w:themeColor="text1"/>
        </w:rPr>
        <w:t xml:space="preserve"> </w:t>
      </w:r>
      <w:r w:rsidRPr="00EB1AB1">
        <w:rPr>
          <w:rFonts w:ascii="Times New Roman" w:eastAsia="Times New Roman" w:hAnsi="Times New Roman" w:cs="Times New Roman"/>
          <w:iCs/>
          <w:color w:val="000000" w:themeColor="text1"/>
          <w:sz w:val="22"/>
          <w:szCs w:val="22"/>
        </w:rPr>
        <w:t xml:space="preserve">the asymptotic strong-segregation scaling while incorporating the dominant corrections relevant to experimentally accessible systems. As discussed before in the text, the </w:t>
      </w:r>
      <w:proofErr w:type="spellStart"/>
      <w:r w:rsidRPr="00EB1AB1">
        <w:rPr>
          <w:rFonts w:ascii="Times New Roman" w:eastAsia="Times New Roman" w:hAnsi="Times New Roman" w:cs="Times New Roman"/>
          <w:i/>
          <w:color w:val="000000" w:themeColor="text1"/>
          <w:sz w:val="22"/>
          <w:szCs w:val="22"/>
        </w:rPr>
        <w:t>C</w:t>
      </w:r>
      <w:r w:rsidRPr="00EB1AB1">
        <w:rPr>
          <w:rFonts w:ascii="Times New Roman" w:eastAsia="Times New Roman" w:hAnsi="Times New Roman" w:cs="Times New Roman"/>
          <w:i/>
          <w:color w:val="000000" w:themeColor="text1"/>
          <w:sz w:val="22"/>
          <w:szCs w:val="22"/>
          <w:vertAlign w:val="subscript"/>
        </w:rPr>
        <w:t>morph</w:t>
      </w:r>
      <w:r w:rsidRPr="00EB1AB1">
        <w:rPr>
          <w:rFonts w:ascii="Times New Roman" w:eastAsia="Times New Roman" w:hAnsi="Times New Roman" w:cs="Times New Roman"/>
          <w:i/>
          <w:iCs/>
          <w:color w:val="000000" w:themeColor="text1"/>
          <w:sz w:val="22"/>
          <w:szCs w:val="22"/>
        </w:rPr>
        <w:t>∙</w:t>
      </w:r>
      <w:r w:rsidRPr="00EB1AB1">
        <w:rPr>
          <w:rFonts w:ascii="Times New Roman" w:eastAsia="Times New Roman" w:hAnsi="Times New Roman" w:cs="Times New Roman"/>
          <w:i/>
          <w:color w:val="000000" w:themeColor="text1"/>
          <w:sz w:val="22"/>
          <w:szCs w:val="22"/>
        </w:rPr>
        <w:t>a</w:t>
      </w:r>
      <w:proofErr w:type="spellEnd"/>
      <w:r w:rsidRPr="00EB1AB1">
        <w:rPr>
          <w:rFonts w:ascii="Times New Roman" w:eastAsia="Times New Roman" w:hAnsi="Times New Roman" w:cs="Times New Roman"/>
          <w:iCs/>
          <w:color w:val="000000" w:themeColor="text1"/>
          <w:sz w:val="22"/>
          <w:szCs w:val="22"/>
        </w:rPr>
        <w:t xml:space="preserve"> </w:t>
      </w:r>
      <w:r w:rsidRPr="00EB1AB1">
        <w:rPr>
          <w:rFonts w:ascii="Times New Roman" w:eastAsia="Times New Roman" w:hAnsi="Times New Roman" w:cs="Times New Roman"/>
          <w:iCs/>
          <w:color w:val="000000" w:themeColor="text1"/>
          <w:sz w:val="22"/>
          <w:szCs w:val="22"/>
        </w:rPr>
        <w:lastRenderedPageBreak/>
        <w:t xml:space="preserve">numerical </w:t>
      </w:r>
      <w:proofErr w:type="spellStart"/>
      <w:r w:rsidRPr="00EB1AB1">
        <w:rPr>
          <w:rFonts w:ascii="Times New Roman" w:eastAsia="Times New Roman" w:hAnsi="Times New Roman" w:cs="Times New Roman"/>
          <w:iCs/>
          <w:color w:val="000000" w:themeColor="text1"/>
          <w:sz w:val="22"/>
          <w:szCs w:val="22"/>
        </w:rPr>
        <w:t>prefactor</w:t>
      </w:r>
      <w:proofErr w:type="spellEnd"/>
      <w:r w:rsidRPr="00EB1AB1">
        <w:rPr>
          <w:rFonts w:ascii="Times New Roman" w:eastAsia="Times New Roman" w:hAnsi="Times New Roman" w:cs="Times New Roman"/>
          <w:iCs/>
          <w:color w:val="000000" w:themeColor="text1"/>
          <w:sz w:val="22"/>
          <w:szCs w:val="22"/>
        </w:rPr>
        <w:t xml:space="preserve"> varies slightly in the literature depending on the assumptions made to describe the system</w:t>
      </w:r>
      <w:r w:rsidR="00C852C9" w:rsidRPr="00EB1AB1">
        <w:rPr>
          <w:rFonts w:ascii="Times New Roman" w:eastAsia="Times New Roman" w:hAnsi="Times New Roman" w:cs="Times New Roman"/>
          <w:iCs/>
          <w:color w:val="000000" w:themeColor="text1"/>
          <w:sz w:val="22"/>
          <w:szCs w:val="22"/>
        </w:rPr>
        <w:t>.</w:t>
      </w:r>
      <w:sdt>
        <w:sdtPr>
          <w:rPr>
            <w:rFonts w:ascii="Times New Roman" w:eastAsia="Times New Roman" w:hAnsi="Times New Roman" w:cs="Times New Roman"/>
            <w:iCs/>
            <w:color w:val="000000"/>
            <w:sz w:val="22"/>
            <w:szCs w:val="22"/>
            <w:vertAlign w:val="superscript"/>
          </w:rPr>
          <w:tag w:val="MENDELEY_CITATION_v3_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"/>
          <w:id w:val="-484163560"/>
          <w:placeholder>
            <w:docPart w:val="DefaultPlaceholder_-1854013440"/>
          </w:placeholder>
        </w:sdtPr>
        <w:sdtContent>
          <w:r w:rsidR="00000D91" w:rsidRPr="00000D91">
            <w:rPr>
              <w:rFonts w:ascii="Times New Roman" w:eastAsia="Times New Roman" w:hAnsi="Times New Roman" w:cs="Times New Roman"/>
              <w:iCs/>
              <w:color w:val="000000"/>
              <w:sz w:val="22"/>
              <w:szCs w:val="22"/>
              <w:vertAlign w:val="superscript"/>
            </w:rPr>
            <w:t>32</w:t>
          </w:r>
        </w:sdtContent>
      </w:sdt>
      <w:r w:rsidRPr="00EB1AB1">
        <w:rPr>
          <w:rFonts w:ascii="Times New Roman" w:eastAsia="Times New Roman" w:hAnsi="Times New Roman" w:cs="Times New Roman"/>
          <w:iCs/>
          <w:color w:val="000000" w:themeColor="text1"/>
          <w:sz w:val="22"/>
          <w:szCs w:val="22"/>
        </w:rPr>
        <w:t xml:space="preserve"> </w:t>
      </w:r>
    </w:p>
    <w:p w14:paraId="0543325B" w14:textId="77777777" w:rsidR="002876E0" w:rsidRPr="00EB1AB1" w:rsidRDefault="002876E0" w:rsidP="002876E0">
      <w:pPr>
        <w:spacing w:line="480" w:lineRule="auto"/>
        <w:jc w:val="both"/>
        <w:rPr>
          <w:rFonts w:ascii="Times New Roman" w:eastAsia="Times New Roman" w:hAnsi="Times New Roman" w:cs="Times New Roman"/>
          <w:iCs/>
          <w:color w:val="000000" w:themeColor="text1"/>
          <w:sz w:val="22"/>
          <w:szCs w:val="22"/>
        </w:rPr>
      </w:pPr>
      <w:r w:rsidRPr="00EB1AB1">
        <w:rPr>
          <w:rFonts w:ascii="Times New Roman" w:eastAsia="Times New Roman" w:hAnsi="Times New Roman" w:cs="Times New Roman"/>
          <w:iCs/>
          <w:color w:val="000000" w:themeColor="text1"/>
          <w:sz w:val="22"/>
          <w:szCs w:val="22"/>
        </w:rPr>
        <w:t>The main assumptions of this model are:</w:t>
      </w:r>
    </w:p>
    <w:p w14:paraId="1FEB8B86" w14:textId="497CD863" w:rsidR="005659D5" w:rsidRPr="00EB1AB1" w:rsidRDefault="005659D5" w:rsidP="005659D5">
      <w:pPr>
        <w:pStyle w:val="ListParagraph"/>
        <w:numPr>
          <w:ilvl w:val="0"/>
          <w:numId w:val="5"/>
        </w:numPr>
        <w:spacing w:line="480" w:lineRule="auto"/>
        <w:jc w:val="both"/>
        <w:rPr>
          <w:rFonts w:ascii="Times New Roman" w:eastAsia="Times New Roman" w:hAnsi="Times New Roman" w:cs="Times New Roman"/>
          <w:iCs/>
          <w:color w:val="000000" w:themeColor="text1"/>
          <w:sz w:val="22"/>
          <w:szCs w:val="22"/>
        </w:rPr>
      </w:pPr>
      <w:r w:rsidRPr="00EB1AB1">
        <w:rPr>
          <w:rFonts w:ascii="Times New Roman" w:eastAsia="Times New Roman" w:hAnsi="Times New Roman" w:cs="Times New Roman"/>
          <w:iCs/>
          <w:color w:val="000000" w:themeColor="text1"/>
          <w:sz w:val="22"/>
          <w:szCs w:val="22"/>
        </w:rPr>
        <w:t xml:space="preserve">Asymptotic SST scaling: systems with </w:t>
      </w:r>
      <w:r w:rsidRPr="00EB1AB1">
        <w:rPr>
          <w:rFonts w:ascii="Symbol" w:eastAsia="Times New Roman" w:hAnsi="Symbol" w:cs="Times New Roman"/>
          <w:i/>
          <w:iCs/>
          <w:color w:val="000000" w:themeColor="text1"/>
          <w:sz w:val="22"/>
          <w:szCs w:val="22"/>
        </w:rPr>
        <w:t>c</w:t>
      </w:r>
      <w:r w:rsidRPr="00EB1AB1">
        <w:rPr>
          <w:rFonts w:ascii="Times New Roman" w:eastAsia="Times New Roman" w:hAnsi="Times New Roman" w:cs="Times New Roman"/>
          <w:i/>
          <w:iCs/>
          <w:color w:val="000000" w:themeColor="text1"/>
          <w:sz w:val="22"/>
          <w:szCs w:val="22"/>
        </w:rPr>
        <w:t>N</w:t>
      </w:r>
      <w:r w:rsidRPr="00EB1AB1">
        <w:rPr>
          <w:rFonts w:ascii="Times New Roman" w:eastAsia="Times New Roman" w:hAnsi="Times New Roman" w:cs="Times New Roman"/>
          <w:iCs/>
          <w:color w:val="000000" w:themeColor="text1"/>
          <w:sz w:val="22"/>
          <w:szCs w:val="22"/>
        </w:rPr>
        <w:t xml:space="preserve"> &lt; 40 require finite-segregation correction</w:t>
      </w:r>
      <w:r w:rsidR="00794DB9" w:rsidRPr="00EB1AB1">
        <w:rPr>
          <w:rFonts w:ascii="Times New Roman" w:eastAsia="Times New Roman" w:hAnsi="Times New Roman" w:cs="Times New Roman"/>
          <w:iCs/>
          <w:color w:val="000000" w:themeColor="text1"/>
          <w:sz w:val="22"/>
          <w:szCs w:val="22"/>
        </w:rPr>
        <w:t>, while</w:t>
      </w:r>
      <w:r w:rsidRPr="00EB1AB1">
        <w:rPr>
          <w:rFonts w:ascii="Times New Roman" w:eastAsia="Times New Roman" w:hAnsi="Times New Roman" w:cs="Times New Roman"/>
          <w:iCs/>
          <w:color w:val="000000" w:themeColor="text1"/>
          <w:sz w:val="22"/>
          <w:szCs w:val="22"/>
        </w:rPr>
        <w:t xml:space="preserve"> higher-order terms </w:t>
      </w:r>
      <w:r w:rsidR="00794DB9" w:rsidRPr="00EB1AB1">
        <w:rPr>
          <w:rFonts w:ascii="Times New Roman" w:eastAsia="Times New Roman" w:hAnsi="Times New Roman" w:cs="Times New Roman"/>
          <w:iCs/>
          <w:color w:val="000000" w:themeColor="text1"/>
          <w:sz w:val="22"/>
          <w:szCs w:val="22"/>
        </w:rPr>
        <w:t>were</w:t>
      </w:r>
      <w:r w:rsidRPr="00EB1AB1">
        <w:rPr>
          <w:rFonts w:ascii="Times New Roman" w:eastAsia="Times New Roman" w:hAnsi="Times New Roman" w:cs="Times New Roman"/>
          <w:iCs/>
          <w:color w:val="000000" w:themeColor="text1"/>
          <w:sz w:val="22"/>
          <w:szCs w:val="22"/>
        </w:rPr>
        <w:t xml:space="preserve"> neglected.</w:t>
      </w:r>
    </w:p>
    <w:p w14:paraId="034B00E2" w14:textId="19A1FE66" w:rsidR="005659D5" w:rsidRPr="00EB1AB1" w:rsidRDefault="005659D5" w:rsidP="005659D5">
      <w:pPr>
        <w:pStyle w:val="ListParagraph"/>
        <w:numPr>
          <w:ilvl w:val="0"/>
          <w:numId w:val="5"/>
        </w:num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Linear PDI correction assumes narrow distributions, while real molecular weight distributions are not strictly </w:t>
      </w:r>
      <w:r w:rsidR="00B21EAF" w:rsidRPr="00EB1AB1">
        <w:rPr>
          <w:rFonts w:ascii="Times New Roman" w:eastAsia="Times New Roman" w:hAnsi="Times New Roman" w:cs="Times New Roman"/>
          <w:color w:val="000000" w:themeColor="text1"/>
          <w:sz w:val="22"/>
          <w:szCs w:val="22"/>
        </w:rPr>
        <w:t>described by a single parameter</w:t>
      </w:r>
      <w:r w:rsidRPr="00EB1AB1">
        <w:rPr>
          <w:rFonts w:ascii="Times New Roman" w:eastAsia="Times New Roman" w:hAnsi="Times New Roman" w:cs="Times New Roman"/>
          <w:color w:val="000000" w:themeColor="text1"/>
          <w:sz w:val="22"/>
          <w:szCs w:val="22"/>
        </w:rPr>
        <w:t>.</w:t>
      </w:r>
    </w:p>
    <w:p w14:paraId="00FE0754" w14:textId="755D30FB" w:rsidR="002876E0" w:rsidRPr="00EB1AB1" w:rsidRDefault="002876E0" w:rsidP="00C852C9">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iCs/>
          <w:color w:val="000000" w:themeColor="text1"/>
          <w:sz w:val="22"/>
          <w:szCs w:val="22"/>
        </w:rPr>
        <w:t xml:space="preserve">Considering all the </w:t>
      </w:r>
      <w:r w:rsidR="00EA3D81" w:rsidRPr="00EB1AB1">
        <w:rPr>
          <w:rFonts w:ascii="Times New Roman" w:eastAsia="Times New Roman" w:hAnsi="Times New Roman" w:cs="Times New Roman"/>
          <w:iCs/>
          <w:color w:val="000000" w:themeColor="text1"/>
          <w:sz w:val="22"/>
          <w:szCs w:val="22"/>
        </w:rPr>
        <w:t>assumptions</w:t>
      </w:r>
      <w:r w:rsidRPr="00EB1AB1">
        <w:rPr>
          <w:rFonts w:ascii="Times New Roman" w:eastAsia="Times New Roman" w:hAnsi="Times New Roman" w:cs="Times New Roman"/>
          <w:iCs/>
          <w:color w:val="000000" w:themeColor="text1"/>
          <w:sz w:val="22"/>
          <w:szCs w:val="22"/>
        </w:rPr>
        <w:t>, the percentage of difference between the</w:t>
      </w:r>
      <w:r w:rsidR="00B40187" w:rsidRPr="00EB1AB1">
        <w:rPr>
          <w:rFonts w:ascii="Times New Roman" w:eastAsia="Times New Roman" w:hAnsi="Times New Roman" w:cs="Times New Roman"/>
          <w:iCs/>
          <w:color w:val="000000" w:themeColor="text1"/>
          <w:sz w:val="22"/>
          <w:szCs w:val="22"/>
        </w:rPr>
        <w:t xml:space="preserve"> predicted </w:t>
      </w:r>
      <w:r w:rsidR="00B40187" w:rsidRPr="00EB1AB1">
        <w:rPr>
          <w:rFonts w:ascii="Times New Roman" w:eastAsia="Times New Roman" w:hAnsi="Times New Roman" w:cs="Times New Roman"/>
          <w:i/>
          <w:iCs/>
          <w:color w:val="000000" w:themeColor="text1"/>
          <w:sz w:val="22"/>
          <w:szCs w:val="22"/>
        </w:rPr>
        <w:t>L</w:t>
      </w:r>
      <w:r w:rsidR="00B40187" w:rsidRPr="00EB1AB1">
        <w:rPr>
          <w:rFonts w:ascii="Times New Roman" w:eastAsia="Times New Roman" w:hAnsi="Times New Roman" w:cs="Times New Roman"/>
          <w:i/>
          <w:iCs/>
          <w:color w:val="000000" w:themeColor="text1"/>
          <w:sz w:val="22"/>
          <w:szCs w:val="22"/>
          <w:vertAlign w:val="subscript"/>
        </w:rPr>
        <w:t>0</w:t>
      </w:r>
      <w:r w:rsidR="00B40187" w:rsidRPr="00EB1AB1">
        <w:rPr>
          <w:rFonts w:ascii="Times New Roman" w:eastAsia="Times New Roman" w:hAnsi="Times New Roman" w:cs="Times New Roman"/>
          <w:i/>
          <w:iCs/>
          <w:color w:val="000000" w:themeColor="text1"/>
          <w:sz w:val="22"/>
          <w:szCs w:val="22"/>
          <w:vertAlign w:val="superscript"/>
        </w:rPr>
        <w:t>pred</w:t>
      </w:r>
      <w:r w:rsidRPr="00EB1AB1">
        <w:rPr>
          <w:rFonts w:ascii="Times New Roman" w:eastAsia="Times New Roman" w:hAnsi="Times New Roman" w:cs="Times New Roman"/>
          <w:iCs/>
          <w:color w:val="000000" w:themeColor="text1"/>
          <w:sz w:val="22"/>
          <w:szCs w:val="22"/>
        </w:rPr>
        <w:t xml:space="preserve"> </w:t>
      </w:r>
      <w:r w:rsidR="00B40187" w:rsidRPr="00EB1AB1">
        <w:rPr>
          <w:rFonts w:ascii="Times New Roman" w:eastAsia="Times New Roman" w:hAnsi="Times New Roman" w:cs="Times New Roman"/>
          <w:iCs/>
          <w:color w:val="000000" w:themeColor="text1"/>
          <w:sz w:val="22"/>
          <w:szCs w:val="22"/>
        </w:rPr>
        <w:t xml:space="preserve">and the </w:t>
      </w:r>
      <w:r w:rsidRPr="00EB1AB1">
        <w:rPr>
          <w:rFonts w:ascii="Times New Roman" w:eastAsia="Times New Roman" w:hAnsi="Times New Roman" w:cs="Times New Roman"/>
          <w:iCs/>
          <w:color w:val="000000" w:themeColor="text1"/>
          <w:sz w:val="22"/>
          <w:szCs w:val="22"/>
        </w:rPr>
        <w:t xml:space="preserve">consensus </w:t>
      </w:r>
      <w:r w:rsidR="00B40187" w:rsidRPr="00EB1AB1">
        <w:rPr>
          <w:rFonts w:ascii="Times New Roman" w:eastAsia="Times New Roman" w:hAnsi="Times New Roman" w:cs="Times New Roman"/>
          <w:iCs/>
          <w:color w:val="000000" w:themeColor="text1"/>
          <w:sz w:val="22"/>
          <w:szCs w:val="22"/>
        </w:rPr>
        <w:t xml:space="preserve">value </w:t>
      </w:r>
      <w:r w:rsidR="00B40187" w:rsidRPr="00EB1AB1">
        <w:rPr>
          <w:rFonts w:ascii="Times New Roman" w:eastAsia="Times New Roman" w:hAnsi="Times New Roman" w:cs="Times New Roman"/>
          <w:i/>
          <w:iCs/>
          <w:color w:val="000000" w:themeColor="text1"/>
          <w:sz w:val="22"/>
          <w:szCs w:val="22"/>
        </w:rPr>
        <w:t>L</w:t>
      </w:r>
      <w:r w:rsidR="00B40187" w:rsidRPr="00EB1AB1">
        <w:rPr>
          <w:rFonts w:ascii="Times New Roman" w:eastAsia="Times New Roman" w:hAnsi="Times New Roman" w:cs="Times New Roman"/>
          <w:i/>
          <w:iCs/>
          <w:color w:val="000000" w:themeColor="text1"/>
          <w:sz w:val="22"/>
          <w:szCs w:val="22"/>
          <w:vertAlign w:val="subscript"/>
        </w:rPr>
        <w:t>0</w:t>
      </w:r>
      <w:r w:rsidR="00B40187" w:rsidRPr="00EB1AB1">
        <w:rPr>
          <w:rFonts w:ascii="Times New Roman" w:eastAsia="Times New Roman" w:hAnsi="Times New Roman" w:cs="Times New Roman"/>
          <w:i/>
          <w:iCs/>
          <w:color w:val="000000" w:themeColor="text1"/>
          <w:sz w:val="22"/>
          <w:szCs w:val="22"/>
          <w:vertAlign w:val="superscript"/>
        </w:rPr>
        <w:t>cons</w:t>
      </w:r>
      <w:r w:rsidR="00B40187" w:rsidRPr="00EB1AB1">
        <w:rPr>
          <w:rFonts w:ascii="Times New Roman" w:eastAsia="Times New Roman" w:hAnsi="Times New Roman" w:cs="Times New Roman"/>
          <w:iCs/>
          <w:color w:val="000000" w:themeColor="text1"/>
          <w:sz w:val="22"/>
          <w:szCs w:val="22"/>
        </w:rPr>
        <w:t xml:space="preserve"> </w:t>
      </w:r>
      <w:r w:rsidRPr="00EB1AB1">
        <w:rPr>
          <w:rFonts w:ascii="Times New Roman" w:eastAsia="Times New Roman" w:hAnsi="Times New Roman" w:cs="Times New Roman"/>
          <w:iCs/>
          <w:color w:val="000000" w:themeColor="text1"/>
          <w:sz w:val="22"/>
          <w:szCs w:val="22"/>
        </w:rPr>
        <w:t xml:space="preserve">are described in </w:t>
      </w:r>
      <w:r w:rsidR="00B304A1">
        <w:rPr>
          <w:rFonts w:ascii="Times New Roman" w:eastAsia="Times New Roman" w:hAnsi="Times New Roman" w:cs="Times New Roman"/>
          <w:iCs/>
          <w:color w:val="000000" w:themeColor="text1"/>
          <w:sz w:val="22"/>
          <w:szCs w:val="22"/>
        </w:rPr>
        <w:t>Table S4</w:t>
      </w:r>
      <w:r w:rsidRPr="00EB1AB1">
        <w:rPr>
          <w:rFonts w:ascii="Times New Roman" w:eastAsia="Times New Roman" w:hAnsi="Times New Roman" w:cs="Times New Roman"/>
          <w:iCs/>
          <w:color w:val="000000" w:themeColor="text1"/>
          <w:sz w:val="22"/>
          <w:szCs w:val="22"/>
        </w:rPr>
        <w:t>:</w:t>
      </w:r>
    </w:p>
    <w:p w14:paraId="7BAB4A29" w14:textId="77777777" w:rsidR="002876E0" w:rsidRDefault="002876E0" w:rsidP="002876E0">
      <w:pPr>
        <w:spacing w:line="240" w:lineRule="auto"/>
        <w:jc w:val="both"/>
        <w:rPr>
          <w:rFonts w:ascii="Times New Roman" w:eastAsia="Times New Roman" w:hAnsi="Times New Roman" w:cs="Times New Roman"/>
          <w:b/>
          <w:bCs/>
          <w:sz w:val="22"/>
          <w:szCs w:val="22"/>
        </w:rPr>
      </w:pPr>
    </w:p>
    <w:p w14:paraId="68806577" w14:textId="412B2EF0" w:rsidR="003C422D" w:rsidRPr="002876E0" w:rsidRDefault="002876E0" w:rsidP="002876E0">
      <w:pPr>
        <w:spacing w:line="240" w:lineRule="auto"/>
        <w:jc w:val="both"/>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Supplementary </w:t>
      </w:r>
      <w:r w:rsidR="00B304A1">
        <w:rPr>
          <w:rFonts w:ascii="Times New Roman" w:eastAsia="Times New Roman" w:hAnsi="Times New Roman" w:cs="Times New Roman"/>
          <w:b/>
          <w:bCs/>
          <w:sz w:val="22"/>
          <w:szCs w:val="22"/>
        </w:rPr>
        <w:t>T</w:t>
      </w:r>
      <w:r>
        <w:rPr>
          <w:rFonts w:ascii="Times New Roman" w:eastAsia="Times New Roman" w:hAnsi="Times New Roman" w:cs="Times New Roman"/>
          <w:b/>
          <w:bCs/>
          <w:sz w:val="22"/>
          <w:szCs w:val="22"/>
        </w:rPr>
        <w:t>able S</w:t>
      </w:r>
      <w:r w:rsidR="00A42733">
        <w:rPr>
          <w:rFonts w:ascii="Times New Roman" w:eastAsia="Times New Roman" w:hAnsi="Times New Roman" w:cs="Times New Roman"/>
          <w:b/>
          <w:bCs/>
          <w:sz w:val="22"/>
          <w:szCs w:val="22"/>
        </w:rPr>
        <w:t>4</w:t>
      </w:r>
      <w:r>
        <w:rPr>
          <w:rFonts w:ascii="Times New Roman" w:eastAsia="Times New Roman" w:hAnsi="Times New Roman" w:cs="Times New Roman"/>
          <w:b/>
          <w:bCs/>
          <w:sz w:val="22"/>
          <w:szCs w:val="22"/>
        </w:rPr>
        <w:t xml:space="preserve"> | </w:t>
      </w:r>
    </w:p>
    <w:tbl>
      <w:tblPr>
        <w:tblStyle w:val="af0"/>
        <w:tblpPr w:leftFromText="180" w:rightFromText="180" w:topFromText="180" w:bottomFromText="180" w:vertAnchor="text" w:horzAnchor="margin" w:tblpXSpec="center" w:tblpY="226"/>
        <w:tblW w:w="69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37"/>
        <w:gridCol w:w="1418"/>
        <w:gridCol w:w="1418"/>
        <w:gridCol w:w="1417"/>
        <w:gridCol w:w="1146"/>
      </w:tblGrid>
      <w:tr w:rsidR="00B834EC" w14:paraId="3ECF041F" w14:textId="77777777" w:rsidTr="00B834EC">
        <w:trPr>
          <w:trHeight w:val="273"/>
        </w:trPr>
        <w:tc>
          <w:tcPr>
            <w:tcW w:w="1537" w:type="dxa"/>
            <w:shd w:val="clear" w:color="auto" w:fill="808080" w:themeFill="background1" w:themeFillShade="80"/>
          </w:tcPr>
          <w:p w14:paraId="413BB549" w14:textId="77777777" w:rsidR="00B834EC" w:rsidRPr="003C422D" w:rsidRDefault="00B834EC" w:rsidP="00B834EC">
            <w:pPr>
              <w:widowControl w:val="0"/>
              <w:spacing w:after="0" w:line="240" w:lineRule="auto"/>
              <w:jc w:val="center"/>
              <w:rPr>
                <w:rFonts w:ascii="Times New Roman" w:eastAsia="Times New Roman" w:hAnsi="Times New Roman" w:cs="Times New Roman"/>
                <w:b/>
                <w:bCs/>
                <w:color w:val="FFFFFF"/>
                <w:sz w:val="18"/>
                <w:szCs w:val="18"/>
              </w:rPr>
            </w:pPr>
            <w:r w:rsidRPr="003C422D">
              <w:rPr>
                <w:rFonts w:ascii="Times New Roman" w:eastAsia="Times New Roman" w:hAnsi="Times New Roman" w:cs="Times New Roman"/>
                <w:b/>
                <w:bCs/>
                <w:color w:val="FFFFFF"/>
                <w:sz w:val="18"/>
                <w:szCs w:val="18"/>
              </w:rPr>
              <w:t>Sample Code</w:t>
            </w:r>
          </w:p>
        </w:tc>
        <w:tc>
          <w:tcPr>
            <w:tcW w:w="1418" w:type="dxa"/>
            <w:shd w:val="clear" w:color="auto" w:fill="808080" w:themeFill="background1" w:themeFillShade="80"/>
          </w:tcPr>
          <w:p w14:paraId="2AA68451" w14:textId="77777777" w:rsidR="00B834EC" w:rsidRPr="003C422D" w:rsidRDefault="00B834EC" w:rsidP="00B834EC">
            <w:pPr>
              <w:widowControl w:val="0"/>
              <w:spacing w:after="0" w:line="240" w:lineRule="auto"/>
              <w:jc w:val="center"/>
              <w:rPr>
                <w:rFonts w:ascii="Times New Roman" w:eastAsia="Times New Roman" w:hAnsi="Times New Roman" w:cs="Times New Roman"/>
                <w:b/>
                <w:bCs/>
                <w:color w:val="FFFFFF"/>
                <w:sz w:val="18"/>
                <w:szCs w:val="18"/>
              </w:rPr>
            </w:pPr>
            <w:r w:rsidRPr="003C422D">
              <w:rPr>
                <w:rFonts w:ascii="Times New Roman" w:eastAsia="Times New Roman" w:hAnsi="Times New Roman" w:cs="Times New Roman"/>
                <w:b/>
                <w:bCs/>
                <w:color w:val="FFFFFF"/>
                <w:sz w:val="18"/>
                <w:szCs w:val="18"/>
              </w:rPr>
              <w:t xml:space="preserve">Consensus Value </w:t>
            </w:r>
            <w:r w:rsidRPr="003C422D">
              <w:rPr>
                <w:rFonts w:ascii="Times New Roman" w:eastAsia="Times New Roman" w:hAnsi="Times New Roman" w:cs="Times New Roman"/>
                <w:i/>
                <w:iCs/>
                <w:color w:val="FFFFFF" w:themeColor="background1"/>
                <w:sz w:val="18"/>
                <w:szCs w:val="18"/>
              </w:rPr>
              <w:t>(nm)</w:t>
            </w:r>
          </w:p>
        </w:tc>
        <w:tc>
          <w:tcPr>
            <w:tcW w:w="1418" w:type="dxa"/>
            <w:shd w:val="clear" w:color="auto" w:fill="808080" w:themeFill="background1" w:themeFillShade="80"/>
          </w:tcPr>
          <w:p w14:paraId="512EE640" w14:textId="77777777" w:rsidR="00B834EC" w:rsidRPr="003C422D" w:rsidRDefault="00B834EC" w:rsidP="00B834EC">
            <w:pPr>
              <w:widowControl w:val="0"/>
              <w:spacing w:after="0" w:line="240" w:lineRule="auto"/>
              <w:jc w:val="center"/>
              <w:rPr>
                <w:rFonts w:ascii="Times New Roman" w:eastAsia="Times New Roman" w:hAnsi="Times New Roman" w:cs="Times New Roman"/>
                <w:color w:val="FFFFFF" w:themeColor="background1"/>
                <w:sz w:val="18"/>
                <w:szCs w:val="18"/>
              </w:rPr>
            </w:pPr>
            <w:r w:rsidRPr="003C422D">
              <w:rPr>
                <w:rFonts w:ascii="Times New Roman" w:eastAsia="Times New Roman" w:hAnsi="Times New Roman" w:cs="Times New Roman"/>
                <w:b/>
                <w:bCs/>
                <w:color w:val="FFFFFF"/>
                <w:sz w:val="18"/>
                <w:szCs w:val="18"/>
              </w:rPr>
              <w:t xml:space="preserve">Expanded Uncertainty </w:t>
            </w:r>
            <w:r w:rsidRPr="00B304A1">
              <w:rPr>
                <w:rFonts w:ascii="Times New Roman" w:eastAsia="Times New Roman" w:hAnsi="Times New Roman" w:cs="Times New Roman"/>
                <w:b/>
                <w:bCs/>
                <w:i/>
                <w:iCs/>
                <w:color w:val="FFFFFF"/>
                <w:sz w:val="18"/>
                <w:szCs w:val="18"/>
              </w:rPr>
              <w:t>(nm)</w:t>
            </w:r>
          </w:p>
        </w:tc>
        <w:tc>
          <w:tcPr>
            <w:tcW w:w="1417" w:type="dxa"/>
            <w:shd w:val="clear" w:color="auto" w:fill="808080" w:themeFill="background1" w:themeFillShade="80"/>
          </w:tcPr>
          <w:p w14:paraId="0F440264" w14:textId="77777777" w:rsidR="00B834EC" w:rsidRPr="003C422D" w:rsidRDefault="00B834EC" w:rsidP="00B834EC">
            <w:pPr>
              <w:widowControl w:val="0"/>
              <w:spacing w:after="0" w:line="240" w:lineRule="auto"/>
              <w:jc w:val="center"/>
              <w:rPr>
                <w:rFonts w:ascii="Times New Roman" w:eastAsia="Times New Roman" w:hAnsi="Times New Roman" w:cs="Times New Roman"/>
                <w:b/>
                <w:bCs/>
                <w:color w:val="FFFFFF" w:themeColor="background1"/>
                <w:sz w:val="18"/>
                <w:szCs w:val="18"/>
              </w:rPr>
            </w:pPr>
            <w:r w:rsidRPr="003C422D">
              <w:rPr>
                <w:rFonts w:ascii="Times New Roman" w:eastAsia="Times New Roman" w:hAnsi="Times New Roman" w:cs="Times New Roman"/>
                <w:b/>
                <w:bCs/>
                <w:color w:val="FFFFFF" w:themeColor="background1"/>
                <w:sz w:val="18"/>
                <w:szCs w:val="18"/>
              </w:rPr>
              <w:t>Predicted Value (nm)</w:t>
            </w:r>
          </w:p>
        </w:tc>
        <w:tc>
          <w:tcPr>
            <w:tcW w:w="1146" w:type="dxa"/>
            <w:shd w:val="clear" w:color="auto" w:fill="808080" w:themeFill="background1" w:themeFillShade="80"/>
          </w:tcPr>
          <w:p w14:paraId="3F1C6156" w14:textId="77777777" w:rsidR="00B834EC" w:rsidRPr="00CF0AF6" w:rsidRDefault="00B834EC" w:rsidP="00B834EC">
            <w:pPr>
              <w:widowControl w:val="0"/>
              <w:spacing w:after="0" w:line="240" w:lineRule="auto"/>
              <w:jc w:val="center"/>
              <w:rPr>
                <w:rFonts w:ascii="Times New Roman" w:eastAsia="Times New Roman" w:hAnsi="Times New Roman" w:cs="Times New Roman"/>
                <w:color w:val="FFFFFF" w:themeColor="background1"/>
                <w:sz w:val="18"/>
                <w:szCs w:val="18"/>
              </w:rPr>
            </w:pPr>
            <w:r>
              <w:rPr>
                <w:rFonts w:ascii="Times New Roman" w:eastAsia="Times New Roman" w:hAnsi="Times New Roman" w:cs="Times New Roman"/>
                <w:i/>
                <w:iCs/>
                <w:color w:val="FFFFFF" w:themeColor="background1"/>
                <w:sz w:val="18"/>
                <w:szCs w:val="18"/>
              </w:rPr>
              <w:t>L</w:t>
            </w:r>
            <w:r w:rsidRPr="003102FD">
              <w:rPr>
                <w:rFonts w:ascii="Times New Roman" w:eastAsia="Times New Roman" w:hAnsi="Times New Roman" w:cs="Times New Roman"/>
                <w:i/>
                <w:iCs/>
                <w:color w:val="FFFFFF" w:themeColor="background1"/>
                <w:sz w:val="18"/>
                <w:szCs w:val="18"/>
                <w:vertAlign w:val="subscript"/>
              </w:rPr>
              <w:t>0</w:t>
            </w:r>
            <w:r>
              <w:rPr>
                <w:rFonts w:ascii="Times New Roman" w:eastAsia="Times New Roman" w:hAnsi="Times New Roman" w:cs="Times New Roman"/>
                <w:i/>
                <w:iCs/>
                <w:color w:val="FFFFFF" w:themeColor="background1"/>
                <w:sz w:val="18"/>
                <w:szCs w:val="18"/>
                <w:vertAlign w:val="superscript"/>
              </w:rPr>
              <w:t>p</w:t>
            </w:r>
            <w:r w:rsidRPr="003102FD">
              <w:rPr>
                <w:rFonts w:ascii="Times New Roman" w:eastAsia="Times New Roman" w:hAnsi="Times New Roman" w:cs="Times New Roman"/>
                <w:i/>
                <w:iCs/>
                <w:color w:val="FFFFFF" w:themeColor="background1"/>
                <w:sz w:val="18"/>
                <w:szCs w:val="18"/>
                <w:vertAlign w:val="superscript"/>
              </w:rPr>
              <w:t>red</w:t>
            </w:r>
            <w:r>
              <w:rPr>
                <w:rFonts w:ascii="Times New Roman" w:eastAsia="Times New Roman" w:hAnsi="Times New Roman" w:cs="Times New Roman"/>
                <w:i/>
                <w:iCs/>
                <w:color w:val="FFFFFF" w:themeColor="background1"/>
                <w:sz w:val="18"/>
                <w:szCs w:val="18"/>
                <w:vertAlign w:val="superscript"/>
              </w:rPr>
              <w:t xml:space="preserve"> </w:t>
            </w:r>
            <w:r w:rsidRPr="003102FD">
              <w:rPr>
                <w:rFonts w:ascii="Times New Roman" w:eastAsia="Times New Roman" w:hAnsi="Times New Roman" w:cs="Times New Roman"/>
                <w:i/>
                <w:iCs/>
                <w:color w:val="FFFFFF" w:themeColor="background1"/>
                <w:sz w:val="18"/>
                <w:szCs w:val="18"/>
              </w:rPr>
              <w:t>-</w:t>
            </w:r>
            <w:r>
              <w:rPr>
                <w:rFonts w:ascii="Times New Roman" w:eastAsia="Times New Roman" w:hAnsi="Times New Roman" w:cs="Times New Roman"/>
                <w:i/>
                <w:iCs/>
                <w:color w:val="FFFFFF" w:themeColor="background1"/>
                <w:sz w:val="18"/>
                <w:szCs w:val="18"/>
              </w:rPr>
              <w:t xml:space="preserve"> L</w:t>
            </w:r>
            <w:r w:rsidRPr="003102FD">
              <w:rPr>
                <w:rFonts w:ascii="Times New Roman" w:eastAsia="Times New Roman" w:hAnsi="Times New Roman" w:cs="Times New Roman"/>
                <w:i/>
                <w:iCs/>
                <w:color w:val="FFFFFF" w:themeColor="background1"/>
                <w:sz w:val="18"/>
                <w:szCs w:val="18"/>
                <w:vertAlign w:val="subscript"/>
              </w:rPr>
              <w:t>0</w:t>
            </w:r>
            <w:r>
              <w:rPr>
                <w:rFonts w:ascii="Times New Roman" w:eastAsia="Times New Roman" w:hAnsi="Times New Roman" w:cs="Times New Roman"/>
                <w:i/>
                <w:iCs/>
                <w:color w:val="FFFFFF" w:themeColor="background1"/>
                <w:sz w:val="18"/>
                <w:szCs w:val="18"/>
                <w:vertAlign w:val="superscript"/>
              </w:rPr>
              <w:t xml:space="preserve">cons </w:t>
            </w:r>
            <w:r>
              <w:rPr>
                <w:rFonts w:ascii="Times New Roman" w:eastAsia="Times New Roman" w:hAnsi="Times New Roman" w:cs="Times New Roman"/>
                <w:i/>
                <w:iCs/>
                <w:color w:val="FFFFFF" w:themeColor="background1"/>
                <w:sz w:val="18"/>
                <w:szCs w:val="18"/>
              </w:rPr>
              <w:t>Variation %</w:t>
            </w:r>
          </w:p>
        </w:tc>
      </w:tr>
      <w:tr w:rsidR="00B834EC" w14:paraId="0F0018FF" w14:textId="77777777" w:rsidTr="00B834EC">
        <w:trPr>
          <w:trHeight w:val="417"/>
        </w:trPr>
        <w:tc>
          <w:tcPr>
            <w:tcW w:w="1537" w:type="dxa"/>
            <w:shd w:val="clear" w:color="auto" w:fill="FFFFFF" w:themeFill="background1"/>
            <w:vAlign w:val="center"/>
          </w:tcPr>
          <w:p w14:paraId="26DDF7F9"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Lamellar A</w:t>
            </w:r>
          </w:p>
        </w:tc>
        <w:tc>
          <w:tcPr>
            <w:tcW w:w="1418" w:type="dxa"/>
            <w:vAlign w:val="center"/>
          </w:tcPr>
          <w:p w14:paraId="2C7ED5B6"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26.30</w:t>
            </w:r>
          </w:p>
        </w:tc>
        <w:tc>
          <w:tcPr>
            <w:tcW w:w="1418" w:type="dxa"/>
            <w:vAlign w:val="center"/>
          </w:tcPr>
          <w:p w14:paraId="18D9812F"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0.08</w:t>
            </w:r>
          </w:p>
        </w:tc>
        <w:tc>
          <w:tcPr>
            <w:tcW w:w="1417" w:type="dxa"/>
            <w:vAlign w:val="center"/>
          </w:tcPr>
          <w:p w14:paraId="6B3DA849"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2</w:t>
            </w:r>
            <w:r>
              <w:rPr>
                <w:rFonts w:ascii="Times New Roman" w:eastAsia="Times New Roman" w:hAnsi="Times New Roman" w:cs="Times New Roman"/>
                <w:sz w:val="18"/>
                <w:szCs w:val="18"/>
              </w:rPr>
              <w:t>7</w:t>
            </w:r>
            <w:r w:rsidRPr="002876E0">
              <w:rPr>
                <w:rFonts w:ascii="Times New Roman" w:eastAsia="Times New Roman" w:hAnsi="Times New Roman" w:cs="Times New Roman"/>
                <w:sz w:val="18"/>
                <w:szCs w:val="18"/>
              </w:rPr>
              <w:t>.</w:t>
            </w:r>
            <w:r>
              <w:rPr>
                <w:rFonts w:ascii="Times New Roman" w:eastAsia="Times New Roman" w:hAnsi="Times New Roman" w:cs="Times New Roman"/>
                <w:sz w:val="18"/>
                <w:szCs w:val="18"/>
              </w:rPr>
              <w:t>31</w:t>
            </w:r>
          </w:p>
        </w:tc>
        <w:tc>
          <w:tcPr>
            <w:tcW w:w="1146" w:type="dxa"/>
            <w:vAlign w:val="center"/>
          </w:tcPr>
          <w:p w14:paraId="376DEBE9"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3.7</w:t>
            </w:r>
          </w:p>
        </w:tc>
      </w:tr>
      <w:tr w:rsidR="00B834EC" w14:paraId="2FC1099A" w14:textId="77777777" w:rsidTr="00B834EC">
        <w:trPr>
          <w:trHeight w:val="424"/>
        </w:trPr>
        <w:tc>
          <w:tcPr>
            <w:tcW w:w="1537" w:type="dxa"/>
            <w:shd w:val="clear" w:color="auto" w:fill="FFFFFF" w:themeFill="background1"/>
            <w:vAlign w:val="center"/>
          </w:tcPr>
          <w:p w14:paraId="11CBAFD4"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Lamellar B</w:t>
            </w:r>
          </w:p>
        </w:tc>
        <w:tc>
          <w:tcPr>
            <w:tcW w:w="1418" w:type="dxa"/>
            <w:vAlign w:val="center"/>
          </w:tcPr>
          <w:p w14:paraId="4E250C8A"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38.64</w:t>
            </w:r>
          </w:p>
        </w:tc>
        <w:tc>
          <w:tcPr>
            <w:tcW w:w="1418" w:type="dxa"/>
            <w:vAlign w:val="center"/>
          </w:tcPr>
          <w:p w14:paraId="7E5EF0A2"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0.18</w:t>
            </w:r>
          </w:p>
        </w:tc>
        <w:tc>
          <w:tcPr>
            <w:tcW w:w="1417" w:type="dxa"/>
            <w:vAlign w:val="center"/>
          </w:tcPr>
          <w:p w14:paraId="1B426346"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3</w:t>
            </w:r>
            <w:r>
              <w:rPr>
                <w:rFonts w:ascii="Times New Roman" w:eastAsia="Times New Roman" w:hAnsi="Times New Roman" w:cs="Times New Roman"/>
                <w:sz w:val="18"/>
                <w:szCs w:val="18"/>
              </w:rPr>
              <w:t>9</w:t>
            </w:r>
            <w:r w:rsidRPr="002876E0">
              <w:rPr>
                <w:rFonts w:ascii="Times New Roman" w:eastAsia="Times New Roman" w:hAnsi="Times New Roman" w:cs="Times New Roman"/>
                <w:sz w:val="18"/>
                <w:szCs w:val="18"/>
              </w:rPr>
              <w:t>.</w:t>
            </w:r>
            <w:r>
              <w:rPr>
                <w:rFonts w:ascii="Times New Roman" w:eastAsia="Times New Roman" w:hAnsi="Times New Roman" w:cs="Times New Roman"/>
                <w:sz w:val="18"/>
                <w:szCs w:val="18"/>
              </w:rPr>
              <w:t>76</w:t>
            </w:r>
          </w:p>
        </w:tc>
        <w:tc>
          <w:tcPr>
            <w:tcW w:w="1146" w:type="dxa"/>
            <w:vAlign w:val="center"/>
          </w:tcPr>
          <w:p w14:paraId="5CE747F9"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2.8</w:t>
            </w:r>
          </w:p>
        </w:tc>
      </w:tr>
      <w:tr w:rsidR="00B834EC" w14:paraId="686C2686" w14:textId="77777777" w:rsidTr="00B834EC">
        <w:trPr>
          <w:trHeight w:val="416"/>
        </w:trPr>
        <w:tc>
          <w:tcPr>
            <w:tcW w:w="1537" w:type="dxa"/>
            <w:shd w:val="clear" w:color="auto" w:fill="FFFFFF" w:themeFill="background1"/>
            <w:vAlign w:val="center"/>
          </w:tcPr>
          <w:p w14:paraId="1B9A333D"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Cylindrical A</w:t>
            </w:r>
          </w:p>
        </w:tc>
        <w:tc>
          <w:tcPr>
            <w:tcW w:w="1418" w:type="dxa"/>
            <w:vAlign w:val="center"/>
          </w:tcPr>
          <w:p w14:paraId="05AC59EB"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44.74</w:t>
            </w:r>
          </w:p>
        </w:tc>
        <w:tc>
          <w:tcPr>
            <w:tcW w:w="1418" w:type="dxa"/>
            <w:vAlign w:val="center"/>
          </w:tcPr>
          <w:p w14:paraId="40024D09"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highlight w:val="yellow"/>
              </w:rPr>
            </w:pPr>
            <w:r w:rsidRPr="002876E0">
              <w:rPr>
                <w:rFonts w:ascii="Times New Roman" w:eastAsia="Times New Roman" w:hAnsi="Times New Roman" w:cs="Times New Roman"/>
                <w:sz w:val="18"/>
                <w:szCs w:val="18"/>
              </w:rPr>
              <w:t>0.13</w:t>
            </w:r>
          </w:p>
        </w:tc>
        <w:tc>
          <w:tcPr>
            <w:tcW w:w="1417" w:type="dxa"/>
            <w:vAlign w:val="center"/>
          </w:tcPr>
          <w:p w14:paraId="335222BE"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highlight w:val="yellow"/>
              </w:rPr>
            </w:pPr>
            <w:r w:rsidRPr="002876E0">
              <w:rPr>
                <w:rFonts w:ascii="Times New Roman" w:eastAsia="Times New Roman" w:hAnsi="Times New Roman" w:cs="Times New Roman"/>
                <w:sz w:val="18"/>
                <w:szCs w:val="18"/>
              </w:rPr>
              <w:t>42.</w:t>
            </w:r>
            <w:r>
              <w:rPr>
                <w:rFonts w:ascii="Times New Roman" w:eastAsia="Times New Roman" w:hAnsi="Times New Roman" w:cs="Times New Roman"/>
                <w:sz w:val="18"/>
                <w:szCs w:val="18"/>
              </w:rPr>
              <w:t>95</w:t>
            </w:r>
          </w:p>
        </w:tc>
        <w:tc>
          <w:tcPr>
            <w:tcW w:w="1146" w:type="dxa"/>
            <w:vAlign w:val="center"/>
          </w:tcPr>
          <w:p w14:paraId="710BB002"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- 4.</w:t>
            </w:r>
            <w:r>
              <w:rPr>
                <w:rFonts w:ascii="Times New Roman" w:eastAsia="Times New Roman" w:hAnsi="Times New Roman" w:cs="Times New Roman"/>
                <w:sz w:val="18"/>
                <w:szCs w:val="18"/>
              </w:rPr>
              <w:t>1</w:t>
            </w:r>
          </w:p>
        </w:tc>
      </w:tr>
      <w:tr w:rsidR="00B834EC" w14:paraId="5E4FED4E" w14:textId="77777777" w:rsidTr="00B834EC">
        <w:trPr>
          <w:trHeight w:val="421"/>
        </w:trPr>
        <w:tc>
          <w:tcPr>
            <w:tcW w:w="1537" w:type="dxa"/>
            <w:shd w:val="clear" w:color="auto" w:fill="FFFFFF" w:themeFill="background1"/>
            <w:vAlign w:val="center"/>
          </w:tcPr>
          <w:p w14:paraId="180ECECE"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Cylindrical B</w:t>
            </w:r>
          </w:p>
        </w:tc>
        <w:tc>
          <w:tcPr>
            <w:tcW w:w="1418" w:type="dxa"/>
            <w:vAlign w:val="center"/>
          </w:tcPr>
          <w:p w14:paraId="0B206C70"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49.42</w:t>
            </w:r>
          </w:p>
        </w:tc>
        <w:tc>
          <w:tcPr>
            <w:tcW w:w="1418" w:type="dxa"/>
            <w:vAlign w:val="center"/>
          </w:tcPr>
          <w:p w14:paraId="75ECAF9E" w14:textId="4F65DB7A"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0.2</w:t>
            </w:r>
            <w:r w:rsidR="005151E2">
              <w:rPr>
                <w:rFonts w:ascii="Times New Roman" w:eastAsia="Times New Roman" w:hAnsi="Times New Roman" w:cs="Times New Roman"/>
                <w:sz w:val="18"/>
                <w:szCs w:val="18"/>
              </w:rPr>
              <w:t>0</w:t>
            </w:r>
          </w:p>
        </w:tc>
        <w:tc>
          <w:tcPr>
            <w:tcW w:w="1417" w:type="dxa"/>
            <w:vAlign w:val="center"/>
          </w:tcPr>
          <w:p w14:paraId="141A43AD"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50.14</w:t>
            </w:r>
          </w:p>
        </w:tc>
        <w:tc>
          <w:tcPr>
            <w:tcW w:w="1146" w:type="dxa"/>
            <w:vAlign w:val="center"/>
          </w:tcPr>
          <w:p w14:paraId="4EA30050" w14:textId="77777777" w:rsidR="00B834EC" w:rsidRPr="002876E0" w:rsidRDefault="00B834EC" w:rsidP="00B834EC">
            <w:pPr>
              <w:widowControl w:val="0"/>
              <w:spacing w:after="0" w:line="240" w:lineRule="auto"/>
              <w:jc w:val="center"/>
              <w:rPr>
                <w:rFonts w:ascii="Times New Roman" w:eastAsia="Times New Roman" w:hAnsi="Times New Roman" w:cs="Times New Roman"/>
                <w:sz w:val="18"/>
                <w:szCs w:val="18"/>
              </w:rPr>
            </w:pPr>
            <w:r w:rsidRPr="002876E0">
              <w:rPr>
                <w:rFonts w:ascii="Times New Roman" w:eastAsia="Times New Roman" w:hAnsi="Times New Roman" w:cs="Times New Roman"/>
                <w:sz w:val="18"/>
                <w:szCs w:val="18"/>
              </w:rPr>
              <w:t>1.</w:t>
            </w:r>
            <w:r>
              <w:rPr>
                <w:rFonts w:ascii="Times New Roman" w:eastAsia="Times New Roman" w:hAnsi="Times New Roman" w:cs="Times New Roman"/>
                <w:sz w:val="18"/>
                <w:szCs w:val="18"/>
              </w:rPr>
              <w:t>4</w:t>
            </w:r>
          </w:p>
        </w:tc>
      </w:tr>
    </w:tbl>
    <w:p w14:paraId="1E236D86" w14:textId="77777777" w:rsidR="003C422D" w:rsidRDefault="003C422D" w:rsidP="003C422D">
      <w:pPr>
        <w:spacing w:line="480" w:lineRule="auto"/>
        <w:jc w:val="both"/>
        <w:rPr>
          <w:rFonts w:ascii="Times New Roman" w:eastAsia="Times New Roman" w:hAnsi="Times New Roman" w:cs="Times New Roman"/>
          <w:iCs/>
          <w:sz w:val="22"/>
          <w:szCs w:val="22"/>
        </w:rPr>
      </w:pPr>
    </w:p>
    <w:p w14:paraId="78230B21" w14:textId="77777777" w:rsidR="003C422D" w:rsidRDefault="003C422D" w:rsidP="003C422D">
      <w:pPr>
        <w:spacing w:line="480" w:lineRule="auto"/>
        <w:jc w:val="both"/>
        <w:rPr>
          <w:rFonts w:ascii="Times New Roman" w:eastAsia="Times New Roman" w:hAnsi="Times New Roman" w:cs="Times New Roman"/>
          <w:iCs/>
          <w:sz w:val="22"/>
          <w:szCs w:val="22"/>
        </w:rPr>
      </w:pPr>
    </w:p>
    <w:p w14:paraId="6D71FA33" w14:textId="77777777" w:rsidR="003102FD" w:rsidRDefault="003102FD">
      <w:pPr>
        <w:spacing w:before="280" w:after="280" w:line="480" w:lineRule="auto"/>
        <w:jc w:val="both"/>
        <w:rPr>
          <w:rFonts w:ascii="Times New Roman" w:eastAsia="Times New Roman" w:hAnsi="Times New Roman" w:cs="Times New Roman"/>
          <w:b/>
          <w:bCs/>
          <w:sz w:val="22"/>
          <w:szCs w:val="22"/>
        </w:rPr>
      </w:pPr>
    </w:p>
    <w:p w14:paraId="1E51CCB8" w14:textId="77777777" w:rsidR="00B26212" w:rsidRDefault="00B26212">
      <w:pPr>
        <w:spacing w:before="280" w:after="280" w:line="480" w:lineRule="auto"/>
        <w:jc w:val="both"/>
        <w:rPr>
          <w:rFonts w:ascii="Times New Roman" w:eastAsia="Times New Roman" w:hAnsi="Times New Roman" w:cs="Times New Roman"/>
          <w:b/>
          <w:bCs/>
          <w:sz w:val="22"/>
          <w:szCs w:val="22"/>
        </w:rPr>
      </w:pPr>
    </w:p>
    <w:p w14:paraId="5CD648B6" w14:textId="77777777" w:rsidR="00B26212" w:rsidRDefault="00B26212">
      <w:pPr>
        <w:spacing w:before="280" w:after="280" w:line="480" w:lineRule="auto"/>
        <w:jc w:val="both"/>
        <w:rPr>
          <w:rFonts w:ascii="Times New Roman" w:eastAsia="Times New Roman" w:hAnsi="Times New Roman" w:cs="Times New Roman"/>
          <w:b/>
          <w:bCs/>
          <w:sz w:val="22"/>
          <w:szCs w:val="22"/>
        </w:rPr>
      </w:pPr>
    </w:p>
    <w:p w14:paraId="641CCE78" w14:textId="2BAB7BD9" w:rsidR="00C852C9" w:rsidRDefault="00C852C9">
      <w:pPr>
        <w:spacing w:before="280" w:after="280" w:line="480" w:lineRule="auto"/>
        <w:jc w:val="both"/>
        <w:rPr>
          <w:rFonts w:ascii="Times New Roman" w:eastAsia="Times New Roman" w:hAnsi="Times New Roman" w:cs="Times New Roman"/>
          <w:b/>
          <w:bCs/>
          <w:sz w:val="22"/>
          <w:szCs w:val="22"/>
        </w:rPr>
      </w:pPr>
    </w:p>
    <w:p w14:paraId="5E111C47" w14:textId="77777777" w:rsidR="00C852C9" w:rsidRDefault="00C852C9">
      <w:pPr>
        <w:spacing w:before="280" w:after="280" w:line="480" w:lineRule="auto"/>
        <w:jc w:val="both"/>
        <w:rPr>
          <w:rFonts w:ascii="Times New Roman" w:eastAsia="Times New Roman" w:hAnsi="Times New Roman" w:cs="Times New Roman"/>
          <w:b/>
          <w:bCs/>
          <w:sz w:val="22"/>
          <w:szCs w:val="22"/>
        </w:rPr>
      </w:pPr>
    </w:p>
    <w:p w14:paraId="51A3EE85" w14:textId="77777777" w:rsidR="00C852C9" w:rsidRDefault="00C852C9">
      <w:pPr>
        <w:spacing w:before="280" w:after="280" w:line="480" w:lineRule="auto"/>
        <w:jc w:val="both"/>
        <w:rPr>
          <w:rFonts w:ascii="Times New Roman" w:eastAsia="Times New Roman" w:hAnsi="Times New Roman" w:cs="Times New Roman"/>
          <w:b/>
          <w:bCs/>
          <w:sz w:val="22"/>
          <w:szCs w:val="22"/>
        </w:rPr>
      </w:pPr>
    </w:p>
    <w:p w14:paraId="091F734A" w14:textId="77777777" w:rsidR="00C852C9" w:rsidRDefault="00C852C9">
      <w:pPr>
        <w:spacing w:before="280" w:after="280" w:line="480" w:lineRule="auto"/>
        <w:jc w:val="both"/>
        <w:rPr>
          <w:rFonts w:ascii="Times New Roman" w:eastAsia="Times New Roman" w:hAnsi="Times New Roman" w:cs="Times New Roman"/>
          <w:b/>
          <w:bCs/>
          <w:sz w:val="22"/>
          <w:szCs w:val="22"/>
        </w:rPr>
      </w:pPr>
    </w:p>
    <w:p w14:paraId="79C3808D" w14:textId="77777777" w:rsidR="00B834EC" w:rsidRDefault="00B834EC">
      <w:pPr>
        <w:spacing w:before="280" w:after="280" w:line="480" w:lineRule="auto"/>
        <w:jc w:val="both"/>
        <w:rPr>
          <w:rFonts w:ascii="Times New Roman" w:eastAsia="Times New Roman" w:hAnsi="Times New Roman" w:cs="Times New Roman"/>
          <w:b/>
          <w:bCs/>
          <w:sz w:val="22"/>
          <w:szCs w:val="22"/>
        </w:rPr>
      </w:pPr>
    </w:p>
    <w:p w14:paraId="5AE02551" w14:textId="77777777" w:rsidR="00B304A1" w:rsidRDefault="00B304A1">
      <w:pPr>
        <w:spacing w:before="280" w:after="280" w:line="480" w:lineRule="auto"/>
        <w:jc w:val="both"/>
        <w:rPr>
          <w:rFonts w:ascii="Times New Roman" w:eastAsia="Times New Roman" w:hAnsi="Times New Roman" w:cs="Times New Roman"/>
          <w:b/>
          <w:bCs/>
          <w:sz w:val="22"/>
          <w:szCs w:val="22"/>
        </w:rPr>
      </w:pPr>
    </w:p>
    <w:p w14:paraId="703AE551" w14:textId="1A9C4625" w:rsidR="00D808B0" w:rsidRDefault="00D869D8">
      <w:pPr>
        <w:spacing w:before="280" w:after="280" w:line="48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lastRenderedPageBreak/>
        <w:t xml:space="preserve">Supplementary </w:t>
      </w:r>
      <w:r w:rsidR="00B304A1">
        <w:rPr>
          <w:rFonts w:ascii="Times New Roman" w:eastAsia="Times New Roman" w:hAnsi="Times New Roman" w:cs="Times New Roman"/>
          <w:b/>
          <w:bCs/>
          <w:sz w:val="22"/>
          <w:szCs w:val="22"/>
        </w:rPr>
        <w:t>S</w:t>
      </w:r>
      <w:r>
        <w:rPr>
          <w:rFonts w:ascii="Times New Roman" w:eastAsia="Times New Roman" w:hAnsi="Times New Roman" w:cs="Times New Roman"/>
          <w:b/>
          <w:bCs/>
          <w:sz w:val="22"/>
          <w:szCs w:val="22"/>
        </w:rPr>
        <w:t>ection 1</w:t>
      </w:r>
      <w:r w:rsidR="00DA663B">
        <w:rPr>
          <w:rFonts w:ascii="Times New Roman" w:eastAsia="Times New Roman" w:hAnsi="Times New Roman" w:cs="Times New Roman"/>
          <w:b/>
          <w:bCs/>
          <w:sz w:val="22"/>
          <w:szCs w:val="22"/>
        </w:rPr>
        <w:t>4</w:t>
      </w:r>
      <w:r>
        <w:rPr>
          <w:rFonts w:ascii="Times New Roman" w:eastAsia="Times New Roman" w:hAnsi="Times New Roman" w:cs="Times New Roman"/>
          <w:b/>
          <w:bCs/>
          <w:sz w:val="22"/>
          <w:szCs w:val="22"/>
        </w:rPr>
        <w:t>: Experimental equipment</w:t>
      </w:r>
    </w:p>
    <w:p w14:paraId="1E7C3F47" w14:textId="3BE14C8F" w:rsidR="00D808B0" w:rsidRDefault="00B304A1">
      <w:pPr>
        <w:spacing w:before="280" w:after="280" w:line="480" w:lineRule="auto"/>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T</w:t>
      </w:r>
      <w:r w:rsidR="00D869D8">
        <w:rPr>
          <w:rFonts w:ascii="Times New Roman" w:eastAsia="Times New Roman" w:hAnsi="Times New Roman" w:cs="Times New Roman"/>
          <w:sz w:val="22"/>
          <w:szCs w:val="22"/>
        </w:rPr>
        <w:t>he following tables report</w:t>
      </w:r>
      <w:r>
        <w:rPr>
          <w:rFonts w:ascii="Times New Roman" w:eastAsia="Times New Roman" w:hAnsi="Times New Roman" w:cs="Times New Roman"/>
          <w:sz w:val="22"/>
          <w:szCs w:val="22"/>
        </w:rPr>
        <w:t xml:space="preserve"> </w:t>
      </w:r>
      <w:r w:rsidR="00D869D8">
        <w:rPr>
          <w:rFonts w:ascii="Times New Roman" w:eastAsia="Times New Roman" w:hAnsi="Times New Roman" w:cs="Times New Roman"/>
          <w:sz w:val="22"/>
          <w:szCs w:val="22"/>
        </w:rPr>
        <w:t>the technical characteristics of all the instruments that were used in the VAMAS interlaboratory comparison.</w:t>
      </w:r>
    </w:p>
    <w:p w14:paraId="14AEB930" w14:textId="7E2BE4B8" w:rsidR="00D808B0" w:rsidRDefault="00D869D8">
      <w:pPr>
        <w:spacing w:line="24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Supplementary table S</w:t>
      </w:r>
      <w:r w:rsidR="00A42733">
        <w:rPr>
          <w:rFonts w:ascii="Times New Roman" w:eastAsia="Times New Roman" w:hAnsi="Times New Roman" w:cs="Times New Roman"/>
          <w:b/>
          <w:bCs/>
          <w:sz w:val="22"/>
          <w:szCs w:val="22"/>
        </w:rPr>
        <w:t>5</w:t>
      </w:r>
      <w:r>
        <w:rPr>
          <w:rFonts w:ascii="Times New Roman" w:eastAsia="Times New Roman" w:hAnsi="Times New Roman" w:cs="Times New Roman"/>
          <w:b/>
          <w:bCs/>
          <w:sz w:val="22"/>
          <w:szCs w:val="22"/>
        </w:rPr>
        <w:t xml:space="preserve"> | Atomic Force Microscopy equipment</w:t>
      </w:r>
    </w:p>
    <w:p w14:paraId="3DADC6DC" w14:textId="77777777" w:rsidR="00260B23" w:rsidRDefault="00260B23">
      <w:pPr>
        <w:spacing w:line="240" w:lineRule="auto"/>
        <w:jc w:val="both"/>
        <w:rPr>
          <w:rFonts w:ascii="Times New Roman" w:eastAsia="Times New Roman" w:hAnsi="Times New Roman" w:cs="Times New Roman"/>
          <w:sz w:val="22"/>
          <w:szCs w:val="22"/>
        </w:rPr>
      </w:pPr>
    </w:p>
    <w:tbl>
      <w:tblPr>
        <w:tblStyle w:val="af7"/>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0"/>
        <w:gridCol w:w="975"/>
        <w:gridCol w:w="2455"/>
        <w:gridCol w:w="1276"/>
        <w:gridCol w:w="2268"/>
        <w:gridCol w:w="1417"/>
      </w:tblGrid>
      <w:tr w:rsidR="00260B23" w14:paraId="4A62BFF6" w14:textId="77777777" w:rsidTr="00260B23">
        <w:tc>
          <w:tcPr>
            <w:tcW w:w="1380" w:type="dxa"/>
            <w:shd w:val="clear" w:color="auto" w:fill="666666"/>
            <w:vAlign w:val="center"/>
          </w:tcPr>
          <w:p w14:paraId="0E0334BE"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Participant</w:t>
            </w:r>
          </w:p>
        </w:tc>
        <w:tc>
          <w:tcPr>
            <w:tcW w:w="975" w:type="dxa"/>
            <w:shd w:val="clear" w:color="auto" w:fill="666666"/>
            <w:vAlign w:val="center"/>
          </w:tcPr>
          <w:p w14:paraId="2C0B0962"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Zone</w:t>
            </w:r>
          </w:p>
        </w:tc>
        <w:tc>
          <w:tcPr>
            <w:tcW w:w="2455" w:type="dxa"/>
            <w:shd w:val="clear" w:color="auto" w:fill="666666"/>
            <w:vAlign w:val="center"/>
          </w:tcPr>
          <w:p w14:paraId="7911B5C2"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Equipment</w:t>
            </w:r>
          </w:p>
        </w:tc>
        <w:tc>
          <w:tcPr>
            <w:tcW w:w="1276" w:type="dxa"/>
            <w:shd w:val="clear" w:color="auto" w:fill="666666"/>
            <w:vAlign w:val="center"/>
          </w:tcPr>
          <w:p w14:paraId="3776CAD7"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Scanning Mode</w:t>
            </w:r>
          </w:p>
        </w:tc>
        <w:tc>
          <w:tcPr>
            <w:tcW w:w="2268" w:type="dxa"/>
            <w:shd w:val="clear" w:color="auto" w:fill="666666"/>
            <w:vAlign w:val="center"/>
          </w:tcPr>
          <w:p w14:paraId="63505B37"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Cantilever</w:t>
            </w:r>
          </w:p>
        </w:tc>
        <w:tc>
          <w:tcPr>
            <w:tcW w:w="1417" w:type="dxa"/>
            <w:shd w:val="clear" w:color="auto" w:fill="666666"/>
            <w:vAlign w:val="center"/>
          </w:tcPr>
          <w:p w14:paraId="1CC84744"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Resolution (pixels)</w:t>
            </w:r>
          </w:p>
        </w:tc>
      </w:tr>
      <w:tr w:rsidR="00260B23" w14:paraId="4D741B2D" w14:textId="77777777" w:rsidTr="00260B23">
        <w:tc>
          <w:tcPr>
            <w:tcW w:w="1380" w:type="dxa"/>
            <w:vAlign w:val="center"/>
          </w:tcPr>
          <w:p w14:paraId="36A413A9" w14:textId="64C192B2"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CMI</w:t>
            </w:r>
          </w:p>
        </w:tc>
        <w:tc>
          <w:tcPr>
            <w:tcW w:w="975" w:type="dxa"/>
            <w:vAlign w:val="center"/>
          </w:tcPr>
          <w:p w14:paraId="4F9307B8" w14:textId="712594C5"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CZ</w:t>
            </w:r>
          </w:p>
        </w:tc>
        <w:tc>
          <w:tcPr>
            <w:tcW w:w="2455" w:type="dxa"/>
            <w:vAlign w:val="center"/>
          </w:tcPr>
          <w:p w14:paraId="569C0911" w14:textId="49C94F2A" w:rsidR="00260B23" w:rsidRDefault="00260B23" w:rsidP="00260B23">
            <w:pPr>
              <w:widowControl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Physik</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Instrumente</w:t>
            </w:r>
            <w:proofErr w:type="spellEnd"/>
            <w:r>
              <w:rPr>
                <w:rFonts w:ascii="Times New Roman" w:eastAsia="Times New Roman" w:hAnsi="Times New Roman" w:cs="Times New Roman"/>
                <w:sz w:val="20"/>
                <w:szCs w:val="20"/>
              </w:rPr>
              <w:t xml:space="preserve"> XYZ stage</w:t>
            </w:r>
          </w:p>
        </w:tc>
        <w:tc>
          <w:tcPr>
            <w:tcW w:w="1276" w:type="dxa"/>
            <w:vAlign w:val="center"/>
          </w:tcPr>
          <w:p w14:paraId="3B14A83E" w14:textId="4AEED300"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Non-contact mode</w:t>
            </w:r>
          </w:p>
        </w:tc>
        <w:tc>
          <w:tcPr>
            <w:tcW w:w="2268" w:type="dxa"/>
            <w:vAlign w:val="center"/>
          </w:tcPr>
          <w:p w14:paraId="22872EEA" w14:textId="4721918C"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Adama AD-2.8-AS</w:t>
            </w:r>
          </w:p>
        </w:tc>
        <w:tc>
          <w:tcPr>
            <w:tcW w:w="1417" w:type="dxa"/>
            <w:vAlign w:val="center"/>
          </w:tcPr>
          <w:p w14:paraId="371F7910" w14:textId="6DD98CEF"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500 x 500 </w:t>
            </w:r>
          </w:p>
        </w:tc>
      </w:tr>
      <w:tr w:rsidR="00260B23" w14:paraId="5EDBFA6B" w14:textId="77777777" w:rsidTr="00260B23">
        <w:tc>
          <w:tcPr>
            <w:tcW w:w="1380" w:type="dxa"/>
            <w:vAlign w:val="center"/>
          </w:tcPr>
          <w:p w14:paraId="38C28504" w14:textId="29A185D3"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ASU</w:t>
            </w:r>
          </w:p>
        </w:tc>
        <w:tc>
          <w:tcPr>
            <w:tcW w:w="975" w:type="dxa"/>
            <w:vAlign w:val="center"/>
          </w:tcPr>
          <w:p w14:paraId="1975B04A" w14:textId="3497AF44"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USA</w:t>
            </w:r>
          </w:p>
        </w:tc>
        <w:tc>
          <w:tcPr>
            <w:tcW w:w="2455" w:type="dxa"/>
            <w:vAlign w:val="center"/>
          </w:tcPr>
          <w:p w14:paraId="52F8C572" w14:textId="3A2BA5B6"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Bruker / Dimension Icon</w:t>
            </w:r>
          </w:p>
        </w:tc>
        <w:tc>
          <w:tcPr>
            <w:tcW w:w="1276" w:type="dxa"/>
            <w:vAlign w:val="center"/>
          </w:tcPr>
          <w:p w14:paraId="2CBB99F4" w14:textId="37810112"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Soft Tapping</w:t>
            </w:r>
          </w:p>
        </w:tc>
        <w:tc>
          <w:tcPr>
            <w:tcW w:w="2268" w:type="dxa"/>
            <w:vAlign w:val="center"/>
          </w:tcPr>
          <w:p w14:paraId="340E02ED" w14:textId="6B12F41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Olympus AC160TS-C3</w:t>
            </w:r>
          </w:p>
        </w:tc>
        <w:tc>
          <w:tcPr>
            <w:tcW w:w="1417" w:type="dxa"/>
            <w:vAlign w:val="center"/>
          </w:tcPr>
          <w:p w14:paraId="18931D69" w14:textId="512B0D6A"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512 x 512</w:t>
            </w:r>
          </w:p>
        </w:tc>
      </w:tr>
      <w:tr w:rsidR="00260B23" w14:paraId="4430D311" w14:textId="77777777" w:rsidTr="00260B23">
        <w:tc>
          <w:tcPr>
            <w:tcW w:w="1380" w:type="dxa"/>
            <w:vAlign w:val="center"/>
          </w:tcPr>
          <w:p w14:paraId="496B2C6A" w14:textId="2326BB1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Bruker</w:t>
            </w:r>
          </w:p>
        </w:tc>
        <w:tc>
          <w:tcPr>
            <w:tcW w:w="975" w:type="dxa"/>
            <w:vAlign w:val="center"/>
          </w:tcPr>
          <w:p w14:paraId="2F93B580" w14:textId="1FE4217F" w:rsidR="00260B23" w:rsidRDefault="00260B23" w:rsidP="00260B23">
            <w:pPr>
              <w:widowControl w:val="0"/>
              <w:spacing w:after="0" w:line="240" w:lineRule="auto"/>
              <w:jc w:val="center"/>
              <w:rPr>
                <w:rFonts w:ascii="Times New Roman" w:eastAsia="Times New Roman" w:hAnsi="Times New Roman" w:cs="Times New Roman"/>
                <w:sz w:val="20"/>
                <w:szCs w:val="20"/>
              </w:rPr>
            </w:pPr>
            <w:r w:rsidRPr="00754352">
              <w:rPr>
                <w:rFonts w:ascii="Times New Roman" w:eastAsia="Times New Roman" w:hAnsi="Times New Roman" w:cs="Times New Roman"/>
                <w:sz w:val="20"/>
                <w:szCs w:val="20"/>
              </w:rPr>
              <w:t>USA</w:t>
            </w:r>
          </w:p>
        </w:tc>
        <w:tc>
          <w:tcPr>
            <w:tcW w:w="2455" w:type="dxa"/>
            <w:vAlign w:val="center"/>
          </w:tcPr>
          <w:p w14:paraId="28DD47E9" w14:textId="0DE5CB33" w:rsidR="00260B23" w:rsidRDefault="00260B23" w:rsidP="00260B23">
            <w:pPr>
              <w:widowControl w:val="0"/>
              <w:spacing w:after="0" w:line="240" w:lineRule="auto"/>
              <w:jc w:val="center"/>
              <w:rPr>
                <w:rFonts w:ascii="Times New Roman" w:eastAsia="Times New Roman" w:hAnsi="Times New Roman" w:cs="Times New Roman"/>
                <w:sz w:val="20"/>
                <w:szCs w:val="20"/>
              </w:rPr>
            </w:pPr>
            <w:r w:rsidRPr="00754352">
              <w:rPr>
                <w:rFonts w:ascii="Times New Roman" w:eastAsia="Times New Roman" w:hAnsi="Times New Roman" w:cs="Times New Roman"/>
                <w:sz w:val="20"/>
                <w:szCs w:val="20"/>
              </w:rPr>
              <w:t>Bruker / Dimension Icon</w:t>
            </w:r>
          </w:p>
        </w:tc>
        <w:tc>
          <w:tcPr>
            <w:tcW w:w="1276" w:type="dxa"/>
            <w:vAlign w:val="center"/>
          </w:tcPr>
          <w:p w14:paraId="4C1C75A2" w14:textId="43B110A2" w:rsidR="00260B23" w:rsidRDefault="00260B23" w:rsidP="00260B23">
            <w:pPr>
              <w:widowControl w:val="0"/>
              <w:spacing w:after="0" w:line="240" w:lineRule="auto"/>
              <w:jc w:val="center"/>
              <w:rPr>
                <w:rFonts w:ascii="Times New Roman" w:eastAsia="Times New Roman" w:hAnsi="Times New Roman" w:cs="Times New Roman"/>
                <w:sz w:val="20"/>
                <w:szCs w:val="20"/>
              </w:rPr>
            </w:pPr>
            <w:proofErr w:type="spellStart"/>
            <w:r w:rsidRPr="00754352">
              <w:rPr>
                <w:rFonts w:ascii="Times New Roman" w:eastAsia="Times New Roman" w:hAnsi="Times New Roman" w:cs="Times New Roman"/>
                <w:sz w:val="20"/>
                <w:szCs w:val="20"/>
              </w:rPr>
              <w:t>PeakForce</w:t>
            </w:r>
            <w:proofErr w:type="spellEnd"/>
            <w:r w:rsidRPr="00754352">
              <w:rPr>
                <w:rFonts w:ascii="Times New Roman" w:eastAsia="Times New Roman" w:hAnsi="Times New Roman" w:cs="Times New Roman"/>
                <w:sz w:val="20"/>
                <w:szCs w:val="20"/>
              </w:rPr>
              <w:t xml:space="preserve"> Tapping</w:t>
            </w:r>
          </w:p>
        </w:tc>
        <w:tc>
          <w:tcPr>
            <w:tcW w:w="2268" w:type="dxa"/>
            <w:vAlign w:val="center"/>
          </w:tcPr>
          <w:p w14:paraId="7AD9A655" w14:textId="7AD7FE06" w:rsidR="00260B23" w:rsidRDefault="00260B23" w:rsidP="00260B23">
            <w:pPr>
              <w:widowControl w:val="0"/>
              <w:spacing w:after="0" w:line="240" w:lineRule="auto"/>
              <w:jc w:val="center"/>
              <w:rPr>
                <w:rFonts w:ascii="Times New Roman" w:eastAsia="Times New Roman" w:hAnsi="Times New Roman" w:cs="Times New Roman"/>
                <w:sz w:val="20"/>
                <w:szCs w:val="20"/>
              </w:rPr>
            </w:pPr>
            <w:r w:rsidRPr="00754352">
              <w:rPr>
                <w:rFonts w:ascii="Times New Roman" w:eastAsia="Times New Roman" w:hAnsi="Times New Roman" w:cs="Times New Roman"/>
                <w:sz w:val="20"/>
                <w:szCs w:val="20"/>
              </w:rPr>
              <w:t>Bruker SAA-HPI</w:t>
            </w:r>
          </w:p>
        </w:tc>
        <w:tc>
          <w:tcPr>
            <w:tcW w:w="1417" w:type="dxa"/>
            <w:vAlign w:val="center"/>
          </w:tcPr>
          <w:p w14:paraId="0ACF0CF5" w14:textId="4B3930F4" w:rsidR="00260B23" w:rsidRDefault="00260B23" w:rsidP="00260B23">
            <w:pPr>
              <w:widowControl w:val="0"/>
              <w:spacing w:after="0" w:line="240" w:lineRule="auto"/>
              <w:jc w:val="center"/>
              <w:rPr>
                <w:rFonts w:ascii="Times New Roman" w:eastAsia="Times New Roman" w:hAnsi="Times New Roman" w:cs="Times New Roman"/>
                <w:sz w:val="20"/>
                <w:szCs w:val="20"/>
              </w:rPr>
            </w:pPr>
            <w:r w:rsidRPr="00754352">
              <w:rPr>
                <w:rFonts w:ascii="Times New Roman" w:eastAsia="Times New Roman" w:hAnsi="Times New Roman" w:cs="Times New Roman"/>
                <w:sz w:val="20"/>
                <w:szCs w:val="20"/>
              </w:rPr>
              <w:t>1024x1024</w:t>
            </w:r>
          </w:p>
        </w:tc>
      </w:tr>
      <w:tr w:rsidR="00260B23" w14:paraId="5AEC0DAF" w14:textId="77777777" w:rsidTr="00260B23">
        <w:tc>
          <w:tcPr>
            <w:tcW w:w="1380" w:type="dxa"/>
            <w:vAlign w:val="center"/>
          </w:tcPr>
          <w:p w14:paraId="201E18A2" w14:textId="2A96A8E0"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CMS/ITRI</w:t>
            </w:r>
          </w:p>
        </w:tc>
        <w:tc>
          <w:tcPr>
            <w:tcW w:w="975" w:type="dxa"/>
            <w:vAlign w:val="center"/>
          </w:tcPr>
          <w:p w14:paraId="3DA3B014" w14:textId="70D96E44"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TW</w:t>
            </w:r>
          </w:p>
        </w:tc>
        <w:tc>
          <w:tcPr>
            <w:tcW w:w="2455" w:type="dxa"/>
            <w:vAlign w:val="center"/>
          </w:tcPr>
          <w:p w14:paraId="5A6F2C1B" w14:textId="60681F30"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Bruker / Dimension Icon</w:t>
            </w:r>
          </w:p>
        </w:tc>
        <w:tc>
          <w:tcPr>
            <w:tcW w:w="1276" w:type="dxa"/>
            <w:vAlign w:val="center"/>
          </w:tcPr>
          <w:p w14:paraId="75FBF128" w14:textId="1581514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Tapping</w:t>
            </w:r>
          </w:p>
        </w:tc>
        <w:tc>
          <w:tcPr>
            <w:tcW w:w="2268" w:type="dxa"/>
            <w:vAlign w:val="center"/>
          </w:tcPr>
          <w:p w14:paraId="5D5F7434" w14:textId="1D17C64B"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OTESPA / ART D300, Diamond tip</w:t>
            </w:r>
          </w:p>
        </w:tc>
        <w:tc>
          <w:tcPr>
            <w:tcW w:w="1417" w:type="dxa"/>
            <w:vAlign w:val="center"/>
          </w:tcPr>
          <w:p w14:paraId="31F9E5A7" w14:textId="341EF93F"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256 x 256 </w:t>
            </w:r>
          </w:p>
        </w:tc>
      </w:tr>
      <w:tr w:rsidR="00260B23" w14:paraId="44F7AF7E" w14:textId="77777777" w:rsidTr="00260B23">
        <w:tc>
          <w:tcPr>
            <w:tcW w:w="1380" w:type="dxa"/>
            <w:vAlign w:val="center"/>
          </w:tcPr>
          <w:p w14:paraId="2CD5E07F" w14:textId="5939D813"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CSIR-NPL</w:t>
            </w:r>
          </w:p>
        </w:tc>
        <w:tc>
          <w:tcPr>
            <w:tcW w:w="975" w:type="dxa"/>
            <w:vAlign w:val="center"/>
          </w:tcPr>
          <w:p w14:paraId="24122D86" w14:textId="1B232C78"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INDIA</w:t>
            </w:r>
          </w:p>
        </w:tc>
        <w:tc>
          <w:tcPr>
            <w:tcW w:w="2455" w:type="dxa"/>
            <w:vAlign w:val="center"/>
          </w:tcPr>
          <w:p w14:paraId="254F0004" w14:textId="2F6DA9B9" w:rsidR="00260B23" w:rsidRDefault="00260B23" w:rsidP="00260B23">
            <w:pPr>
              <w:widowControl w:val="0"/>
              <w:spacing w:after="0" w:line="276" w:lineRule="auto"/>
              <w:jc w:val="center"/>
              <w:rPr>
                <w:rFonts w:ascii="Times New Roman" w:eastAsia="Times New Roman" w:hAnsi="Times New Roman" w:cs="Times New Roman"/>
                <w:sz w:val="20"/>
                <w:szCs w:val="20"/>
              </w:rPr>
            </w:pPr>
            <w:r w:rsidRPr="00107868">
              <w:rPr>
                <w:rFonts w:ascii="Times New Roman" w:eastAsia="Times New Roman" w:hAnsi="Times New Roman" w:cs="Times New Roman"/>
                <w:color w:val="000000" w:themeColor="text1"/>
                <w:sz w:val="20"/>
                <w:szCs w:val="20"/>
              </w:rPr>
              <w:t>Multimode V, Veeco Instruments</w:t>
            </w:r>
          </w:p>
        </w:tc>
        <w:tc>
          <w:tcPr>
            <w:tcW w:w="1276" w:type="dxa"/>
            <w:vAlign w:val="center"/>
          </w:tcPr>
          <w:p w14:paraId="62C04E20" w14:textId="1D14E58B" w:rsidR="00260B23" w:rsidRDefault="00260B23" w:rsidP="00260B23">
            <w:pPr>
              <w:widowControl w:val="0"/>
              <w:spacing w:after="0" w:line="240" w:lineRule="auto"/>
              <w:jc w:val="center"/>
              <w:rPr>
                <w:rFonts w:ascii="Times New Roman" w:eastAsia="Times New Roman" w:hAnsi="Times New Roman" w:cs="Times New Roman"/>
                <w:sz w:val="20"/>
                <w:szCs w:val="20"/>
              </w:rPr>
            </w:pPr>
            <w:r w:rsidRPr="00107868">
              <w:rPr>
                <w:rFonts w:ascii="Times New Roman" w:eastAsia="Times New Roman" w:hAnsi="Times New Roman" w:cs="Times New Roman"/>
                <w:color w:val="000000" w:themeColor="text1"/>
                <w:sz w:val="20"/>
                <w:szCs w:val="20"/>
              </w:rPr>
              <w:t>Tapping</w:t>
            </w:r>
          </w:p>
        </w:tc>
        <w:tc>
          <w:tcPr>
            <w:tcW w:w="2268" w:type="dxa"/>
            <w:vAlign w:val="center"/>
          </w:tcPr>
          <w:p w14:paraId="45B6B5FA" w14:textId="77777777" w:rsidR="00260B23" w:rsidRPr="00107868" w:rsidRDefault="00260B23" w:rsidP="00260B23">
            <w:pPr>
              <w:widowControl w:val="0"/>
              <w:spacing w:after="0" w:line="240" w:lineRule="auto"/>
              <w:jc w:val="center"/>
              <w:rPr>
                <w:rFonts w:ascii="Times New Roman" w:eastAsia="Times New Roman" w:hAnsi="Times New Roman" w:cs="Times New Roman"/>
                <w:color w:val="000000" w:themeColor="text1"/>
                <w:sz w:val="20"/>
                <w:szCs w:val="20"/>
              </w:rPr>
            </w:pPr>
            <w:r w:rsidRPr="00107868">
              <w:rPr>
                <w:rFonts w:ascii="Times New Roman" w:eastAsia="Times New Roman" w:hAnsi="Times New Roman" w:cs="Times New Roman"/>
                <w:color w:val="000000" w:themeColor="text1"/>
                <w:sz w:val="20"/>
                <w:szCs w:val="20"/>
              </w:rPr>
              <w:t>Budget Sensors Tap300Al-G</w:t>
            </w:r>
          </w:p>
          <w:p w14:paraId="06821611" w14:textId="0D6FFF4E" w:rsidR="00260B23" w:rsidRDefault="00260B23" w:rsidP="00260B23">
            <w:pPr>
              <w:widowControl w:val="0"/>
              <w:spacing w:after="0" w:line="276" w:lineRule="auto"/>
              <w:jc w:val="center"/>
              <w:rPr>
                <w:rFonts w:ascii="Times New Roman" w:eastAsia="Times New Roman" w:hAnsi="Times New Roman" w:cs="Times New Roman"/>
                <w:sz w:val="20"/>
                <w:szCs w:val="20"/>
              </w:rPr>
            </w:pPr>
            <w:r w:rsidRPr="00107868">
              <w:rPr>
                <w:rFonts w:ascii="Times New Roman" w:eastAsia="Times New Roman" w:hAnsi="Times New Roman" w:cs="Times New Roman"/>
                <w:color w:val="000000" w:themeColor="text1"/>
                <w:sz w:val="20"/>
                <w:szCs w:val="20"/>
              </w:rPr>
              <w:t>Tapping Mode AFM Probe</w:t>
            </w:r>
          </w:p>
        </w:tc>
        <w:tc>
          <w:tcPr>
            <w:tcW w:w="1417" w:type="dxa"/>
            <w:vAlign w:val="center"/>
          </w:tcPr>
          <w:p w14:paraId="479547FE" w14:textId="1CA211C1"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512 x 512</w:t>
            </w:r>
          </w:p>
        </w:tc>
      </w:tr>
      <w:tr w:rsidR="00260B23" w14:paraId="364E56A4" w14:textId="77777777" w:rsidTr="00260B23">
        <w:tc>
          <w:tcPr>
            <w:tcW w:w="1380" w:type="dxa"/>
            <w:vAlign w:val="center"/>
          </w:tcPr>
          <w:p w14:paraId="6D1454E7" w14:textId="108FD85B"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CNR-IMM</w:t>
            </w:r>
          </w:p>
        </w:tc>
        <w:tc>
          <w:tcPr>
            <w:tcW w:w="975" w:type="dxa"/>
            <w:vAlign w:val="center"/>
          </w:tcPr>
          <w:p w14:paraId="400A23D8" w14:textId="796BDA38"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IT</w:t>
            </w:r>
          </w:p>
        </w:tc>
        <w:tc>
          <w:tcPr>
            <w:tcW w:w="2455" w:type="dxa"/>
            <w:vAlign w:val="center"/>
          </w:tcPr>
          <w:p w14:paraId="11747D72" w14:textId="399F9B44" w:rsidR="00260B23" w:rsidRDefault="00260B23" w:rsidP="00260B23">
            <w:pPr>
              <w:widowControl w:val="0"/>
              <w:spacing w:after="0" w:line="240" w:lineRule="auto"/>
              <w:jc w:val="center"/>
              <w:rPr>
                <w:rFonts w:ascii="Times New Roman" w:eastAsia="Times New Roman" w:hAnsi="Times New Roman" w:cs="Times New Roman"/>
                <w:sz w:val="20"/>
                <w:szCs w:val="20"/>
              </w:rPr>
            </w:pPr>
            <w:r w:rsidRPr="00D22E0B">
              <w:rPr>
                <w:rFonts w:ascii="Times New Roman" w:eastAsia="Times New Roman" w:hAnsi="Times New Roman" w:cs="Times New Roman"/>
                <w:sz w:val="20"/>
                <w:szCs w:val="20"/>
              </w:rPr>
              <w:t>Park System NX10</w:t>
            </w:r>
          </w:p>
        </w:tc>
        <w:tc>
          <w:tcPr>
            <w:tcW w:w="1276" w:type="dxa"/>
            <w:vAlign w:val="center"/>
          </w:tcPr>
          <w:p w14:paraId="3CFD26A7" w14:textId="3B146289" w:rsidR="00260B23" w:rsidRDefault="00260B23" w:rsidP="00260B23">
            <w:pPr>
              <w:widowControl w:val="0"/>
              <w:spacing w:after="0" w:line="240" w:lineRule="auto"/>
              <w:jc w:val="center"/>
              <w:rPr>
                <w:rFonts w:ascii="Times New Roman" w:eastAsia="Times New Roman" w:hAnsi="Times New Roman" w:cs="Times New Roman"/>
                <w:sz w:val="20"/>
                <w:szCs w:val="20"/>
              </w:rPr>
            </w:pPr>
            <w:r w:rsidRPr="00D22E0B">
              <w:rPr>
                <w:rFonts w:ascii="Times New Roman" w:eastAsia="Times New Roman" w:hAnsi="Times New Roman" w:cs="Times New Roman"/>
                <w:sz w:val="20"/>
                <w:szCs w:val="20"/>
              </w:rPr>
              <w:t>Tapping</w:t>
            </w:r>
          </w:p>
        </w:tc>
        <w:tc>
          <w:tcPr>
            <w:tcW w:w="2268" w:type="dxa"/>
            <w:vAlign w:val="center"/>
          </w:tcPr>
          <w:p w14:paraId="56C09CE6" w14:textId="1814EBA7" w:rsidR="00260B23" w:rsidRPr="00382265" w:rsidRDefault="00260B23" w:rsidP="00260B23">
            <w:pPr>
              <w:widowControl w:val="0"/>
              <w:spacing w:after="0" w:line="240" w:lineRule="auto"/>
              <w:jc w:val="center"/>
              <w:rPr>
                <w:rFonts w:ascii="Times New Roman" w:eastAsia="Times New Roman" w:hAnsi="Times New Roman" w:cs="Times New Roman"/>
                <w:sz w:val="20"/>
                <w:szCs w:val="20"/>
                <w:lang w:val="it-IT"/>
              </w:rPr>
            </w:pPr>
            <w:r w:rsidRPr="00D22E0B">
              <w:rPr>
                <w:rFonts w:ascii="Times New Roman" w:eastAsia="Times New Roman" w:hAnsi="Times New Roman" w:cs="Times New Roman"/>
                <w:sz w:val="20"/>
                <w:szCs w:val="20"/>
              </w:rPr>
              <w:t xml:space="preserve">PPP-NCLR </w:t>
            </w:r>
            <w:proofErr w:type="spellStart"/>
            <w:r w:rsidRPr="00D22E0B">
              <w:rPr>
                <w:rFonts w:ascii="Times New Roman" w:eastAsia="Times New Roman" w:hAnsi="Times New Roman" w:cs="Times New Roman"/>
                <w:sz w:val="20"/>
                <w:szCs w:val="20"/>
              </w:rPr>
              <w:t>Nanosensor</w:t>
            </w:r>
            <w:proofErr w:type="spellEnd"/>
          </w:p>
        </w:tc>
        <w:tc>
          <w:tcPr>
            <w:tcW w:w="1417" w:type="dxa"/>
            <w:vAlign w:val="center"/>
          </w:tcPr>
          <w:p w14:paraId="3650014A" w14:textId="75A11CE3"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256 x 256 </w:t>
            </w:r>
          </w:p>
        </w:tc>
      </w:tr>
      <w:tr w:rsidR="00260B23" w14:paraId="54A3F99A" w14:textId="77777777" w:rsidTr="00260B23">
        <w:tc>
          <w:tcPr>
            <w:tcW w:w="1380" w:type="dxa"/>
            <w:vAlign w:val="center"/>
          </w:tcPr>
          <w:p w14:paraId="765E947C" w14:textId="630F384B"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IMDEA</w:t>
            </w:r>
          </w:p>
        </w:tc>
        <w:tc>
          <w:tcPr>
            <w:tcW w:w="975" w:type="dxa"/>
            <w:vAlign w:val="center"/>
          </w:tcPr>
          <w:p w14:paraId="2573611E" w14:textId="59EF77B3"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ES</w:t>
            </w:r>
          </w:p>
        </w:tc>
        <w:tc>
          <w:tcPr>
            <w:tcW w:w="2455" w:type="dxa"/>
            <w:vAlign w:val="center"/>
          </w:tcPr>
          <w:p w14:paraId="77EB4EA4" w14:textId="52D001CA" w:rsidR="00260B23" w:rsidRPr="0048630D"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PK, </w:t>
            </w:r>
            <w:proofErr w:type="spellStart"/>
            <w:r>
              <w:rPr>
                <w:rFonts w:ascii="Times New Roman" w:eastAsia="Times New Roman" w:hAnsi="Times New Roman" w:cs="Times New Roman"/>
                <w:sz w:val="20"/>
                <w:szCs w:val="20"/>
              </w:rPr>
              <w:t>Nanowizard</w:t>
            </w:r>
            <w:proofErr w:type="spellEnd"/>
            <w:r>
              <w:rPr>
                <w:rFonts w:ascii="Times New Roman" w:eastAsia="Times New Roman" w:hAnsi="Times New Roman" w:cs="Times New Roman"/>
                <w:sz w:val="20"/>
                <w:szCs w:val="20"/>
              </w:rPr>
              <w:t xml:space="preserve"> II </w:t>
            </w:r>
          </w:p>
        </w:tc>
        <w:tc>
          <w:tcPr>
            <w:tcW w:w="1276" w:type="dxa"/>
            <w:vAlign w:val="center"/>
          </w:tcPr>
          <w:p w14:paraId="1934DF25" w14:textId="10E19494" w:rsidR="00260B23" w:rsidRPr="0048630D"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Tapping</w:t>
            </w:r>
          </w:p>
        </w:tc>
        <w:tc>
          <w:tcPr>
            <w:tcW w:w="2268" w:type="dxa"/>
            <w:vAlign w:val="center"/>
          </w:tcPr>
          <w:p w14:paraId="1C6141C5" w14:textId="390D9E59" w:rsidR="00260B23" w:rsidRPr="00260B23" w:rsidRDefault="00260B23" w:rsidP="00260B23">
            <w:pPr>
              <w:widowControl w:val="0"/>
              <w:spacing w:after="0" w:line="240" w:lineRule="auto"/>
              <w:jc w:val="center"/>
              <w:rPr>
                <w:rFonts w:ascii="Times New Roman" w:eastAsia="Times New Roman" w:hAnsi="Times New Roman" w:cs="Times New Roman"/>
                <w:sz w:val="20"/>
                <w:szCs w:val="20"/>
                <w:lang w:val="it-IT"/>
              </w:rPr>
            </w:pPr>
            <w:r w:rsidRPr="00382265">
              <w:rPr>
                <w:rFonts w:ascii="Times New Roman" w:eastAsia="Times New Roman" w:hAnsi="Times New Roman" w:cs="Times New Roman"/>
                <w:sz w:val="20"/>
                <w:szCs w:val="20"/>
                <w:lang w:val="it-IT"/>
              </w:rPr>
              <w:t>HQXSC11-D/No Al BS</w:t>
            </w:r>
          </w:p>
        </w:tc>
        <w:tc>
          <w:tcPr>
            <w:tcW w:w="1417" w:type="dxa"/>
            <w:vAlign w:val="center"/>
          </w:tcPr>
          <w:p w14:paraId="5A24E64D" w14:textId="5A809918"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512 x 512 </w:t>
            </w:r>
          </w:p>
        </w:tc>
      </w:tr>
      <w:tr w:rsidR="00260B23" w14:paraId="2787036A" w14:textId="77777777" w:rsidTr="00260B23">
        <w:tc>
          <w:tcPr>
            <w:tcW w:w="1380" w:type="dxa"/>
            <w:vAlign w:val="center"/>
          </w:tcPr>
          <w:p w14:paraId="31AB7CC9" w14:textId="127E029E"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IMEC</w:t>
            </w:r>
          </w:p>
        </w:tc>
        <w:tc>
          <w:tcPr>
            <w:tcW w:w="975" w:type="dxa"/>
            <w:vAlign w:val="center"/>
          </w:tcPr>
          <w:p w14:paraId="1ADEFDD1" w14:textId="07371329"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BE</w:t>
            </w:r>
          </w:p>
        </w:tc>
        <w:tc>
          <w:tcPr>
            <w:tcW w:w="2455" w:type="dxa"/>
            <w:vAlign w:val="center"/>
          </w:tcPr>
          <w:p w14:paraId="03CEE7E4" w14:textId="66E6C25E"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Bruker / Dimension Icon</w:t>
            </w:r>
          </w:p>
        </w:tc>
        <w:tc>
          <w:tcPr>
            <w:tcW w:w="1276" w:type="dxa"/>
            <w:vAlign w:val="center"/>
          </w:tcPr>
          <w:p w14:paraId="33A2C0EA" w14:textId="3DBB6C03"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Tapping</w:t>
            </w:r>
          </w:p>
        </w:tc>
        <w:tc>
          <w:tcPr>
            <w:tcW w:w="2268" w:type="dxa"/>
            <w:vAlign w:val="center"/>
          </w:tcPr>
          <w:p w14:paraId="05CF957F" w14:textId="5A2B7D1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Platinum Iridium Coated Cantilever</w:t>
            </w:r>
          </w:p>
        </w:tc>
        <w:tc>
          <w:tcPr>
            <w:tcW w:w="1417" w:type="dxa"/>
            <w:vAlign w:val="center"/>
          </w:tcPr>
          <w:p w14:paraId="07A6DD5E" w14:textId="516AB891"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512 x 512</w:t>
            </w:r>
          </w:p>
        </w:tc>
      </w:tr>
      <w:tr w:rsidR="00E55C85" w14:paraId="01753D22" w14:textId="77777777" w:rsidTr="00B834EC">
        <w:tc>
          <w:tcPr>
            <w:tcW w:w="1380" w:type="dxa"/>
            <w:vAlign w:val="center"/>
          </w:tcPr>
          <w:p w14:paraId="019AD00E" w14:textId="56EF8C6F"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NIMT</w:t>
            </w:r>
          </w:p>
        </w:tc>
        <w:tc>
          <w:tcPr>
            <w:tcW w:w="975" w:type="dxa"/>
            <w:vAlign w:val="center"/>
          </w:tcPr>
          <w:p w14:paraId="2B2C54B2" w14:textId="3EEB55EA"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TH</w:t>
            </w:r>
          </w:p>
        </w:tc>
        <w:tc>
          <w:tcPr>
            <w:tcW w:w="2455" w:type="dxa"/>
            <w:vAlign w:val="center"/>
          </w:tcPr>
          <w:p w14:paraId="208E26EC" w14:textId="7DC91EAC" w:rsidR="00E55C85" w:rsidRDefault="00E55C85" w:rsidP="00E55C85">
            <w:pPr>
              <w:widowControl w:val="0"/>
              <w:spacing w:after="0" w:line="240" w:lineRule="auto"/>
              <w:jc w:val="center"/>
              <w:rPr>
                <w:rFonts w:ascii="Times New Roman" w:eastAsia="Times New Roman" w:hAnsi="Times New Roman" w:cs="Times New Roman"/>
                <w:sz w:val="20"/>
                <w:szCs w:val="20"/>
              </w:rPr>
            </w:pPr>
            <w:r w:rsidRPr="00E55C85">
              <w:rPr>
                <w:rFonts w:ascii="Times New Roman" w:eastAsia="Times New Roman" w:hAnsi="Times New Roman" w:cs="Times New Roman"/>
                <w:sz w:val="20"/>
                <w:szCs w:val="20"/>
              </w:rPr>
              <w:t>Horiba</w:t>
            </w:r>
            <w:r>
              <w:rPr>
                <w:rFonts w:ascii="Times New Roman" w:eastAsia="Times New Roman" w:hAnsi="Times New Roman" w:cs="Times New Roman"/>
                <w:sz w:val="20"/>
                <w:szCs w:val="20"/>
              </w:rPr>
              <w:t xml:space="preserve"> / </w:t>
            </w:r>
            <w:proofErr w:type="spellStart"/>
            <w:r w:rsidRPr="00E55C85">
              <w:rPr>
                <w:rFonts w:ascii="Times New Roman" w:eastAsia="Times New Roman" w:hAnsi="Times New Roman" w:cs="Times New Roman"/>
                <w:sz w:val="20"/>
                <w:szCs w:val="20"/>
              </w:rPr>
              <w:t>OmegaScope</w:t>
            </w:r>
            <w:proofErr w:type="spellEnd"/>
          </w:p>
        </w:tc>
        <w:tc>
          <w:tcPr>
            <w:tcW w:w="1276" w:type="dxa"/>
            <w:vAlign w:val="center"/>
          </w:tcPr>
          <w:p w14:paraId="0877E13D" w14:textId="20675786"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ac mode / Tapping</w:t>
            </w:r>
          </w:p>
        </w:tc>
        <w:tc>
          <w:tcPr>
            <w:tcW w:w="2268" w:type="dxa"/>
            <w:vAlign w:val="center"/>
          </w:tcPr>
          <w:p w14:paraId="7A0888CB" w14:textId="67CE20A8" w:rsidR="00E55C85" w:rsidRDefault="00E55C85" w:rsidP="00E55C85">
            <w:pPr>
              <w:widowControl w:val="0"/>
              <w:spacing w:after="0" w:line="240" w:lineRule="auto"/>
              <w:jc w:val="center"/>
              <w:rPr>
                <w:rFonts w:ascii="Times New Roman" w:eastAsia="Times New Roman" w:hAnsi="Times New Roman" w:cs="Times New Roman"/>
                <w:sz w:val="20"/>
                <w:szCs w:val="20"/>
              </w:rPr>
            </w:pPr>
            <w:r w:rsidRPr="00E55C85">
              <w:rPr>
                <w:rFonts w:ascii="Times New Roman" w:eastAsia="Times New Roman" w:hAnsi="Times New Roman" w:cs="Times New Roman"/>
                <w:sz w:val="20"/>
                <w:szCs w:val="20"/>
              </w:rPr>
              <w:t>APPNANO Model HYDRA6R-100NG</w:t>
            </w:r>
          </w:p>
        </w:tc>
        <w:tc>
          <w:tcPr>
            <w:tcW w:w="1417" w:type="dxa"/>
            <w:vAlign w:val="center"/>
          </w:tcPr>
          <w:p w14:paraId="3474D752" w14:textId="654BD8CF"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256 x 256 </w:t>
            </w:r>
          </w:p>
        </w:tc>
      </w:tr>
      <w:tr w:rsidR="00E55C85" w14:paraId="0956BE2E" w14:textId="77777777" w:rsidTr="00260B23">
        <w:tc>
          <w:tcPr>
            <w:tcW w:w="1380" w:type="dxa"/>
            <w:vAlign w:val="center"/>
          </w:tcPr>
          <w:p w14:paraId="09B6FAC0" w14:textId="425CDE0C"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NPL</w:t>
            </w:r>
          </w:p>
        </w:tc>
        <w:tc>
          <w:tcPr>
            <w:tcW w:w="975" w:type="dxa"/>
            <w:vAlign w:val="center"/>
          </w:tcPr>
          <w:p w14:paraId="4BBE5079" w14:textId="7FBF4DD8"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UK</w:t>
            </w:r>
          </w:p>
        </w:tc>
        <w:tc>
          <w:tcPr>
            <w:tcW w:w="2455" w:type="dxa"/>
            <w:vAlign w:val="center"/>
          </w:tcPr>
          <w:p w14:paraId="37079FDF" w14:textId="691A4F5A" w:rsidR="00E55C85" w:rsidRPr="00107868" w:rsidRDefault="00E55C85" w:rsidP="00E55C85">
            <w:pPr>
              <w:widowControl w:val="0"/>
              <w:spacing w:after="0" w:line="240" w:lineRule="auto"/>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sz w:val="20"/>
                <w:szCs w:val="20"/>
              </w:rPr>
              <w:t xml:space="preserve">AIST </w:t>
            </w:r>
            <w:proofErr w:type="spellStart"/>
            <w:r>
              <w:rPr>
                <w:rFonts w:ascii="Times New Roman" w:eastAsia="Times New Roman" w:hAnsi="Times New Roman" w:cs="Times New Roman"/>
                <w:sz w:val="20"/>
                <w:szCs w:val="20"/>
              </w:rPr>
              <w:t>Combiscope</w:t>
            </w:r>
            <w:proofErr w:type="spellEnd"/>
            <w:r>
              <w:rPr>
                <w:rFonts w:ascii="Times New Roman" w:eastAsia="Times New Roman" w:hAnsi="Times New Roman" w:cs="Times New Roman"/>
                <w:sz w:val="20"/>
                <w:szCs w:val="20"/>
              </w:rPr>
              <w:t xml:space="preserve"> 1000</w:t>
            </w:r>
          </w:p>
        </w:tc>
        <w:tc>
          <w:tcPr>
            <w:tcW w:w="1276" w:type="dxa"/>
            <w:vAlign w:val="center"/>
          </w:tcPr>
          <w:p w14:paraId="3A8D0035" w14:textId="31632183" w:rsidR="00E55C85" w:rsidRPr="00107868" w:rsidRDefault="00E55C85" w:rsidP="00E55C85">
            <w:pPr>
              <w:widowControl w:val="0"/>
              <w:spacing w:after="0" w:line="240" w:lineRule="auto"/>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sz w:val="20"/>
                <w:szCs w:val="20"/>
              </w:rPr>
              <w:t>Tapping</w:t>
            </w:r>
          </w:p>
        </w:tc>
        <w:tc>
          <w:tcPr>
            <w:tcW w:w="2268" w:type="dxa"/>
            <w:vAlign w:val="center"/>
          </w:tcPr>
          <w:p w14:paraId="4E4DD50F" w14:textId="4309750F" w:rsidR="00E55C85" w:rsidRPr="00107868" w:rsidRDefault="00E55C85" w:rsidP="00E55C85">
            <w:pPr>
              <w:widowControl w:val="0"/>
              <w:spacing w:after="0" w:line="240" w:lineRule="auto"/>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sz w:val="20"/>
                <w:szCs w:val="20"/>
              </w:rPr>
              <w:t>ATEC-FM</w:t>
            </w:r>
          </w:p>
        </w:tc>
        <w:tc>
          <w:tcPr>
            <w:tcW w:w="1417" w:type="dxa"/>
            <w:vAlign w:val="center"/>
          </w:tcPr>
          <w:p w14:paraId="1AF37831" w14:textId="5CDC8B73"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256 x 256 </w:t>
            </w:r>
          </w:p>
        </w:tc>
      </w:tr>
      <w:tr w:rsidR="00E55C85" w14:paraId="74E174DD" w14:textId="77777777" w:rsidTr="00260B23">
        <w:tc>
          <w:tcPr>
            <w:tcW w:w="1380" w:type="dxa"/>
            <w:vAlign w:val="center"/>
          </w:tcPr>
          <w:p w14:paraId="5FCA9E09" w14:textId="16A4D924" w:rsidR="00E55C85" w:rsidRDefault="00E55C85" w:rsidP="00E55C85">
            <w:pPr>
              <w:widowControl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PoliTo</w:t>
            </w:r>
            <w:proofErr w:type="spellEnd"/>
          </w:p>
        </w:tc>
        <w:tc>
          <w:tcPr>
            <w:tcW w:w="975" w:type="dxa"/>
            <w:vAlign w:val="center"/>
          </w:tcPr>
          <w:p w14:paraId="7B1DA95D" w14:textId="4D2AE529"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IT</w:t>
            </w:r>
          </w:p>
        </w:tc>
        <w:tc>
          <w:tcPr>
            <w:tcW w:w="2455" w:type="dxa"/>
            <w:vAlign w:val="center"/>
          </w:tcPr>
          <w:p w14:paraId="1BAF3236" w14:textId="01A640BF" w:rsidR="00E55C85" w:rsidRPr="00D22E0B"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MFP_3D Bio Asylum Research</w:t>
            </w:r>
          </w:p>
        </w:tc>
        <w:tc>
          <w:tcPr>
            <w:tcW w:w="1276" w:type="dxa"/>
            <w:vAlign w:val="center"/>
          </w:tcPr>
          <w:p w14:paraId="2B25F505" w14:textId="620E939C" w:rsidR="00E55C85" w:rsidRPr="00D22E0B"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ac mode / Tapping</w:t>
            </w:r>
          </w:p>
        </w:tc>
        <w:tc>
          <w:tcPr>
            <w:tcW w:w="2268" w:type="dxa"/>
            <w:vAlign w:val="center"/>
          </w:tcPr>
          <w:p w14:paraId="6A358B85" w14:textId="6441B8AA" w:rsidR="00E55C85" w:rsidRPr="00D22E0B"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AC160 TSA</w:t>
            </w:r>
          </w:p>
        </w:tc>
        <w:tc>
          <w:tcPr>
            <w:tcW w:w="1417" w:type="dxa"/>
            <w:vAlign w:val="center"/>
          </w:tcPr>
          <w:p w14:paraId="23364AD4" w14:textId="485633C4"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512 x 512 </w:t>
            </w:r>
          </w:p>
        </w:tc>
      </w:tr>
      <w:tr w:rsidR="00E55C85" w14:paraId="41D276D0" w14:textId="77777777" w:rsidTr="00260B23">
        <w:tc>
          <w:tcPr>
            <w:tcW w:w="1380" w:type="dxa"/>
            <w:vAlign w:val="center"/>
          </w:tcPr>
          <w:p w14:paraId="084D37ED" w14:textId="2E0CB029"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TUBITAK</w:t>
            </w:r>
          </w:p>
        </w:tc>
        <w:tc>
          <w:tcPr>
            <w:tcW w:w="975" w:type="dxa"/>
            <w:vAlign w:val="center"/>
          </w:tcPr>
          <w:p w14:paraId="15673978" w14:textId="37CED316"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TUR</w:t>
            </w:r>
          </w:p>
        </w:tc>
        <w:tc>
          <w:tcPr>
            <w:tcW w:w="2455" w:type="dxa"/>
            <w:vAlign w:val="center"/>
          </w:tcPr>
          <w:p w14:paraId="102CD73C" w14:textId="094799C2" w:rsidR="00E55C85" w:rsidRDefault="00F72261" w:rsidP="00E55C85">
            <w:pPr>
              <w:widowControl w:val="0"/>
              <w:spacing w:after="0" w:line="240" w:lineRule="auto"/>
              <w:jc w:val="center"/>
              <w:rPr>
                <w:rFonts w:ascii="Times New Roman" w:eastAsia="Times New Roman" w:hAnsi="Times New Roman" w:cs="Times New Roman"/>
                <w:sz w:val="20"/>
                <w:szCs w:val="20"/>
              </w:rPr>
            </w:pPr>
            <w:proofErr w:type="spellStart"/>
            <w:r w:rsidRPr="00F72261">
              <w:rPr>
                <w:rFonts w:ascii="Times New Roman" w:eastAsia="Times New Roman" w:hAnsi="Times New Roman" w:cs="Times New Roman"/>
                <w:sz w:val="20"/>
                <w:szCs w:val="20"/>
              </w:rPr>
              <w:t>Nanosurf</w:t>
            </w:r>
            <w:proofErr w:type="spellEnd"/>
            <w:r w:rsidRPr="00F72261">
              <w:rPr>
                <w:rFonts w:ascii="Times New Roman" w:eastAsia="Times New Roman" w:hAnsi="Times New Roman" w:cs="Times New Roman"/>
                <w:sz w:val="20"/>
                <w:szCs w:val="20"/>
              </w:rPr>
              <w:t xml:space="preserve"> Drive</w:t>
            </w:r>
            <w:r>
              <w:rPr>
                <w:rFonts w:ascii="Times New Roman" w:eastAsia="Times New Roman" w:hAnsi="Times New Roman" w:cs="Times New Roman"/>
                <w:sz w:val="20"/>
                <w:szCs w:val="20"/>
              </w:rPr>
              <w:t xml:space="preserve"> </w:t>
            </w:r>
            <w:r w:rsidRPr="00F72261">
              <w:rPr>
                <w:rFonts w:ascii="Times New Roman" w:eastAsia="Times New Roman" w:hAnsi="Times New Roman" w:cs="Times New Roman"/>
                <w:sz w:val="20"/>
                <w:szCs w:val="20"/>
              </w:rPr>
              <w:t>AFM</w:t>
            </w:r>
          </w:p>
        </w:tc>
        <w:tc>
          <w:tcPr>
            <w:tcW w:w="1276" w:type="dxa"/>
            <w:vAlign w:val="center"/>
          </w:tcPr>
          <w:p w14:paraId="2349E321" w14:textId="445428D4"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Tapping</w:t>
            </w:r>
          </w:p>
        </w:tc>
        <w:tc>
          <w:tcPr>
            <w:tcW w:w="2268" w:type="dxa"/>
            <w:vAlign w:val="center"/>
          </w:tcPr>
          <w:p w14:paraId="649B23A8" w14:textId="6BAF2A73"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PPP-</w:t>
            </w:r>
            <w:proofErr w:type="spellStart"/>
            <w:r>
              <w:rPr>
                <w:rFonts w:ascii="Times New Roman" w:eastAsia="Times New Roman" w:hAnsi="Times New Roman" w:cs="Times New Roman"/>
                <w:sz w:val="20"/>
                <w:szCs w:val="20"/>
              </w:rPr>
              <w:t>NCLAuD</w:t>
            </w:r>
            <w:proofErr w:type="spellEnd"/>
            <w:r>
              <w:rPr>
                <w:rFonts w:ascii="Times New Roman" w:eastAsia="Times New Roman" w:hAnsi="Times New Roman" w:cs="Times New Roman"/>
                <w:sz w:val="20"/>
                <w:szCs w:val="20"/>
              </w:rPr>
              <w:t xml:space="preserve"> </w:t>
            </w:r>
          </w:p>
        </w:tc>
        <w:tc>
          <w:tcPr>
            <w:tcW w:w="1417" w:type="dxa"/>
            <w:vAlign w:val="center"/>
          </w:tcPr>
          <w:p w14:paraId="2EB3C67D" w14:textId="39FC6B06" w:rsidR="00E55C85" w:rsidRDefault="00E55C85" w:rsidP="00E55C85">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512 x 512 </w:t>
            </w:r>
          </w:p>
        </w:tc>
      </w:tr>
    </w:tbl>
    <w:p w14:paraId="403D1DC6" w14:textId="77777777" w:rsidR="00BB516E" w:rsidRDefault="00BB516E">
      <w:pPr>
        <w:spacing w:line="480" w:lineRule="auto"/>
        <w:jc w:val="both"/>
        <w:rPr>
          <w:rFonts w:ascii="Times New Roman" w:eastAsia="Times New Roman" w:hAnsi="Times New Roman" w:cs="Times New Roman"/>
          <w:color w:val="FF0000"/>
          <w:sz w:val="22"/>
          <w:szCs w:val="22"/>
        </w:rPr>
      </w:pPr>
    </w:p>
    <w:p w14:paraId="3A1D3164" w14:textId="77777777" w:rsidR="00260B23" w:rsidRDefault="00260B23">
      <w:pPr>
        <w:spacing w:line="480" w:lineRule="auto"/>
        <w:jc w:val="both"/>
        <w:rPr>
          <w:rFonts w:ascii="Times New Roman" w:eastAsia="Times New Roman" w:hAnsi="Times New Roman" w:cs="Times New Roman"/>
          <w:color w:val="FF0000"/>
          <w:sz w:val="22"/>
          <w:szCs w:val="22"/>
        </w:rPr>
      </w:pPr>
    </w:p>
    <w:p w14:paraId="054550F0" w14:textId="0D7A9A31" w:rsidR="00D808B0" w:rsidRDefault="00D869D8">
      <w:pPr>
        <w:spacing w:line="48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 xml:space="preserve">Supplementary </w:t>
      </w:r>
      <w:r w:rsidR="00BB516E">
        <w:rPr>
          <w:rFonts w:ascii="Times New Roman" w:eastAsia="Times New Roman" w:hAnsi="Times New Roman" w:cs="Times New Roman"/>
          <w:b/>
          <w:bCs/>
          <w:sz w:val="22"/>
          <w:szCs w:val="22"/>
        </w:rPr>
        <w:t>T</w:t>
      </w:r>
      <w:r>
        <w:rPr>
          <w:rFonts w:ascii="Times New Roman" w:eastAsia="Times New Roman" w:hAnsi="Times New Roman" w:cs="Times New Roman"/>
          <w:b/>
          <w:bCs/>
          <w:sz w:val="22"/>
          <w:szCs w:val="22"/>
        </w:rPr>
        <w:t>able S</w:t>
      </w:r>
      <w:r w:rsidR="00A42733">
        <w:rPr>
          <w:rFonts w:ascii="Times New Roman" w:eastAsia="Times New Roman" w:hAnsi="Times New Roman" w:cs="Times New Roman"/>
          <w:b/>
          <w:bCs/>
          <w:sz w:val="22"/>
          <w:szCs w:val="22"/>
        </w:rPr>
        <w:t>6</w:t>
      </w:r>
      <w:r>
        <w:rPr>
          <w:rFonts w:ascii="Times New Roman" w:eastAsia="Times New Roman" w:hAnsi="Times New Roman" w:cs="Times New Roman"/>
          <w:b/>
          <w:bCs/>
          <w:sz w:val="22"/>
          <w:szCs w:val="22"/>
        </w:rPr>
        <w:t xml:space="preserve"> | Scanning Electron Microscopy equipment </w:t>
      </w:r>
    </w:p>
    <w:tbl>
      <w:tblPr>
        <w:tblStyle w:val="af8"/>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6"/>
        <w:gridCol w:w="989"/>
        <w:gridCol w:w="2445"/>
        <w:gridCol w:w="1276"/>
        <w:gridCol w:w="2268"/>
        <w:gridCol w:w="1417"/>
      </w:tblGrid>
      <w:tr w:rsidR="00260B23" w14:paraId="611895D0" w14:textId="77777777" w:rsidTr="00260B23">
        <w:tc>
          <w:tcPr>
            <w:tcW w:w="1376" w:type="dxa"/>
            <w:shd w:val="clear" w:color="auto" w:fill="666666"/>
          </w:tcPr>
          <w:p w14:paraId="4F3EC00F"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Participant</w:t>
            </w:r>
          </w:p>
        </w:tc>
        <w:tc>
          <w:tcPr>
            <w:tcW w:w="989" w:type="dxa"/>
            <w:shd w:val="clear" w:color="auto" w:fill="666666"/>
          </w:tcPr>
          <w:p w14:paraId="355AD41F"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Zone</w:t>
            </w:r>
          </w:p>
        </w:tc>
        <w:tc>
          <w:tcPr>
            <w:tcW w:w="2445" w:type="dxa"/>
            <w:shd w:val="clear" w:color="auto" w:fill="666666"/>
          </w:tcPr>
          <w:p w14:paraId="23D03F86"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Equipment</w:t>
            </w:r>
          </w:p>
        </w:tc>
        <w:tc>
          <w:tcPr>
            <w:tcW w:w="1276" w:type="dxa"/>
            <w:shd w:val="clear" w:color="auto" w:fill="666666"/>
          </w:tcPr>
          <w:p w14:paraId="0721AC0F"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HV</w:t>
            </w:r>
          </w:p>
        </w:tc>
        <w:tc>
          <w:tcPr>
            <w:tcW w:w="2268" w:type="dxa"/>
            <w:shd w:val="clear" w:color="auto" w:fill="666666"/>
          </w:tcPr>
          <w:p w14:paraId="31D26DA7"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Detector</w:t>
            </w:r>
          </w:p>
        </w:tc>
        <w:tc>
          <w:tcPr>
            <w:tcW w:w="1417" w:type="dxa"/>
            <w:shd w:val="clear" w:color="auto" w:fill="666666"/>
          </w:tcPr>
          <w:p w14:paraId="70C56DF7"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Magnification</w:t>
            </w:r>
          </w:p>
        </w:tc>
      </w:tr>
      <w:tr w:rsidR="00260B23" w14:paraId="388CD804" w14:textId="77777777" w:rsidTr="00260B23">
        <w:tc>
          <w:tcPr>
            <w:tcW w:w="1376" w:type="dxa"/>
          </w:tcPr>
          <w:p w14:paraId="07383AC9"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NIST</w:t>
            </w:r>
          </w:p>
        </w:tc>
        <w:tc>
          <w:tcPr>
            <w:tcW w:w="989" w:type="dxa"/>
          </w:tcPr>
          <w:p w14:paraId="1333EBEB"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USA</w:t>
            </w:r>
          </w:p>
        </w:tc>
        <w:tc>
          <w:tcPr>
            <w:tcW w:w="2445" w:type="dxa"/>
          </w:tcPr>
          <w:p w14:paraId="5440AAC3" w14:textId="0F44FA48" w:rsidR="00260B23" w:rsidRDefault="00260B23">
            <w:pPr>
              <w:widowControl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ThermoFisher</w:t>
            </w:r>
            <w:proofErr w:type="spellEnd"/>
            <w:r>
              <w:rPr>
                <w:rFonts w:ascii="Times New Roman" w:eastAsia="Times New Roman" w:hAnsi="Times New Roman" w:cs="Times New Roman"/>
                <w:sz w:val="20"/>
                <w:szCs w:val="20"/>
              </w:rPr>
              <w:t xml:space="preserve"> Helios</w:t>
            </w:r>
          </w:p>
        </w:tc>
        <w:tc>
          <w:tcPr>
            <w:tcW w:w="1276" w:type="dxa"/>
          </w:tcPr>
          <w:p w14:paraId="4FE3EE27"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 kV</w:t>
            </w:r>
          </w:p>
        </w:tc>
        <w:tc>
          <w:tcPr>
            <w:tcW w:w="2268" w:type="dxa"/>
          </w:tcPr>
          <w:p w14:paraId="76343CE9" w14:textId="3C559BBB" w:rsidR="00260B23" w:rsidRDefault="00260B23">
            <w:pPr>
              <w:widowControl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InLens</w:t>
            </w:r>
            <w:proofErr w:type="spellEnd"/>
          </w:p>
        </w:tc>
        <w:tc>
          <w:tcPr>
            <w:tcW w:w="1417" w:type="dxa"/>
          </w:tcPr>
          <w:p w14:paraId="4D11A251"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40000 x</w:t>
            </w:r>
          </w:p>
        </w:tc>
      </w:tr>
      <w:tr w:rsidR="00260B23" w14:paraId="67C62EE7" w14:textId="77777777" w:rsidTr="00260B23">
        <w:tc>
          <w:tcPr>
            <w:tcW w:w="1376" w:type="dxa"/>
          </w:tcPr>
          <w:p w14:paraId="0E47DC16"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CMS-ITRI</w:t>
            </w:r>
          </w:p>
        </w:tc>
        <w:tc>
          <w:tcPr>
            <w:tcW w:w="989" w:type="dxa"/>
          </w:tcPr>
          <w:p w14:paraId="75D2E82B"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TW</w:t>
            </w:r>
          </w:p>
        </w:tc>
        <w:tc>
          <w:tcPr>
            <w:tcW w:w="2445" w:type="dxa"/>
          </w:tcPr>
          <w:p w14:paraId="22B4D30E" w14:textId="77777777" w:rsidR="00260B23" w:rsidRDefault="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Zeiss / SUPRA 60VP</w:t>
            </w:r>
          </w:p>
        </w:tc>
        <w:tc>
          <w:tcPr>
            <w:tcW w:w="1276" w:type="dxa"/>
          </w:tcPr>
          <w:p w14:paraId="0E118BC4"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 kV</w:t>
            </w:r>
          </w:p>
        </w:tc>
        <w:tc>
          <w:tcPr>
            <w:tcW w:w="2268" w:type="dxa"/>
          </w:tcPr>
          <w:p w14:paraId="522BA336" w14:textId="77777777" w:rsidR="00260B23" w:rsidRDefault="00260B23">
            <w:pPr>
              <w:widowControl w:val="0"/>
              <w:spacing w:after="0" w:line="276"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InLens</w:t>
            </w:r>
            <w:proofErr w:type="spellEnd"/>
          </w:p>
        </w:tc>
        <w:tc>
          <w:tcPr>
            <w:tcW w:w="1417" w:type="dxa"/>
          </w:tcPr>
          <w:p w14:paraId="6F21339E" w14:textId="77777777" w:rsidR="00260B23" w:rsidRDefault="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27960 x</w:t>
            </w:r>
          </w:p>
        </w:tc>
      </w:tr>
      <w:tr w:rsidR="00260B23" w14:paraId="33682307" w14:textId="77777777" w:rsidTr="00260B23">
        <w:tc>
          <w:tcPr>
            <w:tcW w:w="1376" w:type="dxa"/>
          </w:tcPr>
          <w:p w14:paraId="24A4EF2B" w14:textId="1704C939"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CSIR-NPL</w:t>
            </w:r>
          </w:p>
        </w:tc>
        <w:tc>
          <w:tcPr>
            <w:tcW w:w="989" w:type="dxa"/>
          </w:tcPr>
          <w:p w14:paraId="6677F8FE" w14:textId="2DA85FF5"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INDIA</w:t>
            </w:r>
          </w:p>
        </w:tc>
        <w:tc>
          <w:tcPr>
            <w:tcW w:w="2445" w:type="dxa"/>
          </w:tcPr>
          <w:p w14:paraId="23982734" w14:textId="2F760216" w:rsidR="00260B23" w:rsidRDefault="00260B23" w:rsidP="00260B23">
            <w:pPr>
              <w:widowControl w:val="0"/>
              <w:spacing w:after="0" w:line="276"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Tescan</w:t>
            </w:r>
            <w:proofErr w:type="spellEnd"/>
            <w:r>
              <w:rPr>
                <w:rFonts w:ascii="Times New Roman" w:eastAsia="Times New Roman" w:hAnsi="Times New Roman" w:cs="Times New Roman"/>
                <w:sz w:val="20"/>
                <w:szCs w:val="20"/>
              </w:rPr>
              <w:t xml:space="preserve"> / MAGNA</w:t>
            </w:r>
          </w:p>
        </w:tc>
        <w:tc>
          <w:tcPr>
            <w:tcW w:w="1276" w:type="dxa"/>
          </w:tcPr>
          <w:p w14:paraId="1F24C431" w14:textId="5D3AD5CA"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 kV</w:t>
            </w:r>
          </w:p>
        </w:tc>
        <w:tc>
          <w:tcPr>
            <w:tcW w:w="2268" w:type="dxa"/>
          </w:tcPr>
          <w:p w14:paraId="60875E85" w14:textId="35289162"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SE</w:t>
            </w:r>
          </w:p>
        </w:tc>
        <w:tc>
          <w:tcPr>
            <w:tcW w:w="1417" w:type="dxa"/>
          </w:tcPr>
          <w:p w14:paraId="44420289" w14:textId="705E1EC3"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150000 x</w:t>
            </w:r>
          </w:p>
        </w:tc>
      </w:tr>
      <w:tr w:rsidR="00260B23" w14:paraId="5B5FA774" w14:textId="77777777" w:rsidTr="00260B23">
        <w:tc>
          <w:tcPr>
            <w:tcW w:w="1376" w:type="dxa"/>
          </w:tcPr>
          <w:p w14:paraId="39025386" w14:textId="5D6CFFC1"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CNR-IMM</w:t>
            </w:r>
          </w:p>
        </w:tc>
        <w:tc>
          <w:tcPr>
            <w:tcW w:w="989" w:type="dxa"/>
          </w:tcPr>
          <w:p w14:paraId="294AFBF8" w14:textId="399C850D"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IT</w:t>
            </w:r>
          </w:p>
        </w:tc>
        <w:tc>
          <w:tcPr>
            <w:tcW w:w="2445" w:type="dxa"/>
          </w:tcPr>
          <w:p w14:paraId="741B9695" w14:textId="44A919D1"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Zeiss / SUPRA 40</w:t>
            </w:r>
          </w:p>
        </w:tc>
        <w:tc>
          <w:tcPr>
            <w:tcW w:w="1276" w:type="dxa"/>
          </w:tcPr>
          <w:p w14:paraId="616CBA0E" w14:textId="26503574"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 kV</w:t>
            </w:r>
          </w:p>
        </w:tc>
        <w:tc>
          <w:tcPr>
            <w:tcW w:w="2268" w:type="dxa"/>
          </w:tcPr>
          <w:p w14:paraId="232A8288" w14:textId="6E1F6467" w:rsidR="00260B23" w:rsidRDefault="00260B23" w:rsidP="00260B23">
            <w:pPr>
              <w:widowControl w:val="0"/>
              <w:spacing w:after="0" w:line="276"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InLens</w:t>
            </w:r>
            <w:proofErr w:type="spellEnd"/>
          </w:p>
        </w:tc>
        <w:tc>
          <w:tcPr>
            <w:tcW w:w="1417" w:type="dxa"/>
          </w:tcPr>
          <w:p w14:paraId="30DE4DE9" w14:textId="455BA546"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25000 x</w:t>
            </w:r>
          </w:p>
        </w:tc>
      </w:tr>
      <w:tr w:rsidR="00260B23" w14:paraId="5EF3E9C0" w14:textId="77777777" w:rsidTr="00260B23">
        <w:tc>
          <w:tcPr>
            <w:tcW w:w="1376" w:type="dxa"/>
          </w:tcPr>
          <w:p w14:paraId="7FA7F5BD" w14:textId="76BFB9CE" w:rsidR="00260B23" w:rsidRDefault="00260B23" w:rsidP="00260B23">
            <w:pPr>
              <w:widowControl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INRiM</w:t>
            </w:r>
            <w:proofErr w:type="spellEnd"/>
          </w:p>
        </w:tc>
        <w:tc>
          <w:tcPr>
            <w:tcW w:w="989" w:type="dxa"/>
          </w:tcPr>
          <w:p w14:paraId="698B4360" w14:textId="344806DA"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IT</w:t>
            </w:r>
          </w:p>
        </w:tc>
        <w:tc>
          <w:tcPr>
            <w:tcW w:w="2445" w:type="dxa"/>
          </w:tcPr>
          <w:p w14:paraId="2F866E52" w14:textId="4A3BAC24"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FEI / Inspect-F</w:t>
            </w:r>
          </w:p>
        </w:tc>
        <w:tc>
          <w:tcPr>
            <w:tcW w:w="1276" w:type="dxa"/>
          </w:tcPr>
          <w:p w14:paraId="53430433" w14:textId="6E47BDD6"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 kV</w:t>
            </w:r>
          </w:p>
        </w:tc>
        <w:tc>
          <w:tcPr>
            <w:tcW w:w="2268" w:type="dxa"/>
          </w:tcPr>
          <w:p w14:paraId="4D04EC26" w14:textId="514AB600"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ETD</w:t>
            </w:r>
          </w:p>
        </w:tc>
        <w:tc>
          <w:tcPr>
            <w:tcW w:w="1417" w:type="dxa"/>
          </w:tcPr>
          <w:p w14:paraId="50E43C8E" w14:textId="3A34F032"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80000 x</w:t>
            </w:r>
          </w:p>
        </w:tc>
      </w:tr>
      <w:tr w:rsidR="00260B23" w14:paraId="29A9FA3E" w14:textId="77777777" w:rsidTr="00260B23">
        <w:tc>
          <w:tcPr>
            <w:tcW w:w="1376" w:type="dxa"/>
          </w:tcPr>
          <w:p w14:paraId="1AD08658"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INRiM</w:t>
            </w:r>
            <w:proofErr w:type="spellEnd"/>
          </w:p>
        </w:tc>
        <w:tc>
          <w:tcPr>
            <w:tcW w:w="989" w:type="dxa"/>
          </w:tcPr>
          <w:p w14:paraId="4CBEA00E"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IT</w:t>
            </w:r>
          </w:p>
        </w:tc>
        <w:tc>
          <w:tcPr>
            <w:tcW w:w="2445" w:type="dxa"/>
          </w:tcPr>
          <w:p w14:paraId="06869211"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FEI / Quanta 3D</w:t>
            </w:r>
          </w:p>
        </w:tc>
        <w:tc>
          <w:tcPr>
            <w:tcW w:w="1276" w:type="dxa"/>
          </w:tcPr>
          <w:p w14:paraId="739E3A5D"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 kV</w:t>
            </w:r>
          </w:p>
        </w:tc>
        <w:tc>
          <w:tcPr>
            <w:tcW w:w="2268" w:type="dxa"/>
          </w:tcPr>
          <w:p w14:paraId="1831F7BA" w14:textId="77777777"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ETD</w:t>
            </w:r>
          </w:p>
        </w:tc>
        <w:tc>
          <w:tcPr>
            <w:tcW w:w="1417" w:type="dxa"/>
          </w:tcPr>
          <w:p w14:paraId="4FF94A73" w14:textId="77777777"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80000 x</w:t>
            </w:r>
          </w:p>
        </w:tc>
      </w:tr>
      <w:tr w:rsidR="00260B23" w14:paraId="1FD84D3C" w14:textId="77777777" w:rsidTr="00260B23">
        <w:tc>
          <w:tcPr>
            <w:tcW w:w="1376" w:type="dxa"/>
          </w:tcPr>
          <w:p w14:paraId="78F1D58A"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NIMT</w:t>
            </w:r>
          </w:p>
        </w:tc>
        <w:tc>
          <w:tcPr>
            <w:tcW w:w="989" w:type="dxa"/>
          </w:tcPr>
          <w:p w14:paraId="709A1819"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TH</w:t>
            </w:r>
          </w:p>
        </w:tc>
        <w:tc>
          <w:tcPr>
            <w:tcW w:w="2445" w:type="dxa"/>
          </w:tcPr>
          <w:p w14:paraId="01757AAF"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FEI / Versa 3D</w:t>
            </w:r>
          </w:p>
        </w:tc>
        <w:tc>
          <w:tcPr>
            <w:tcW w:w="1276" w:type="dxa"/>
          </w:tcPr>
          <w:p w14:paraId="12F03FE1"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 kV</w:t>
            </w:r>
          </w:p>
        </w:tc>
        <w:tc>
          <w:tcPr>
            <w:tcW w:w="2268" w:type="dxa"/>
          </w:tcPr>
          <w:p w14:paraId="25CF45FA"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ETD</w:t>
            </w:r>
          </w:p>
        </w:tc>
        <w:tc>
          <w:tcPr>
            <w:tcW w:w="1417" w:type="dxa"/>
          </w:tcPr>
          <w:p w14:paraId="1BBC3F62" w14:textId="7777777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80000 x</w:t>
            </w:r>
          </w:p>
        </w:tc>
      </w:tr>
    </w:tbl>
    <w:p w14:paraId="6578156B" w14:textId="77777777" w:rsidR="00BB516E" w:rsidRDefault="00BB516E">
      <w:pPr>
        <w:spacing w:line="480" w:lineRule="auto"/>
        <w:jc w:val="both"/>
        <w:rPr>
          <w:rFonts w:ascii="Times New Roman" w:eastAsia="Times New Roman" w:hAnsi="Times New Roman" w:cs="Times New Roman"/>
          <w:b/>
          <w:bCs/>
          <w:sz w:val="22"/>
          <w:szCs w:val="22"/>
        </w:rPr>
      </w:pPr>
    </w:p>
    <w:p w14:paraId="5442EC53" w14:textId="77777777" w:rsidR="00260B23" w:rsidRDefault="00260B23">
      <w:pPr>
        <w:spacing w:line="480" w:lineRule="auto"/>
        <w:jc w:val="both"/>
        <w:rPr>
          <w:rFonts w:ascii="Times New Roman" w:eastAsia="Times New Roman" w:hAnsi="Times New Roman" w:cs="Times New Roman"/>
          <w:b/>
          <w:bCs/>
          <w:sz w:val="22"/>
          <w:szCs w:val="22"/>
        </w:rPr>
      </w:pPr>
    </w:p>
    <w:p w14:paraId="5B38D956" w14:textId="77777777" w:rsidR="00260B23" w:rsidRDefault="00260B23">
      <w:pPr>
        <w:spacing w:line="480" w:lineRule="auto"/>
        <w:jc w:val="both"/>
        <w:rPr>
          <w:rFonts w:ascii="Times New Roman" w:eastAsia="Times New Roman" w:hAnsi="Times New Roman" w:cs="Times New Roman"/>
          <w:b/>
          <w:bCs/>
          <w:sz w:val="22"/>
          <w:szCs w:val="22"/>
        </w:rPr>
      </w:pPr>
    </w:p>
    <w:p w14:paraId="499958B3" w14:textId="7C54BB00" w:rsidR="00D808B0" w:rsidRDefault="00D869D8">
      <w:pPr>
        <w:spacing w:line="48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lastRenderedPageBreak/>
        <w:t xml:space="preserve">Supplementary </w:t>
      </w:r>
      <w:r w:rsidR="00BB516E">
        <w:rPr>
          <w:rFonts w:ascii="Times New Roman" w:eastAsia="Times New Roman" w:hAnsi="Times New Roman" w:cs="Times New Roman"/>
          <w:b/>
          <w:bCs/>
          <w:sz w:val="22"/>
          <w:szCs w:val="22"/>
        </w:rPr>
        <w:t>T</w:t>
      </w:r>
      <w:r>
        <w:rPr>
          <w:rFonts w:ascii="Times New Roman" w:eastAsia="Times New Roman" w:hAnsi="Times New Roman" w:cs="Times New Roman"/>
          <w:b/>
          <w:bCs/>
          <w:sz w:val="22"/>
          <w:szCs w:val="22"/>
        </w:rPr>
        <w:t>able S</w:t>
      </w:r>
      <w:r w:rsidR="00A42733">
        <w:rPr>
          <w:rFonts w:ascii="Times New Roman" w:eastAsia="Times New Roman" w:hAnsi="Times New Roman" w:cs="Times New Roman"/>
          <w:b/>
          <w:bCs/>
          <w:sz w:val="22"/>
          <w:szCs w:val="22"/>
        </w:rPr>
        <w:t>7</w:t>
      </w:r>
      <w:r>
        <w:rPr>
          <w:rFonts w:ascii="Times New Roman" w:eastAsia="Times New Roman" w:hAnsi="Times New Roman" w:cs="Times New Roman"/>
          <w:b/>
          <w:bCs/>
          <w:sz w:val="22"/>
          <w:szCs w:val="22"/>
        </w:rPr>
        <w:t xml:space="preserve"> | Grazing Incidence Small-Angle X-ray Scattering equipment</w:t>
      </w:r>
    </w:p>
    <w:tbl>
      <w:tblPr>
        <w:tblStyle w:val="af9"/>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05"/>
        <w:gridCol w:w="789"/>
        <w:gridCol w:w="1824"/>
        <w:gridCol w:w="1134"/>
        <w:gridCol w:w="2126"/>
        <w:gridCol w:w="1276"/>
        <w:gridCol w:w="1417"/>
      </w:tblGrid>
      <w:tr w:rsidR="00260B23" w14:paraId="5E86A7E9" w14:textId="77777777" w:rsidTr="00260B23">
        <w:tc>
          <w:tcPr>
            <w:tcW w:w="1205" w:type="dxa"/>
            <w:shd w:val="clear" w:color="auto" w:fill="666666"/>
            <w:vAlign w:val="center"/>
          </w:tcPr>
          <w:p w14:paraId="1AECB009"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Participant</w:t>
            </w:r>
          </w:p>
        </w:tc>
        <w:tc>
          <w:tcPr>
            <w:tcW w:w="789" w:type="dxa"/>
            <w:shd w:val="clear" w:color="auto" w:fill="666666"/>
            <w:vAlign w:val="center"/>
          </w:tcPr>
          <w:p w14:paraId="0529F70E"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Zone</w:t>
            </w:r>
          </w:p>
        </w:tc>
        <w:tc>
          <w:tcPr>
            <w:tcW w:w="1824" w:type="dxa"/>
            <w:shd w:val="clear" w:color="auto" w:fill="666666"/>
            <w:vAlign w:val="center"/>
          </w:tcPr>
          <w:p w14:paraId="73FE9225"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Equipment</w:t>
            </w:r>
          </w:p>
        </w:tc>
        <w:tc>
          <w:tcPr>
            <w:tcW w:w="1134" w:type="dxa"/>
            <w:shd w:val="clear" w:color="auto" w:fill="666666"/>
            <w:vAlign w:val="center"/>
          </w:tcPr>
          <w:p w14:paraId="083993ED"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Photon Energy</w:t>
            </w:r>
          </w:p>
        </w:tc>
        <w:tc>
          <w:tcPr>
            <w:tcW w:w="2126" w:type="dxa"/>
            <w:shd w:val="clear" w:color="auto" w:fill="666666"/>
            <w:vAlign w:val="center"/>
          </w:tcPr>
          <w:p w14:paraId="23EC8F97"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Detector</w:t>
            </w:r>
          </w:p>
        </w:tc>
        <w:tc>
          <w:tcPr>
            <w:tcW w:w="1276" w:type="dxa"/>
            <w:shd w:val="clear" w:color="auto" w:fill="666666"/>
            <w:vAlign w:val="center"/>
          </w:tcPr>
          <w:p w14:paraId="454D58F0"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 xml:space="preserve">SDD </w:t>
            </w:r>
          </w:p>
          <w:p w14:paraId="4359DB29"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(mm)</w:t>
            </w:r>
          </w:p>
        </w:tc>
        <w:tc>
          <w:tcPr>
            <w:tcW w:w="1417" w:type="dxa"/>
            <w:shd w:val="clear" w:color="auto" w:fill="666666"/>
            <w:vAlign w:val="center"/>
          </w:tcPr>
          <w:p w14:paraId="693983EA" w14:textId="77777777" w:rsidR="00260B23" w:rsidRDefault="00260B23">
            <w:pPr>
              <w:widowControl w:val="0"/>
              <w:spacing w:after="0" w:line="240" w:lineRule="auto"/>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Grazing Angle</w:t>
            </w:r>
          </w:p>
        </w:tc>
      </w:tr>
      <w:tr w:rsidR="00260B23" w14:paraId="58799C5B" w14:textId="77777777" w:rsidTr="00260B23">
        <w:tc>
          <w:tcPr>
            <w:tcW w:w="1205" w:type="dxa"/>
            <w:vAlign w:val="center"/>
          </w:tcPr>
          <w:p w14:paraId="6EE471CE"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PTB</w:t>
            </w:r>
          </w:p>
        </w:tc>
        <w:tc>
          <w:tcPr>
            <w:tcW w:w="789" w:type="dxa"/>
            <w:vAlign w:val="center"/>
          </w:tcPr>
          <w:p w14:paraId="4CEED5B6"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GER</w:t>
            </w:r>
          </w:p>
        </w:tc>
        <w:tc>
          <w:tcPr>
            <w:tcW w:w="1824" w:type="dxa"/>
            <w:vAlign w:val="center"/>
          </w:tcPr>
          <w:p w14:paraId="1130DF2E" w14:textId="05A5906F"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FCM Beamline at BESSY II</w:t>
            </w:r>
          </w:p>
        </w:tc>
        <w:tc>
          <w:tcPr>
            <w:tcW w:w="1134" w:type="dxa"/>
            <w:vAlign w:val="center"/>
          </w:tcPr>
          <w:p w14:paraId="1AEEB544"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 keV</w:t>
            </w:r>
          </w:p>
        </w:tc>
        <w:tc>
          <w:tcPr>
            <w:tcW w:w="2126" w:type="dxa"/>
            <w:vAlign w:val="center"/>
          </w:tcPr>
          <w:p w14:paraId="52ACB09B"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PILATUS 1 M hybrid pixel</w:t>
            </w:r>
          </w:p>
        </w:tc>
        <w:tc>
          <w:tcPr>
            <w:tcW w:w="1276" w:type="dxa"/>
            <w:vAlign w:val="center"/>
          </w:tcPr>
          <w:p w14:paraId="460003A9"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5063 </w:t>
            </w:r>
          </w:p>
        </w:tc>
        <w:tc>
          <w:tcPr>
            <w:tcW w:w="1417" w:type="dxa"/>
            <w:vAlign w:val="center"/>
          </w:tcPr>
          <w:p w14:paraId="0999485C"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0.70°</w:t>
            </w:r>
          </w:p>
        </w:tc>
      </w:tr>
      <w:tr w:rsidR="00260B23" w14:paraId="1BED5ACA" w14:textId="77777777" w:rsidTr="00260B23">
        <w:tc>
          <w:tcPr>
            <w:tcW w:w="1205" w:type="dxa"/>
            <w:vAlign w:val="center"/>
          </w:tcPr>
          <w:p w14:paraId="4C702BF8"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CMS-ITRI</w:t>
            </w:r>
          </w:p>
        </w:tc>
        <w:tc>
          <w:tcPr>
            <w:tcW w:w="789" w:type="dxa"/>
            <w:vAlign w:val="center"/>
          </w:tcPr>
          <w:p w14:paraId="0653ABEE"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TW</w:t>
            </w:r>
          </w:p>
        </w:tc>
        <w:tc>
          <w:tcPr>
            <w:tcW w:w="1824" w:type="dxa"/>
            <w:vAlign w:val="center"/>
          </w:tcPr>
          <w:p w14:paraId="791C9067" w14:textId="77777777" w:rsidR="00260B23" w:rsidRDefault="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NSRRC TLS BL23A SWAXS</w:t>
            </w:r>
          </w:p>
        </w:tc>
        <w:tc>
          <w:tcPr>
            <w:tcW w:w="1134" w:type="dxa"/>
            <w:vAlign w:val="center"/>
          </w:tcPr>
          <w:p w14:paraId="57DCBA99" w14:textId="77777777" w:rsidR="00260B23" w:rsidRDefault="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 keV</w:t>
            </w:r>
          </w:p>
        </w:tc>
        <w:tc>
          <w:tcPr>
            <w:tcW w:w="2126" w:type="dxa"/>
            <w:vAlign w:val="center"/>
          </w:tcPr>
          <w:p w14:paraId="49EF7119" w14:textId="77777777" w:rsidR="00260B23" w:rsidRDefault="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PILATUS 1M (Pixel resolution 172 µm)</w:t>
            </w:r>
          </w:p>
        </w:tc>
        <w:tc>
          <w:tcPr>
            <w:tcW w:w="1276" w:type="dxa"/>
            <w:vAlign w:val="center"/>
          </w:tcPr>
          <w:p w14:paraId="01D2AD0B" w14:textId="77777777" w:rsidR="00260B23" w:rsidRDefault="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4346.681</w:t>
            </w:r>
          </w:p>
        </w:tc>
        <w:tc>
          <w:tcPr>
            <w:tcW w:w="1417" w:type="dxa"/>
            <w:vAlign w:val="center"/>
          </w:tcPr>
          <w:p w14:paraId="0A453420" w14:textId="77777777" w:rsidR="00260B23" w:rsidRDefault="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r>
      <w:tr w:rsidR="00260B23" w14:paraId="5BB3F36E" w14:textId="77777777" w:rsidTr="00260B23">
        <w:tc>
          <w:tcPr>
            <w:tcW w:w="1205" w:type="dxa"/>
            <w:vAlign w:val="center"/>
          </w:tcPr>
          <w:p w14:paraId="7BC0B376" w14:textId="04697D1C"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DESY</w:t>
            </w:r>
          </w:p>
        </w:tc>
        <w:tc>
          <w:tcPr>
            <w:tcW w:w="789" w:type="dxa"/>
            <w:vAlign w:val="center"/>
          </w:tcPr>
          <w:p w14:paraId="2AB1C0C0" w14:textId="5DF13CD0"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GER</w:t>
            </w:r>
          </w:p>
        </w:tc>
        <w:tc>
          <w:tcPr>
            <w:tcW w:w="1824" w:type="dxa"/>
            <w:vAlign w:val="center"/>
          </w:tcPr>
          <w:p w14:paraId="22692C5D" w14:textId="0AB6E6C2" w:rsidR="00260B23" w:rsidRDefault="00260B23" w:rsidP="00260B23">
            <w:pPr>
              <w:widowControl w:val="0"/>
              <w:spacing w:after="0" w:line="276"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MiNaXS</w:t>
            </w:r>
            <w:proofErr w:type="spellEnd"/>
            <w:r>
              <w:rPr>
                <w:rFonts w:ascii="Times New Roman" w:eastAsia="Times New Roman" w:hAnsi="Times New Roman" w:cs="Times New Roman"/>
                <w:sz w:val="20"/>
                <w:szCs w:val="20"/>
              </w:rPr>
              <w:t xml:space="preserve"> - P03 at PETRA III</w:t>
            </w:r>
          </w:p>
        </w:tc>
        <w:tc>
          <w:tcPr>
            <w:tcW w:w="1134" w:type="dxa"/>
            <w:vAlign w:val="center"/>
          </w:tcPr>
          <w:p w14:paraId="37D7B3CB" w14:textId="25BF693C" w:rsidR="00260B23" w:rsidRDefault="00260B23" w:rsidP="00260B23">
            <w:pPr>
              <w:widowControl w:val="0"/>
              <w:spacing w:after="0" w:line="240" w:lineRule="auto"/>
              <w:jc w:val="center"/>
              <w:rPr>
                <w:rFonts w:ascii="Times New Roman" w:eastAsia="Times New Roman" w:hAnsi="Times New Roman" w:cs="Times New Roman"/>
                <w:sz w:val="20"/>
                <w:szCs w:val="20"/>
              </w:rPr>
            </w:pPr>
            <w:r w:rsidRPr="004E7F83">
              <w:rPr>
                <w:rFonts w:ascii="Times New Roman" w:eastAsia="Times New Roman" w:hAnsi="Times New Roman" w:cs="Times New Roman"/>
                <w:sz w:val="20"/>
                <w:szCs w:val="20"/>
              </w:rPr>
              <w:t>12</w:t>
            </w:r>
            <w:r>
              <w:rPr>
                <w:rFonts w:ascii="Times New Roman" w:eastAsia="Times New Roman" w:hAnsi="Times New Roman" w:cs="Times New Roman"/>
                <w:sz w:val="20"/>
                <w:szCs w:val="20"/>
              </w:rPr>
              <w:t xml:space="preserve"> keV</w:t>
            </w:r>
          </w:p>
        </w:tc>
        <w:tc>
          <w:tcPr>
            <w:tcW w:w="2126" w:type="dxa"/>
            <w:vAlign w:val="center"/>
          </w:tcPr>
          <w:p w14:paraId="691949F6" w14:textId="3B34E496"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PILATUS</w:t>
            </w:r>
          </w:p>
        </w:tc>
        <w:tc>
          <w:tcPr>
            <w:tcW w:w="1276" w:type="dxa"/>
            <w:vAlign w:val="center"/>
          </w:tcPr>
          <w:p w14:paraId="0A374CB2" w14:textId="77321466"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4050 </w:t>
            </w:r>
          </w:p>
        </w:tc>
        <w:tc>
          <w:tcPr>
            <w:tcW w:w="1417" w:type="dxa"/>
            <w:vAlign w:val="center"/>
          </w:tcPr>
          <w:p w14:paraId="0685F27A" w14:textId="574578F3"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0.40°</w:t>
            </w:r>
          </w:p>
        </w:tc>
      </w:tr>
      <w:tr w:rsidR="00260B23" w14:paraId="16ADC34F" w14:textId="77777777" w:rsidTr="00260B23">
        <w:tc>
          <w:tcPr>
            <w:tcW w:w="1205" w:type="dxa"/>
            <w:vAlign w:val="center"/>
          </w:tcPr>
          <w:p w14:paraId="27C9D22D" w14:textId="0F497311" w:rsidR="00260B23" w:rsidRDefault="00260B23" w:rsidP="00260B23">
            <w:pPr>
              <w:widowControl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INRiM</w:t>
            </w:r>
            <w:proofErr w:type="spellEnd"/>
          </w:p>
        </w:tc>
        <w:tc>
          <w:tcPr>
            <w:tcW w:w="789" w:type="dxa"/>
            <w:vAlign w:val="center"/>
          </w:tcPr>
          <w:p w14:paraId="0490D886" w14:textId="0FD01557"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IT</w:t>
            </w:r>
          </w:p>
        </w:tc>
        <w:tc>
          <w:tcPr>
            <w:tcW w:w="1824" w:type="dxa"/>
            <w:vAlign w:val="center"/>
          </w:tcPr>
          <w:p w14:paraId="43CF4DCB" w14:textId="3CCF6CFE"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Anton Paar </w:t>
            </w:r>
            <w:proofErr w:type="spellStart"/>
            <w:r>
              <w:rPr>
                <w:rFonts w:ascii="Times New Roman" w:eastAsia="Times New Roman" w:hAnsi="Times New Roman" w:cs="Times New Roman"/>
                <w:sz w:val="20"/>
                <w:szCs w:val="20"/>
              </w:rPr>
              <w:t>SAXSpoint</w:t>
            </w:r>
            <w:proofErr w:type="spellEnd"/>
            <w:r>
              <w:rPr>
                <w:rFonts w:ascii="Times New Roman" w:eastAsia="Times New Roman" w:hAnsi="Times New Roman" w:cs="Times New Roman"/>
                <w:sz w:val="20"/>
                <w:szCs w:val="20"/>
              </w:rPr>
              <w:t xml:space="preserve"> 5.0</w:t>
            </w:r>
          </w:p>
        </w:tc>
        <w:tc>
          <w:tcPr>
            <w:tcW w:w="1134" w:type="dxa"/>
            <w:vAlign w:val="center"/>
          </w:tcPr>
          <w:p w14:paraId="02E838AB" w14:textId="7C952390" w:rsidR="00260B23" w:rsidRPr="004E7F8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 keV</w:t>
            </w:r>
          </w:p>
        </w:tc>
        <w:tc>
          <w:tcPr>
            <w:tcW w:w="2126" w:type="dxa"/>
            <w:vAlign w:val="center"/>
          </w:tcPr>
          <w:p w14:paraId="21D2BC62" w14:textId="00823C9C"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EIGER</w:t>
            </w:r>
          </w:p>
        </w:tc>
        <w:tc>
          <w:tcPr>
            <w:tcW w:w="1276" w:type="dxa"/>
            <w:vAlign w:val="center"/>
          </w:tcPr>
          <w:p w14:paraId="2C91C14A" w14:textId="1F5BD25D" w:rsidR="00260B23" w:rsidRDefault="00260B23" w:rsidP="00260B23">
            <w:pPr>
              <w:widowControl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1669 </w:t>
            </w:r>
          </w:p>
        </w:tc>
        <w:tc>
          <w:tcPr>
            <w:tcW w:w="1417" w:type="dxa"/>
            <w:vAlign w:val="center"/>
          </w:tcPr>
          <w:p w14:paraId="6EB0FB83" w14:textId="20A1FB47" w:rsidR="00260B23" w:rsidRDefault="00260B23" w:rsidP="00260B23">
            <w:pPr>
              <w:widowControl w:val="0"/>
              <w:spacing w:after="0"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0.40°</w:t>
            </w:r>
          </w:p>
        </w:tc>
      </w:tr>
    </w:tbl>
    <w:p w14:paraId="1EBE39D8" w14:textId="77777777" w:rsidR="00D808B0" w:rsidRDefault="00D808B0">
      <w:pPr>
        <w:spacing w:line="240" w:lineRule="auto"/>
        <w:jc w:val="both"/>
        <w:rPr>
          <w:rFonts w:ascii="Times New Roman" w:eastAsia="Times New Roman" w:hAnsi="Times New Roman" w:cs="Times New Roman"/>
          <w:b/>
          <w:bCs/>
          <w:sz w:val="22"/>
          <w:szCs w:val="22"/>
        </w:rPr>
      </w:pPr>
    </w:p>
    <w:p w14:paraId="02BDD7BC" w14:textId="77777777" w:rsidR="00D808B0" w:rsidRDefault="00D808B0">
      <w:pPr>
        <w:spacing w:line="240" w:lineRule="auto"/>
        <w:jc w:val="both"/>
        <w:rPr>
          <w:rFonts w:ascii="Times New Roman" w:eastAsia="Times New Roman" w:hAnsi="Times New Roman" w:cs="Times New Roman"/>
        </w:rPr>
      </w:pPr>
    </w:p>
    <w:p w14:paraId="4809E69E" w14:textId="77777777" w:rsidR="00D808B0" w:rsidRDefault="00D808B0">
      <w:pPr>
        <w:spacing w:line="240" w:lineRule="auto"/>
        <w:jc w:val="both"/>
        <w:rPr>
          <w:rFonts w:ascii="Times New Roman" w:eastAsia="Times New Roman" w:hAnsi="Times New Roman" w:cs="Times New Roman"/>
        </w:rPr>
      </w:pPr>
    </w:p>
    <w:p w14:paraId="3EE11265" w14:textId="77777777" w:rsidR="00D808B0" w:rsidRDefault="00D808B0">
      <w:pPr>
        <w:spacing w:line="480" w:lineRule="auto"/>
        <w:jc w:val="both"/>
        <w:rPr>
          <w:rFonts w:ascii="Times New Roman" w:eastAsia="Times New Roman" w:hAnsi="Times New Roman" w:cs="Times New Roman"/>
          <w:sz w:val="22"/>
          <w:szCs w:val="22"/>
          <w:highlight w:val="yellow"/>
        </w:rPr>
      </w:pPr>
    </w:p>
    <w:p w14:paraId="5B8B72BF"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0FBE0339"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078E6286"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7C6666B9"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7F7FC250"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634E61AF"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510662B2"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7D05249F"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364547CB" w14:textId="77777777" w:rsidR="00DA663B" w:rsidRDefault="00DA663B">
      <w:pPr>
        <w:spacing w:before="280" w:after="280" w:line="480" w:lineRule="auto"/>
        <w:jc w:val="both"/>
        <w:rPr>
          <w:rFonts w:ascii="Times New Roman" w:eastAsia="Times New Roman" w:hAnsi="Times New Roman" w:cs="Times New Roman"/>
          <w:b/>
          <w:bCs/>
          <w:sz w:val="22"/>
          <w:szCs w:val="22"/>
        </w:rPr>
      </w:pPr>
    </w:p>
    <w:p w14:paraId="53477241" w14:textId="77777777" w:rsidR="00EE0CF5" w:rsidRDefault="00EE0CF5">
      <w:pPr>
        <w:spacing w:before="280" w:after="280" w:line="480" w:lineRule="auto"/>
        <w:jc w:val="both"/>
        <w:rPr>
          <w:rFonts w:ascii="Times New Roman" w:eastAsia="Times New Roman" w:hAnsi="Times New Roman" w:cs="Times New Roman"/>
          <w:b/>
          <w:bCs/>
          <w:sz w:val="22"/>
          <w:szCs w:val="22"/>
        </w:rPr>
      </w:pPr>
    </w:p>
    <w:p w14:paraId="495ADF6C"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4870D1B5" w14:textId="77777777" w:rsidR="00260B23" w:rsidRDefault="00260B23">
      <w:pPr>
        <w:spacing w:before="280" w:after="280" w:line="480" w:lineRule="auto"/>
        <w:jc w:val="both"/>
        <w:rPr>
          <w:rFonts w:ascii="Times New Roman" w:eastAsia="Times New Roman" w:hAnsi="Times New Roman" w:cs="Times New Roman"/>
          <w:b/>
          <w:bCs/>
          <w:sz w:val="22"/>
          <w:szCs w:val="22"/>
        </w:rPr>
      </w:pPr>
    </w:p>
    <w:p w14:paraId="3E3A0F39" w14:textId="25421A28" w:rsidR="00D808B0" w:rsidRPr="00EB1AB1" w:rsidRDefault="00D869D8">
      <w:pPr>
        <w:spacing w:before="280" w:after="280"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BB516E">
        <w:rPr>
          <w:rFonts w:ascii="Times New Roman" w:eastAsia="Times New Roman" w:hAnsi="Times New Roman" w:cs="Times New Roman"/>
          <w:b/>
          <w:bCs/>
          <w:color w:val="000000" w:themeColor="text1"/>
          <w:sz w:val="22"/>
          <w:szCs w:val="22"/>
        </w:rPr>
        <w:t xml:space="preserve">Section </w:t>
      </w:r>
      <w:r w:rsidRPr="00EB1AB1">
        <w:rPr>
          <w:rFonts w:ascii="Times New Roman" w:eastAsia="Times New Roman" w:hAnsi="Times New Roman" w:cs="Times New Roman"/>
          <w:b/>
          <w:bCs/>
          <w:color w:val="000000" w:themeColor="text1"/>
          <w:sz w:val="22"/>
          <w:szCs w:val="22"/>
        </w:rPr>
        <w:t>1</w:t>
      </w:r>
      <w:r w:rsidR="00A42733" w:rsidRPr="00EB1AB1">
        <w:rPr>
          <w:rFonts w:ascii="Times New Roman" w:eastAsia="Times New Roman" w:hAnsi="Times New Roman" w:cs="Times New Roman"/>
          <w:b/>
          <w:bCs/>
          <w:color w:val="000000" w:themeColor="text1"/>
          <w:sz w:val="22"/>
          <w:szCs w:val="22"/>
        </w:rPr>
        <w:t>5</w:t>
      </w:r>
      <w:r w:rsidRPr="00EB1AB1">
        <w:rPr>
          <w:rFonts w:ascii="Times New Roman" w:eastAsia="Times New Roman" w:hAnsi="Times New Roman" w:cs="Times New Roman"/>
          <w:b/>
          <w:bCs/>
          <w:color w:val="000000" w:themeColor="text1"/>
          <w:sz w:val="22"/>
          <w:szCs w:val="22"/>
        </w:rPr>
        <w:t>: Measurement protocol for the interlaboratory comparison</w:t>
      </w:r>
    </w:p>
    <w:p w14:paraId="5466C124" w14:textId="2D8F990D" w:rsidR="00D808B0" w:rsidRPr="00EB1AB1" w:rsidRDefault="00D869D8">
      <w:pPr>
        <w:spacing w:before="280" w:after="280" w:line="480" w:lineRule="auto"/>
        <w:jc w:val="both"/>
        <w:rPr>
          <w:rFonts w:ascii="Times New Roman" w:eastAsia="Times New Roman" w:hAnsi="Times New Roman" w:cs="Times New Roman"/>
          <w:color w:val="000000" w:themeColor="text1"/>
          <w:sz w:val="22"/>
          <w:szCs w:val="22"/>
        </w:rPr>
      </w:pPr>
      <w:proofErr w:type="spellStart"/>
      <w:r w:rsidRPr="00EB1AB1">
        <w:rPr>
          <w:rFonts w:ascii="Times New Roman" w:eastAsia="Times New Roman" w:hAnsi="Times New Roman" w:cs="Times New Roman"/>
          <w:b/>
          <w:bCs/>
          <w:color w:val="000000" w:themeColor="text1"/>
          <w:sz w:val="22"/>
          <w:szCs w:val="22"/>
        </w:rPr>
        <w:t>i</w:t>
      </w:r>
      <w:proofErr w:type="spellEnd"/>
      <w:r w:rsidRPr="00EB1AB1">
        <w:rPr>
          <w:rFonts w:ascii="Times New Roman" w:eastAsia="Times New Roman" w:hAnsi="Times New Roman" w:cs="Times New Roman"/>
          <w:b/>
          <w:bCs/>
          <w:color w:val="000000" w:themeColor="text1"/>
          <w:sz w:val="22"/>
          <w:szCs w:val="22"/>
        </w:rPr>
        <w:t xml:space="preserve">) AFM measurement procedure. </w:t>
      </w:r>
      <w:r w:rsidRPr="00EB1AB1">
        <w:rPr>
          <w:rFonts w:ascii="Times New Roman" w:eastAsia="Times New Roman" w:hAnsi="Times New Roman" w:cs="Times New Roman"/>
          <w:color w:val="000000" w:themeColor="text1"/>
          <w:sz w:val="22"/>
          <w:szCs w:val="22"/>
        </w:rPr>
        <w:t xml:space="preserve">For each sample, five AFM topographic micrographs are collected at the </w:t>
      </w:r>
      <w:proofErr w:type="spellStart"/>
      <w:r w:rsidRPr="00EB1AB1">
        <w:rPr>
          <w:rFonts w:ascii="Times New Roman" w:eastAsia="Times New Roman" w:hAnsi="Times New Roman" w:cs="Times New Roman"/>
          <w:color w:val="000000" w:themeColor="text1"/>
          <w:sz w:val="22"/>
          <w:szCs w:val="22"/>
        </w:rPr>
        <w:t>cent</w:t>
      </w:r>
      <w:r w:rsidR="00BB516E">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r</w:t>
      </w:r>
      <w:proofErr w:type="spellEnd"/>
      <w:r w:rsidRPr="00EB1AB1">
        <w:rPr>
          <w:rFonts w:ascii="Times New Roman" w:eastAsia="Times New Roman" w:hAnsi="Times New Roman" w:cs="Times New Roman"/>
          <w:color w:val="000000" w:themeColor="text1"/>
          <w:sz w:val="22"/>
          <w:szCs w:val="22"/>
        </w:rPr>
        <w:t xml:space="preserve"> of the specimen. The analyses are carried out in tapping mode, which minimizes sample deformation and preserves the nanometric features while maintaining high spatial resolution. Each scan covers an area of at least 1 </w:t>
      </w:r>
      <w:proofErr w:type="spellStart"/>
      <w:r w:rsidRPr="00EB1AB1">
        <w:rPr>
          <w:rFonts w:ascii="Times New Roman" w:eastAsia="Times New Roman" w:hAnsi="Times New Roman" w:cs="Times New Roman"/>
          <w:color w:val="000000" w:themeColor="text1"/>
          <w:sz w:val="22"/>
          <w:szCs w:val="22"/>
        </w:rPr>
        <w:t>μm</w:t>
      </w:r>
      <w:proofErr w:type="spellEnd"/>
      <w:r w:rsidRPr="00EB1AB1">
        <w:rPr>
          <w:rFonts w:ascii="Times New Roman" w:eastAsia="Times New Roman" w:hAnsi="Times New Roman" w:cs="Times New Roman"/>
          <w:color w:val="000000" w:themeColor="text1"/>
          <w:sz w:val="22"/>
          <w:szCs w:val="22"/>
        </w:rPr>
        <w:t xml:space="preserve"> × 1 </w:t>
      </w:r>
      <w:proofErr w:type="spellStart"/>
      <w:r w:rsidRPr="00EB1AB1">
        <w:rPr>
          <w:rFonts w:ascii="Times New Roman" w:eastAsia="Times New Roman" w:hAnsi="Times New Roman" w:cs="Times New Roman"/>
          <w:color w:val="000000" w:themeColor="text1"/>
          <w:sz w:val="22"/>
          <w:szCs w:val="22"/>
        </w:rPr>
        <w:t>μm</w:t>
      </w:r>
      <w:proofErr w:type="spellEnd"/>
      <w:r w:rsidRPr="00EB1AB1">
        <w:rPr>
          <w:rFonts w:ascii="Times New Roman" w:eastAsia="Times New Roman" w:hAnsi="Times New Roman" w:cs="Times New Roman"/>
          <w:color w:val="000000" w:themeColor="text1"/>
          <w:sz w:val="22"/>
          <w:szCs w:val="22"/>
        </w:rPr>
        <w:t>, sufficient to capture multiple structural periods. According to the procedure described in the Supplementary Section 1</w:t>
      </w:r>
      <w:r w:rsidR="00A42733" w:rsidRPr="00EB1AB1">
        <w:rPr>
          <w:rFonts w:ascii="Times New Roman" w:eastAsia="Times New Roman" w:hAnsi="Times New Roman" w:cs="Times New Roman"/>
          <w:color w:val="000000" w:themeColor="text1"/>
          <w:sz w:val="22"/>
          <w:szCs w:val="22"/>
        </w:rPr>
        <w:t>6</w:t>
      </w:r>
      <w:r w:rsidRPr="00EB1AB1">
        <w:rPr>
          <w:rFonts w:ascii="Times New Roman" w:eastAsia="Times New Roman" w:hAnsi="Times New Roman" w:cs="Times New Roman"/>
          <w:color w:val="000000" w:themeColor="text1"/>
          <w:sz w:val="22"/>
          <w:szCs w:val="22"/>
        </w:rPr>
        <w:t>, the obtained micrographs were processed using Gwyddion.</w:t>
      </w:r>
      <w:r w:rsidRPr="00EB1AB1">
        <w:rPr>
          <w:rFonts w:ascii="Times New Roman" w:eastAsia="Times New Roman" w:hAnsi="Times New Roman" w:cs="Times New Roman"/>
          <w:color w:val="000000" w:themeColor="text1"/>
          <w:sz w:val="22"/>
          <w:szCs w:val="22"/>
          <w:vertAlign w:val="superscript"/>
        </w:rPr>
        <w:t>23</w:t>
      </w:r>
      <w:r w:rsidRPr="00EB1AB1">
        <w:rPr>
          <w:rFonts w:ascii="Times New Roman" w:eastAsia="Times New Roman" w:hAnsi="Times New Roman" w:cs="Times New Roman"/>
          <w:color w:val="000000" w:themeColor="text1"/>
          <w:sz w:val="22"/>
          <w:szCs w:val="22"/>
        </w:rPr>
        <w:t xml:space="preserve"> The characteristics of the AFM instruments used in the present study are summarized in Supplementary table S5.</w:t>
      </w:r>
    </w:p>
    <w:p w14:paraId="050C6E34" w14:textId="046C542E" w:rsidR="00D808B0" w:rsidRPr="00EB1AB1" w:rsidRDefault="00D869D8">
      <w:pPr>
        <w:spacing w:before="280" w:after="28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ii) SEM Measurement procedure. </w:t>
      </w:r>
      <w:r w:rsidRPr="00EB1AB1">
        <w:rPr>
          <w:rFonts w:ascii="Times New Roman" w:eastAsia="Times New Roman" w:hAnsi="Times New Roman" w:cs="Times New Roman"/>
          <w:color w:val="000000" w:themeColor="text1"/>
          <w:sz w:val="22"/>
          <w:szCs w:val="22"/>
        </w:rPr>
        <w:t>Ten high-resolution micrographs are acquired for each BCP type, focusing on the central region. The measurements are performed in secondary electron detection mode, which enhances surface sensitivity and provides high-contrast images of the nanoscale topography. The scanned area is at least 3 µm × 3 µm, ensuring statistical representativeness, and the acceleration voltage is set between 10</w:t>
      </w:r>
      <w:r w:rsidR="00BB516E">
        <w:rPr>
          <w:rFonts w:ascii="Times New Roman" w:eastAsia="Times New Roman" w:hAnsi="Times New Roman" w:cs="Times New Roman"/>
          <w:color w:val="000000" w:themeColor="text1"/>
          <w:sz w:val="22"/>
          <w:szCs w:val="22"/>
        </w:rPr>
        <w:t xml:space="preserve"> kV</w:t>
      </w:r>
      <w:r w:rsidRPr="00EB1AB1">
        <w:rPr>
          <w:rFonts w:ascii="Times New Roman" w:eastAsia="Times New Roman" w:hAnsi="Times New Roman" w:cs="Times New Roman"/>
          <w:color w:val="000000" w:themeColor="text1"/>
          <w:sz w:val="22"/>
          <w:szCs w:val="22"/>
        </w:rPr>
        <w:t xml:space="preserve"> and 30</w:t>
      </w:r>
      <w:r w:rsidR="005151E2">
        <w:rPr>
          <w:rFonts w:ascii="Times New Roman" w:eastAsia="Times New Roman" w:hAnsi="Times New Roman" w:cs="Times New Roman"/>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kV, depending on the sample composition and desired image resolution. Image analysis and pitch extraction are carried out at </w:t>
      </w:r>
      <w:proofErr w:type="spellStart"/>
      <w:r w:rsidRPr="00EB1AB1">
        <w:rPr>
          <w:rFonts w:ascii="Times New Roman" w:eastAsia="Times New Roman" w:hAnsi="Times New Roman" w:cs="Times New Roman"/>
          <w:color w:val="000000" w:themeColor="text1"/>
          <w:sz w:val="22"/>
          <w:szCs w:val="22"/>
        </w:rPr>
        <w:t>INRiM</w:t>
      </w:r>
      <w:proofErr w:type="spellEnd"/>
      <w:r w:rsidRPr="00EB1AB1">
        <w:rPr>
          <w:rFonts w:ascii="Times New Roman" w:eastAsia="Times New Roman" w:hAnsi="Times New Roman" w:cs="Times New Roman"/>
          <w:color w:val="000000" w:themeColor="text1"/>
          <w:sz w:val="22"/>
          <w:szCs w:val="22"/>
        </w:rPr>
        <w:t xml:space="preserve"> using the same </w:t>
      </w:r>
      <w:proofErr w:type="spellStart"/>
      <w:r w:rsidRPr="00EB1AB1">
        <w:rPr>
          <w:rFonts w:ascii="Times New Roman" w:eastAsia="Times New Roman" w:hAnsi="Times New Roman" w:cs="Times New Roman"/>
          <w:color w:val="000000" w:themeColor="text1"/>
          <w:sz w:val="22"/>
          <w:szCs w:val="22"/>
        </w:rPr>
        <w:t>Gwyddion</w:t>
      </w:r>
      <w:proofErr w:type="spellEnd"/>
      <w:r w:rsidRPr="00EB1AB1">
        <w:rPr>
          <w:rFonts w:ascii="Times New Roman" w:eastAsia="Times New Roman" w:hAnsi="Times New Roman" w:cs="Times New Roman"/>
          <w:color w:val="000000" w:themeColor="text1"/>
          <w:sz w:val="22"/>
          <w:szCs w:val="22"/>
        </w:rPr>
        <w:t xml:space="preserve"> procedure described in Supplementary Section 1</w:t>
      </w:r>
      <w:r w:rsidR="00A42733" w:rsidRPr="00EB1AB1">
        <w:rPr>
          <w:rFonts w:ascii="Times New Roman" w:eastAsia="Times New Roman" w:hAnsi="Times New Roman" w:cs="Times New Roman"/>
          <w:color w:val="000000" w:themeColor="text1"/>
          <w:sz w:val="22"/>
          <w:szCs w:val="22"/>
        </w:rPr>
        <w:t>6</w:t>
      </w:r>
      <w:r w:rsidRPr="00EB1AB1">
        <w:rPr>
          <w:rFonts w:ascii="Times New Roman" w:eastAsia="Times New Roman" w:hAnsi="Times New Roman" w:cs="Times New Roman"/>
          <w:color w:val="000000" w:themeColor="text1"/>
          <w:sz w:val="22"/>
          <w:szCs w:val="22"/>
        </w:rPr>
        <w:t>.</w:t>
      </w:r>
    </w:p>
    <w:p w14:paraId="48EC787D" w14:textId="77777777" w:rsidR="00D808B0" w:rsidRPr="00EB1AB1" w:rsidRDefault="00D869D8">
      <w:pPr>
        <w:pBdr>
          <w:top w:val="nil"/>
          <w:left w:val="nil"/>
          <w:bottom w:val="nil"/>
          <w:right w:val="nil"/>
          <w:between w:val="nil"/>
        </w:pBdr>
        <w:spacing w:line="24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t xml:space="preserve">iii) GISAXS Measurement procedure </w:t>
      </w:r>
    </w:p>
    <w:p w14:paraId="32D724B5" w14:textId="496F9E4C" w:rsidR="00D808B0" w:rsidRPr="00EB1AB1" w:rsidRDefault="00D869D8">
      <w:pPr>
        <w:spacing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For each specimen (B42, B66, B160, B82, B102), five GISAXS spectra are collected with the X-ray beam perpendicular to one side of the sample. The photon energy ranges between 6 keV and 10 keV, while the incident angle (θ) was selected between 0.2° and 0.7°. The GISAXS intensity profiles analysis was carried out using the procedure described in Supplementary Section 1</w:t>
      </w:r>
      <w:r w:rsidR="00A42733" w:rsidRPr="00EB1AB1">
        <w:rPr>
          <w:rFonts w:ascii="Times New Roman" w:eastAsia="Times New Roman" w:hAnsi="Times New Roman" w:cs="Times New Roman"/>
          <w:color w:val="000000" w:themeColor="text1"/>
          <w:sz w:val="22"/>
          <w:szCs w:val="22"/>
        </w:rPr>
        <w:t>6</w:t>
      </w:r>
      <w:r w:rsidRPr="00EB1AB1">
        <w:rPr>
          <w:rFonts w:ascii="Times New Roman" w:eastAsia="Times New Roman" w:hAnsi="Times New Roman" w:cs="Times New Roman"/>
          <w:color w:val="000000" w:themeColor="text1"/>
          <w:sz w:val="22"/>
          <w:szCs w:val="22"/>
        </w:rPr>
        <w:t>.</w:t>
      </w:r>
    </w:p>
    <w:p w14:paraId="02A810AB" w14:textId="77777777" w:rsidR="00D808B0" w:rsidRPr="00EB1AB1" w:rsidRDefault="00D808B0">
      <w:pPr>
        <w:spacing w:line="480" w:lineRule="auto"/>
        <w:jc w:val="both"/>
        <w:rPr>
          <w:rFonts w:ascii="Times New Roman" w:eastAsia="Times New Roman" w:hAnsi="Times New Roman" w:cs="Times New Roman"/>
          <w:color w:val="000000" w:themeColor="text1"/>
          <w:sz w:val="22"/>
          <w:szCs w:val="22"/>
          <w:highlight w:val="yellow"/>
        </w:rPr>
      </w:pPr>
    </w:p>
    <w:p w14:paraId="04942C98" w14:textId="77777777" w:rsidR="00D808B0" w:rsidRPr="00EB1AB1" w:rsidRDefault="00D808B0">
      <w:pPr>
        <w:spacing w:before="280" w:after="280" w:line="480" w:lineRule="auto"/>
        <w:jc w:val="both"/>
        <w:rPr>
          <w:rFonts w:ascii="Times New Roman" w:eastAsia="Times New Roman" w:hAnsi="Times New Roman" w:cs="Times New Roman"/>
          <w:b/>
          <w:bCs/>
          <w:color w:val="000000" w:themeColor="text1"/>
          <w:sz w:val="22"/>
          <w:szCs w:val="22"/>
        </w:rPr>
      </w:pPr>
    </w:p>
    <w:p w14:paraId="437F66BD" w14:textId="77777777" w:rsidR="00D808B0" w:rsidRPr="00EB1AB1" w:rsidRDefault="00D808B0">
      <w:pPr>
        <w:spacing w:before="280" w:after="280" w:line="480" w:lineRule="auto"/>
        <w:jc w:val="both"/>
        <w:rPr>
          <w:rFonts w:ascii="Times New Roman" w:eastAsia="Times New Roman" w:hAnsi="Times New Roman" w:cs="Times New Roman"/>
          <w:b/>
          <w:bCs/>
          <w:color w:val="000000" w:themeColor="text1"/>
          <w:sz w:val="22"/>
          <w:szCs w:val="22"/>
        </w:rPr>
      </w:pPr>
    </w:p>
    <w:p w14:paraId="5BA692B4" w14:textId="77777777" w:rsidR="008D107C" w:rsidRDefault="008D107C">
      <w:pPr>
        <w:spacing w:before="280" w:after="280" w:line="480" w:lineRule="auto"/>
        <w:jc w:val="both"/>
        <w:rPr>
          <w:rFonts w:ascii="Times New Roman" w:eastAsia="Times New Roman" w:hAnsi="Times New Roman" w:cs="Times New Roman"/>
          <w:b/>
          <w:bCs/>
          <w:color w:val="000000" w:themeColor="text1"/>
          <w:sz w:val="22"/>
          <w:szCs w:val="22"/>
        </w:rPr>
      </w:pPr>
    </w:p>
    <w:p w14:paraId="22129B0A" w14:textId="77777777" w:rsidR="008D107C" w:rsidRDefault="008D107C">
      <w:pPr>
        <w:spacing w:before="280" w:after="280" w:line="480" w:lineRule="auto"/>
        <w:jc w:val="both"/>
        <w:rPr>
          <w:rFonts w:ascii="Times New Roman" w:eastAsia="Times New Roman" w:hAnsi="Times New Roman" w:cs="Times New Roman"/>
          <w:b/>
          <w:bCs/>
          <w:color w:val="000000" w:themeColor="text1"/>
          <w:sz w:val="22"/>
          <w:szCs w:val="22"/>
        </w:rPr>
      </w:pPr>
    </w:p>
    <w:p w14:paraId="74FC9198" w14:textId="77777777" w:rsidR="00EB1AB1" w:rsidRPr="00EB1AB1" w:rsidRDefault="00EB1AB1">
      <w:pPr>
        <w:spacing w:before="280" w:after="280" w:line="480" w:lineRule="auto"/>
        <w:jc w:val="both"/>
        <w:rPr>
          <w:rFonts w:ascii="Times New Roman" w:eastAsia="Times New Roman" w:hAnsi="Times New Roman" w:cs="Times New Roman"/>
          <w:b/>
          <w:bCs/>
          <w:color w:val="000000" w:themeColor="text1"/>
          <w:sz w:val="22"/>
          <w:szCs w:val="22"/>
        </w:rPr>
      </w:pPr>
    </w:p>
    <w:p w14:paraId="5A52DEF0" w14:textId="2E75CD3C" w:rsidR="00D808B0" w:rsidRPr="00EB1AB1" w:rsidRDefault="00D869D8">
      <w:pPr>
        <w:spacing w:line="480" w:lineRule="auto"/>
        <w:jc w:val="both"/>
        <w:rPr>
          <w:rFonts w:ascii="Times New Roman" w:eastAsia="Times New Roman" w:hAnsi="Times New Roman" w:cs="Times New Roman"/>
          <w:b/>
          <w:bCs/>
          <w:color w:val="000000" w:themeColor="text1"/>
          <w:sz w:val="22"/>
          <w:szCs w:val="22"/>
        </w:rPr>
      </w:pPr>
      <w:r w:rsidRPr="00EB1AB1">
        <w:rPr>
          <w:rFonts w:ascii="Times New Roman" w:eastAsia="Times New Roman" w:hAnsi="Times New Roman" w:cs="Times New Roman"/>
          <w:b/>
          <w:bCs/>
          <w:color w:val="000000" w:themeColor="text1"/>
          <w:sz w:val="22"/>
          <w:szCs w:val="22"/>
        </w:rPr>
        <w:lastRenderedPageBreak/>
        <w:t xml:space="preserve">Supplementary </w:t>
      </w:r>
      <w:r w:rsidR="00BB516E">
        <w:rPr>
          <w:rFonts w:ascii="Times New Roman" w:eastAsia="Times New Roman" w:hAnsi="Times New Roman" w:cs="Times New Roman"/>
          <w:b/>
          <w:bCs/>
          <w:color w:val="000000" w:themeColor="text1"/>
          <w:sz w:val="22"/>
          <w:szCs w:val="22"/>
        </w:rPr>
        <w:t>S</w:t>
      </w:r>
      <w:r w:rsidRPr="00EB1AB1">
        <w:rPr>
          <w:rFonts w:ascii="Times New Roman" w:eastAsia="Times New Roman" w:hAnsi="Times New Roman" w:cs="Times New Roman"/>
          <w:b/>
          <w:bCs/>
          <w:color w:val="000000" w:themeColor="text1"/>
          <w:sz w:val="22"/>
          <w:szCs w:val="22"/>
        </w:rPr>
        <w:t>ection 1</w:t>
      </w:r>
      <w:r w:rsidR="00A42733" w:rsidRPr="00EB1AB1">
        <w:rPr>
          <w:rFonts w:ascii="Times New Roman" w:eastAsia="Times New Roman" w:hAnsi="Times New Roman" w:cs="Times New Roman"/>
          <w:b/>
          <w:bCs/>
          <w:color w:val="000000" w:themeColor="text1"/>
          <w:sz w:val="22"/>
          <w:szCs w:val="22"/>
        </w:rPr>
        <w:t>6</w:t>
      </w:r>
      <w:r w:rsidRPr="00EB1AB1">
        <w:rPr>
          <w:rFonts w:ascii="Times New Roman" w:eastAsia="Times New Roman" w:hAnsi="Times New Roman" w:cs="Times New Roman"/>
          <w:b/>
          <w:bCs/>
          <w:color w:val="000000" w:themeColor="text1"/>
          <w:sz w:val="22"/>
          <w:szCs w:val="22"/>
        </w:rPr>
        <w:t>: Data analysis protocol for the interlaboratory comparison</w:t>
      </w:r>
    </w:p>
    <w:p w14:paraId="383F7202" w14:textId="3FD1B6F8" w:rsidR="00D808B0" w:rsidRPr="00EB1AB1" w:rsidRDefault="00D869D8">
      <w:pPr>
        <w:spacing w:before="280"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The following protocol describes the standardized procedures adopted for the extraction of the intrinsic periodicity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 xml:space="preserve">0 </w:t>
      </w:r>
      <w:r w:rsidRPr="00EB1AB1">
        <w:rPr>
          <w:rFonts w:ascii="Times New Roman" w:eastAsia="Times New Roman" w:hAnsi="Times New Roman" w:cs="Times New Roman"/>
          <w:color w:val="000000" w:themeColor="text1"/>
          <w:sz w:val="22"/>
          <w:szCs w:val="22"/>
        </w:rPr>
        <w:t>of the BCP thin films using AFM, SEM and GISAXS. These complementary techniques provide morphological and structural information across different spatial scales. To ensure data reproducibility and comparability among laboratories, each measurement is performed under controlled conditions, following</w:t>
      </w:r>
      <w:r w:rsidR="00BB516E">
        <w:rPr>
          <w:rFonts w:ascii="Times New Roman" w:eastAsia="Times New Roman" w:hAnsi="Times New Roman" w:cs="Times New Roman"/>
          <w:color w:val="000000" w:themeColor="text1"/>
          <w:sz w:val="22"/>
          <w:szCs w:val="22"/>
        </w:rPr>
        <w:t xml:space="preserve"> the</w:t>
      </w:r>
      <w:r w:rsidRPr="00EB1AB1">
        <w:rPr>
          <w:rFonts w:ascii="Times New Roman" w:eastAsia="Times New Roman" w:hAnsi="Times New Roman" w:cs="Times New Roman"/>
          <w:color w:val="000000" w:themeColor="text1"/>
          <w:sz w:val="22"/>
          <w:szCs w:val="22"/>
        </w:rPr>
        <w:t xml:space="preserve"> predefined acquisition protocol described in Supplementary Section S</w:t>
      </w:r>
      <w:r w:rsidR="00A42733" w:rsidRPr="00EB1AB1">
        <w:rPr>
          <w:rFonts w:ascii="Times New Roman" w:eastAsia="Times New Roman" w:hAnsi="Times New Roman" w:cs="Times New Roman"/>
          <w:color w:val="000000" w:themeColor="text1"/>
          <w:sz w:val="22"/>
          <w:szCs w:val="22"/>
        </w:rPr>
        <w:t>15</w:t>
      </w:r>
      <w:r w:rsidRPr="00EB1AB1">
        <w:rPr>
          <w:rFonts w:ascii="Times New Roman" w:eastAsia="Times New Roman" w:hAnsi="Times New Roman" w:cs="Times New Roman"/>
          <w:color w:val="000000" w:themeColor="text1"/>
          <w:sz w:val="22"/>
          <w:szCs w:val="22"/>
        </w:rPr>
        <w:t xml:space="preserve">. </w:t>
      </w:r>
    </w:p>
    <w:p w14:paraId="750581E0" w14:textId="54022F2F"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In the case of AFM and SEM micrographs, the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of the BCP nanopatterns was extracted using freeware software Gwyddion,</w:t>
      </w:r>
      <w:r w:rsidRPr="00EB1AB1">
        <w:rPr>
          <w:rFonts w:ascii="Times New Roman" w:eastAsia="Times New Roman" w:hAnsi="Times New Roman" w:cs="Times New Roman"/>
          <w:color w:val="000000" w:themeColor="text1"/>
          <w:sz w:val="22"/>
          <w:szCs w:val="22"/>
          <w:vertAlign w:val="superscript"/>
        </w:rPr>
        <w:t>24</w:t>
      </w:r>
      <w:r w:rsidRPr="00EB1AB1">
        <w:rPr>
          <w:rFonts w:ascii="Times New Roman" w:eastAsia="Times New Roman" w:hAnsi="Times New Roman" w:cs="Times New Roman"/>
          <w:color w:val="000000" w:themeColor="text1"/>
          <w:sz w:val="22"/>
          <w:szCs w:val="22"/>
        </w:rPr>
        <w:t xml:space="preserve"> a modular program originally conceived by researchers of the Czech Metrology Institute (partner of the current VAMAS study) for data analysis of scanning probe microscopy techniques (SPM) such as atomic force microscopy, magnetic force microscopy, scanning tunnelling microscopy and near-field scanning optical microscope. However, the same tool can also </w:t>
      </w:r>
      <w:r w:rsidR="00BB516E">
        <w:rPr>
          <w:rFonts w:ascii="Times New Roman" w:eastAsia="Times New Roman" w:hAnsi="Times New Roman" w:cs="Times New Roman"/>
          <w:color w:val="000000" w:themeColor="text1"/>
          <w:sz w:val="22"/>
          <w:szCs w:val="22"/>
        </w:rPr>
        <w:t xml:space="preserve">be </w:t>
      </w:r>
      <w:r w:rsidRPr="00EB1AB1">
        <w:rPr>
          <w:rFonts w:ascii="Times New Roman" w:eastAsia="Times New Roman" w:hAnsi="Times New Roman" w:cs="Times New Roman"/>
          <w:color w:val="000000" w:themeColor="text1"/>
          <w:sz w:val="22"/>
          <w:szCs w:val="22"/>
        </w:rPr>
        <w:t xml:space="preserve">used for greyscale image processing such as in SEM micrographs. Hereafter are described the steps of the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 xml:space="preserve">0 </w:t>
      </w:r>
      <w:r w:rsidRPr="00EB1AB1">
        <w:rPr>
          <w:rFonts w:ascii="Times New Roman" w:eastAsia="Times New Roman" w:hAnsi="Times New Roman" w:cs="Times New Roman"/>
          <w:color w:val="000000" w:themeColor="text1"/>
          <w:sz w:val="22"/>
          <w:szCs w:val="22"/>
        </w:rPr>
        <w:t>extraction protocol applied to the AFM and SEM micrographs:</w:t>
      </w:r>
    </w:p>
    <w:p w14:paraId="6F5475B1" w14:textId="77777777" w:rsidR="00D808B0" w:rsidRPr="00EB1AB1" w:rsidRDefault="00D808B0">
      <w:pPr>
        <w:spacing w:after="0" w:line="480" w:lineRule="auto"/>
        <w:jc w:val="both"/>
        <w:rPr>
          <w:rFonts w:ascii="Times New Roman" w:eastAsia="Times New Roman" w:hAnsi="Times New Roman" w:cs="Times New Roman"/>
          <w:color w:val="000000" w:themeColor="text1"/>
          <w:sz w:val="22"/>
          <w:szCs w:val="22"/>
        </w:rPr>
      </w:pPr>
    </w:p>
    <w:p w14:paraId="1634094E" w14:textId="252FC3CE" w:rsidR="00D808B0" w:rsidRDefault="00D869D8">
      <w:pPr>
        <w:numPr>
          <w:ilvl w:val="0"/>
          <w:numId w:val="1"/>
        </w:numPr>
        <w:spacing w:after="0" w:line="480" w:lineRule="auto"/>
        <w:jc w:val="both"/>
        <w:rPr>
          <w:rFonts w:ascii="Times New Roman" w:eastAsia="Times New Roman" w:hAnsi="Times New Roman" w:cs="Times New Roman"/>
          <w:sz w:val="22"/>
          <w:szCs w:val="22"/>
        </w:rPr>
      </w:pPr>
      <w:r w:rsidRPr="00EB1AB1">
        <w:rPr>
          <w:rFonts w:ascii="Times New Roman" w:eastAsia="Times New Roman" w:hAnsi="Times New Roman" w:cs="Times New Roman"/>
          <w:color w:val="000000" w:themeColor="text1"/>
          <w:sz w:val="22"/>
          <w:szCs w:val="22"/>
        </w:rPr>
        <w:t>First, the modulus of the two-dimensional fast Fourier transform (2D F</w:t>
      </w:r>
      <w:r>
        <w:rPr>
          <w:rFonts w:ascii="Times New Roman" w:eastAsia="Times New Roman" w:hAnsi="Times New Roman" w:cs="Times New Roman"/>
          <w:sz w:val="22"/>
          <w:szCs w:val="22"/>
        </w:rPr>
        <w:t xml:space="preserve">FT) was computed using the </w:t>
      </w:r>
      <w:r w:rsidRPr="00014D24">
        <w:rPr>
          <w:rFonts w:ascii="Times New Roman" w:eastAsia="Cardo" w:hAnsi="Times New Roman" w:cs="Times New Roman"/>
          <w:i/>
          <w:iCs/>
          <w:sz w:val="22"/>
          <w:szCs w:val="22"/>
        </w:rPr>
        <w:t>Integral Transforms → 2D FFT</w:t>
      </w:r>
      <w:r>
        <w:rPr>
          <w:rFonts w:ascii="Times New Roman" w:eastAsia="Times New Roman" w:hAnsi="Times New Roman" w:cs="Times New Roman"/>
          <w:sz w:val="22"/>
          <w:szCs w:val="22"/>
        </w:rPr>
        <w:t xml:space="preserve"> module, which converts the spatial periodicities present in the image into corresponding frequency-domain peaks. </w:t>
      </w:r>
    </w:p>
    <w:p w14:paraId="6555AE81" w14:textId="08B71D2B" w:rsidR="00D808B0" w:rsidRDefault="00D869D8">
      <w:pPr>
        <w:numPr>
          <w:ilvl w:val="0"/>
          <w:numId w:val="1"/>
        </w:numPr>
        <w:spacing w:after="0" w:line="480" w:lineRule="auto"/>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resulting Fourier map was then processed using the </w:t>
      </w:r>
      <w:r>
        <w:rPr>
          <w:rFonts w:ascii="Times New Roman" w:eastAsia="Times New Roman" w:hAnsi="Times New Roman" w:cs="Times New Roman"/>
          <w:i/>
          <w:iCs/>
          <w:sz w:val="22"/>
          <w:szCs w:val="22"/>
        </w:rPr>
        <w:t>Extract angularly averaged profiles</w:t>
      </w:r>
      <w:r>
        <w:rPr>
          <w:rFonts w:ascii="Times New Roman" w:eastAsia="Times New Roman" w:hAnsi="Times New Roman" w:cs="Times New Roman"/>
          <w:sz w:val="22"/>
          <w:szCs w:val="22"/>
        </w:rPr>
        <w:t xml:space="preserve"> tool to obtain a radially averaged power spectrum. When necessary, the </w:t>
      </w:r>
      <w:r>
        <w:rPr>
          <w:rFonts w:ascii="Times New Roman" w:eastAsia="Times New Roman" w:hAnsi="Times New Roman" w:cs="Times New Roman"/>
          <w:i/>
          <w:iCs/>
          <w:sz w:val="22"/>
          <w:szCs w:val="22"/>
        </w:rPr>
        <w:t>symmetrize</w:t>
      </w:r>
      <w:r>
        <w:rPr>
          <w:rFonts w:ascii="Times New Roman" w:eastAsia="Times New Roman" w:hAnsi="Times New Roman" w:cs="Times New Roman"/>
          <w:sz w:val="22"/>
          <w:szCs w:val="22"/>
        </w:rPr>
        <w:t xml:space="preserve"> function was applied to </w:t>
      </w:r>
      <w:proofErr w:type="spellStart"/>
      <w:r>
        <w:rPr>
          <w:rFonts w:ascii="Times New Roman" w:eastAsia="Times New Roman" w:hAnsi="Times New Roman" w:cs="Times New Roman"/>
          <w:sz w:val="22"/>
          <w:szCs w:val="22"/>
        </w:rPr>
        <w:t>cent</w:t>
      </w:r>
      <w:r w:rsidR="00BB516E">
        <w:rPr>
          <w:rFonts w:ascii="Times New Roman" w:eastAsia="Times New Roman" w:hAnsi="Times New Roman" w:cs="Times New Roman"/>
          <w:sz w:val="22"/>
          <w:szCs w:val="22"/>
        </w:rPr>
        <w:t>e</w:t>
      </w:r>
      <w:r>
        <w:rPr>
          <w:rFonts w:ascii="Times New Roman" w:eastAsia="Times New Roman" w:hAnsi="Times New Roman" w:cs="Times New Roman"/>
          <w:sz w:val="22"/>
          <w:szCs w:val="22"/>
        </w:rPr>
        <w:t>r</w:t>
      </w:r>
      <w:proofErr w:type="spellEnd"/>
      <w:r>
        <w:rPr>
          <w:rFonts w:ascii="Times New Roman" w:eastAsia="Times New Roman" w:hAnsi="Times New Roman" w:cs="Times New Roman"/>
          <w:sz w:val="22"/>
          <w:szCs w:val="22"/>
        </w:rPr>
        <w:t xml:space="preserve"> the dominant peak and suppress asymmetric noise contributions. </w:t>
      </w:r>
    </w:p>
    <w:p w14:paraId="23147B68" w14:textId="77777777" w:rsidR="00D808B0" w:rsidRDefault="00D869D8">
      <w:pPr>
        <w:numPr>
          <w:ilvl w:val="0"/>
          <w:numId w:val="1"/>
        </w:numPr>
        <w:spacing w:after="0" w:line="480" w:lineRule="auto"/>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position of the principal peak in the radial profile, corresponding to the fundamental spatial frequency of the lamellar pattern, was determined by fitting a Gaussian function using the </w:t>
      </w:r>
      <w:r>
        <w:rPr>
          <w:rFonts w:ascii="Times New Roman" w:eastAsia="Times New Roman" w:hAnsi="Times New Roman" w:cs="Times New Roman"/>
          <w:i/>
          <w:iCs/>
          <w:sz w:val="22"/>
          <w:szCs w:val="22"/>
        </w:rPr>
        <w:t>Fit Graph</w:t>
      </w:r>
      <w:r>
        <w:rPr>
          <w:rFonts w:ascii="Times New Roman" w:eastAsia="Times New Roman" w:hAnsi="Times New Roman" w:cs="Times New Roman"/>
          <w:sz w:val="22"/>
          <w:szCs w:val="22"/>
        </w:rPr>
        <w:t xml:space="preserve"> tool. The inverse of the fitted peak frequency provides the estimate of the real-space periodicity </w:t>
      </w:r>
      <w:r>
        <w:rPr>
          <w:rFonts w:ascii="Times New Roman" w:eastAsia="Times New Roman" w:hAnsi="Times New Roman" w:cs="Times New Roman"/>
          <w:i/>
          <w:iCs/>
          <w:sz w:val="22"/>
          <w:szCs w:val="22"/>
        </w:rPr>
        <w:t>L</w:t>
      </w:r>
      <w:r>
        <w:rPr>
          <w:rFonts w:ascii="Times New Roman" w:eastAsia="Times New Roman" w:hAnsi="Times New Roman" w:cs="Times New Roman"/>
          <w:i/>
          <w:iCs/>
          <w:sz w:val="22"/>
          <w:szCs w:val="22"/>
          <w:vertAlign w:val="subscript"/>
        </w:rPr>
        <w:t>0</w:t>
      </w:r>
      <w:r>
        <w:rPr>
          <w:rFonts w:ascii="Times New Roman" w:eastAsia="Times New Roman" w:hAnsi="Times New Roman" w:cs="Times New Roman"/>
          <w:sz w:val="22"/>
          <w:szCs w:val="22"/>
        </w:rPr>
        <w:t>.</w:t>
      </w:r>
    </w:p>
    <w:p w14:paraId="63CF17E0" w14:textId="712DE3B8" w:rsidR="00D808B0" w:rsidRDefault="00D869D8">
      <w:pPr>
        <w:spacing w:before="240" w:after="240" w:line="480" w:lineRule="auto"/>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It is worth remembering that this FFT-based method allows the entire micrograph to contribute statistically to the determination of </w:t>
      </w:r>
      <w:r>
        <w:rPr>
          <w:rFonts w:ascii="Times New Roman" w:eastAsia="Times New Roman" w:hAnsi="Times New Roman" w:cs="Times New Roman"/>
          <w:i/>
          <w:iCs/>
          <w:sz w:val="22"/>
          <w:szCs w:val="22"/>
        </w:rPr>
        <w:t>L</w:t>
      </w:r>
      <w:r>
        <w:rPr>
          <w:rFonts w:ascii="Times New Roman" w:eastAsia="Times New Roman" w:hAnsi="Times New Roman" w:cs="Times New Roman"/>
          <w:i/>
          <w:iCs/>
          <w:sz w:val="22"/>
          <w:szCs w:val="22"/>
          <w:vertAlign w:val="subscript"/>
        </w:rPr>
        <w:t>0</w:t>
      </w:r>
      <w:r>
        <w:rPr>
          <w:rFonts w:ascii="Times New Roman" w:eastAsia="Times New Roman" w:hAnsi="Times New Roman" w:cs="Times New Roman"/>
          <w:sz w:val="22"/>
          <w:szCs w:val="22"/>
        </w:rPr>
        <w:t>​, making it significantly more robust against local distortions, defects and probe-sample interaction art</w:t>
      </w:r>
      <w:r w:rsidR="00BB516E">
        <w:rPr>
          <w:rFonts w:ascii="Times New Roman" w:eastAsia="Times New Roman" w:hAnsi="Times New Roman" w:cs="Times New Roman"/>
          <w:sz w:val="22"/>
          <w:szCs w:val="22"/>
        </w:rPr>
        <w:t>i</w:t>
      </w:r>
      <w:r>
        <w:rPr>
          <w:rFonts w:ascii="Times New Roman" w:eastAsia="Times New Roman" w:hAnsi="Times New Roman" w:cs="Times New Roman"/>
          <w:sz w:val="22"/>
          <w:szCs w:val="22"/>
        </w:rPr>
        <w:t xml:space="preserve">facts than real-space measurements taken along individual line profiles. In practice, period </w:t>
      </w:r>
      <w:r>
        <w:rPr>
          <w:rFonts w:ascii="Times New Roman" w:eastAsia="Times New Roman" w:hAnsi="Times New Roman" w:cs="Times New Roman"/>
          <w:sz w:val="22"/>
          <w:szCs w:val="22"/>
        </w:rPr>
        <w:lastRenderedPageBreak/>
        <w:t xml:space="preserve">estimation improves when physically larger images containing a greater number of periods are used, even at the expense of having fewer pixels per period, due to improved statistical averaging. </w:t>
      </w:r>
    </w:p>
    <w:p w14:paraId="1AD3D713" w14:textId="5543D739" w:rsidR="00D808B0" w:rsidRPr="00EB1AB1" w:rsidRDefault="00D869D8">
      <w:pPr>
        <w:spacing w:after="0" w:line="480" w:lineRule="auto"/>
        <w:jc w:val="both"/>
        <w:rPr>
          <w:rFonts w:ascii="Times New Roman" w:eastAsia="Times New Roman" w:hAnsi="Times New Roman" w:cs="Times New Roman"/>
          <w:color w:val="000000" w:themeColor="text1"/>
          <w:sz w:val="22"/>
          <w:szCs w:val="22"/>
        </w:rPr>
      </w:pPr>
      <w:r w:rsidRPr="00EB1AB1">
        <w:rPr>
          <w:rFonts w:ascii="Times New Roman" w:eastAsia="Times New Roman" w:hAnsi="Times New Roman" w:cs="Times New Roman"/>
          <w:color w:val="000000" w:themeColor="text1"/>
          <w:sz w:val="22"/>
          <w:szCs w:val="22"/>
        </w:rPr>
        <w:t xml:space="preserve">The extraction of the periodicity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from GISAXS measurements was performed by analysing the intensity distribution along the in-plane scattering vector </w:t>
      </w:r>
      <w:proofErr w:type="spellStart"/>
      <w:r w:rsidRPr="00EB1AB1">
        <w:rPr>
          <w:rFonts w:ascii="Times New Roman" w:eastAsia="Times New Roman" w:hAnsi="Times New Roman" w:cs="Times New Roman"/>
          <w:i/>
          <w:iCs/>
          <w:color w:val="000000" w:themeColor="text1"/>
          <w:sz w:val="22"/>
          <w:szCs w:val="22"/>
        </w:rPr>
        <w:t>q</w:t>
      </w:r>
      <w:r w:rsidRPr="00EB1AB1">
        <w:rPr>
          <w:rFonts w:ascii="Times New Roman" w:eastAsia="Times New Roman" w:hAnsi="Times New Roman" w:cs="Times New Roman"/>
          <w:i/>
          <w:iCs/>
          <w:color w:val="000000" w:themeColor="text1"/>
          <w:sz w:val="22"/>
          <w:szCs w:val="22"/>
          <w:vertAlign w:val="subscript"/>
        </w:rPr>
        <w:t>x</w:t>
      </w:r>
      <w:proofErr w:type="spellEnd"/>
      <w:r w:rsidRPr="00EB1AB1">
        <w:rPr>
          <w:rFonts w:ascii="Times New Roman" w:eastAsia="Times New Roman" w:hAnsi="Times New Roman" w:cs="Times New Roman"/>
          <w:color w:val="000000" w:themeColor="text1"/>
          <w:sz w:val="22"/>
          <w:szCs w:val="22"/>
        </w:rPr>
        <w:t xml:space="preserve">​. Custom-made Python scripts were used to process the </w:t>
      </w:r>
      <w:r w:rsidR="00BB516E">
        <w:rPr>
          <w:rFonts w:ascii="Times New Roman" w:eastAsia="Times New Roman" w:hAnsi="Times New Roman" w:cs="Times New Roman"/>
          <w:color w:val="000000" w:themeColor="text1"/>
          <w:sz w:val="22"/>
          <w:szCs w:val="22"/>
        </w:rPr>
        <w:t>2D</w:t>
      </w:r>
      <w:r w:rsidRPr="00EB1AB1">
        <w:rPr>
          <w:rFonts w:ascii="Times New Roman" w:eastAsia="Times New Roman" w:hAnsi="Times New Roman" w:cs="Times New Roman"/>
          <w:color w:val="000000" w:themeColor="text1"/>
          <w:sz w:val="22"/>
          <w:szCs w:val="22"/>
        </w:rPr>
        <w:t xml:space="preserve"> GISAXS patterns to extract the line cuts of the scattered intensity </w:t>
      </w:r>
      <w:r w:rsidRPr="00EB1AB1">
        <w:rPr>
          <w:rFonts w:ascii="Times New Roman" w:eastAsia="Times New Roman" w:hAnsi="Times New Roman" w:cs="Times New Roman"/>
          <w:i/>
          <w:iCs/>
          <w:color w:val="000000" w:themeColor="text1"/>
          <w:sz w:val="22"/>
          <w:szCs w:val="22"/>
        </w:rPr>
        <w:t>I(</w:t>
      </w:r>
      <w:proofErr w:type="spellStart"/>
      <w:r w:rsidRPr="00EB1AB1">
        <w:rPr>
          <w:rFonts w:ascii="Times New Roman" w:eastAsia="Times New Roman" w:hAnsi="Times New Roman" w:cs="Times New Roman"/>
          <w:i/>
          <w:iCs/>
          <w:color w:val="000000" w:themeColor="text1"/>
          <w:sz w:val="22"/>
          <w:szCs w:val="22"/>
        </w:rPr>
        <w:t>q</w:t>
      </w:r>
      <w:r w:rsidRPr="00EB1AB1">
        <w:rPr>
          <w:rFonts w:ascii="Times New Roman" w:eastAsia="Times New Roman" w:hAnsi="Times New Roman" w:cs="Times New Roman"/>
          <w:i/>
          <w:iCs/>
          <w:color w:val="000000" w:themeColor="text1"/>
          <w:sz w:val="22"/>
          <w:szCs w:val="22"/>
          <w:vertAlign w:val="subscript"/>
        </w:rPr>
        <w:t>x</w:t>
      </w:r>
      <w:proofErr w:type="spellEnd"/>
      <w:r w:rsidRPr="00EB1AB1">
        <w:rPr>
          <w:rFonts w:ascii="Times New Roman" w:eastAsia="Times New Roman" w:hAnsi="Times New Roman" w:cs="Times New Roman"/>
          <w:i/>
          <w:iCs/>
          <w:color w:val="000000" w:themeColor="text1"/>
          <w:sz w:val="22"/>
          <w:szCs w:val="22"/>
        </w:rPr>
        <w:t>)</w:t>
      </w:r>
      <w:r w:rsidRPr="00EB1AB1">
        <w:rPr>
          <w:rFonts w:ascii="Times New Roman" w:eastAsia="Times New Roman" w:hAnsi="Times New Roman" w:cs="Times New Roman"/>
          <w:color w:val="000000" w:themeColor="text1"/>
          <w:sz w:val="22"/>
          <w:szCs w:val="22"/>
        </w:rPr>
        <w:t xml:space="preserve"> at fixed exit constant </w:t>
      </w:r>
      <w:proofErr w:type="spellStart"/>
      <w:r w:rsidRPr="00EB1AB1">
        <w:rPr>
          <w:rFonts w:ascii="Times New Roman" w:eastAsia="Times New Roman" w:hAnsi="Times New Roman" w:cs="Times New Roman"/>
          <w:i/>
          <w:iCs/>
          <w:color w:val="000000" w:themeColor="text1"/>
          <w:sz w:val="22"/>
          <w:szCs w:val="22"/>
        </w:rPr>
        <w:t>q</w:t>
      </w:r>
      <w:r w:rsidRPr="00EB1AB1">
        <w:rPr>
          <w:rFonts w:ascii="Times New Roman" w:eastAsia="Times New Roman" w:hAnsi="Times New Roman" w:cs="Times New Roman"/>
          <w:i/>
          <w:iCs/>
          <w:color w:val="000000" w:themeColor="text1"/>
          <w:sz w:val="22"/>
          <w:szCs w:val="22"/>
          <w:vertAlign w:val="subscript"/>
        </w:rPr>
        <w:t>z</w:t>
      </w:r>
      <w:proofErr w:type="spellEnd"/>
      <w:r w:rsidRPr="00EB1AB1">
        <w:rPr>
          <w:rFonts w:ascii="Times New Roman" w:eastAsia="Times New Roman" w:hAnsi="Times New Roman" w:cs="Times New Roman"/>
          <w:color w:val="000000" w:themeColor="text1"/>
          <w:sz w:val="22"/>
          <w:szCs w:val="22"/>
        </w:rPr>
        <w:t xml:space="preserve">, corresponding to the first-order Bragg maxima of the lamellar or cylindrical structures. </w:t>
      </w:r>
      <w:r w:rsidR="00A42733" w:rsidRPr="00EB1AB1">
        <w:rPr>
          <w:rFonts w:ascii="Times New Roman" w:eastAsia="Times New Roman" w:hAnsi="Times New Roman" w:cs="Times New Roman"/>
          <w:color w:val="000000" w:themeColor="text1"/>
          <w:sz w:val="22"/>
          <w:szCs w:val="22"/>
        </w:rPr>
        <w:t>In case of the lamellar systems</w:t>
      </w:r>
      <w:r w:rsidR="00BB516E">
        <w:rPr>
          <w:rFonts w:ascii="Times New Roman" w:eastAsia="Times New Roman" w:hAnsi="Times New Roman" w:cs="Times New Roman"/>
          <w:color w:val="000000" w:themeColor="text1"/>
          <w:sz w:val="22"/>
          <w:szCs w:val="22"/>
        </w:rPr>
        <w:t>,</w:t>
      </w:r>
      <w:r w:rsidR="00A42733" w:rsidRPr="00EB1AB1">
        <w:rPr>
          <w:rFonts w:ascii="Times New Roman" w:eastAsia="Times New Roman" w:hAnsi="Times New Roman" w:cs="Times New Roman"/>
          <w:color w:val="000000" w:themeColor="text1"/>
          <w:sz w:val="22"/>
          <w:szCs w:val="22"/>
        </w:rPr>
        <w:t xml:space="preserve"> t</w:t>
      </w:r>
      <w:r w:rsidRPr="00EB1AB1">
        <w:rPr>
          <w:rFonts w:ascii="Times New Roman" w:eastAsia="Times New Roman" w:hAnsi="Times New Roman" w:cs="Times New Roman"/>
          <w:color w:val="000000" w:themeColor="text1"/>
          <w:sz w:val="22"/>
          <w:szCs w:val="22"/>
        </w:rPr>
        <w:t xml:space="preserve">he position of the principal intensity peak in </w:t>
      </w:r>
      <w:r w:rsidRPr="00EB1AB1">
        <w:rPr>
          <w:rFonts w:ascii="Times New Roman" w:eastAsia="Times New Roman" w:hAnsi="Times New Roman" w:cs="Times New Roman"/>
          <w:i/>
          <w:iCs/>
          <w:color w:val="000000" w:themeColor="text1"/>
          <w:sz w:val="22"/>
          <w:szCs w:val="22"/>
        </w:rPr>
        <w:t>I(</w:t>
      </w:r>
      <w:proofErr w:type="spellStart"/>
      <w:r w:rsidRPr="00EB1AB1">
        <w:rPr>
          <w:rFonts w:ascii="Times New Roman" w:eastAsia="Times New Roman" w:hAnsi="Times New Roman" w:cs="Times New Roman"/>
          <w:i/>
          <w:iCs/>
          <w:color w:val="000000" w:themeColor="text1"/>
          <w:sz w:val="22"/>
          <w:szCs w:val="22"/>
        </w:rPr>
        <w:t>q</w:t>
      </w:r>
      <w:r w:rsidRPr="00EB1AB1">
        <w:rPr>
          <w:rFonts w:ascii="Times New Roman" w:eastAsia="Times New Roman" w:hAnsi="Times New Roman" w:cs="Times New Roman"/>
          <w:i/>
          <w:iCs/>
          <w:color w:val="000000" w:themeColor="text1"/>
          <w:sz w:val="22"/>
          <w:szCs w:val="22"/>
          <w:vertAlign w:val="subscript"/>
        </w:rPr>
        <w:t>x</w:t>
      </w:r>
      <w:proofErr w:type="spellEnd"/>
      <w:r w:rsidRPr="00EB1AB1">
        <w:rPr>
          <w:rFonts w:ascii="Times New Roman" w:eastAsia="Times New Roman" w:hAnsi="Times New Roman" w:cs="Times New Roman"/>
          <w:i/>
          <w:iCs/>
          <w:color w:val="000000" w:themeColor="text1"/>
          <w:sz w:val="22"/>
          <w:szCs w:val="22"/>
        </w:rPr>
        <w:t xml:space="preserve">) </w:t>
      </w:r>
      <w:r w:rsidRPr="00EB1AB1">
        <w:rPr>
          <w:rFonts w:ascii="Times New Roman" w:eastAsia="Times New Roman" w:hAnsi="Times New Roman" w:cs="Times New Roman"/>
          <w:color w:val="000000" w:themeColor="text1"/>
          <w:sz w:val="22"/>
          <w:szCs w:val="22"/>
        </w:rPr>
        <w:t xml:space="preserve">was then determined by fitting a Gaussian function and the associated periodicity was obtained from </w:t>
      </w:r>
      <w:r w:rsidRPr="00EB1AB1">
        <w:rPr>
          <w:rFonts w:ascii="Times New Roman" w:eastAsia="Times New Roman" w:hAnsi="Times New Roman" w:cs="Times New Roman"/>
          <w:i/>
          <w:iCs/>
          <w:color w:val="000000" w:themeColor="text1"/>
          <w:sz w:val="22"/>
          <w:szCs w:val="22"/>
        </w:rPr>
        <w:t>L</w:t>
      </w:r>
      <w:proofErr w:type="gramStart"/>
      <w:r w:rsidRPr="00EB1AB1">
        <w:rPr>
          <w:rFonts w:ascii="Times New Roman" w:eastAsia="Times New Roman" w:hAnsi="Times New Roman" w:cs="Times New Roman"/>
          <w:i/>
          <w:iCs/>
          <w:color w:val="000000" w:themeColor="text1"/>
          <w:sz w:val="22"/>
          <w:szCs w:val="22"/>
          <w:vertAlign w:val="subscript"/>
        </w:rPr>
        <w:t>0</w:t>
      </w:r>
      <w:r w:rsidR="00A42733" w:rsidRPr="00EB1AB1">
        <w:rPr>
          <w:rFonts w:ascii="Times New Roman" w:eastAsia="Times New Roman" w:hAnsi="Times New Roman" w:cs="Times New Roman"/>
          <w:i/>
          <w:iCs/>
          <w:color w:val="000000" w:themeColor="text1"/>
          <w:sz w:val="22"/>
          <w:szCs w:val="22"/>
          <w:vertAlign w:val="subscript"/>
        </w:rPr>
        <w:t>,LAM</w:t>
      </w:r>
      <w:proofErr w:type="gramEnd"/>
      <w:r w:rsidRPr="00EB1AB1">
        <w:rPr>
          <w:rFonts w:ascii="Times New Roman" w:eastAsia="Times New Roman" w:hAnsi="Times New Roman" w:cs="Times New Roman"/>
          <w:i/>
          <w:iCs/>
          <w:color w:val="000000" w:themeColor="text1"/>
          <w:sz w:val="22"/>
          <w:szCs w:val="22"/>
          <w:vertAlign w:val="subscript"/>
        </w:rPr>
        <w:t xml:space="preserve"> </w:t>
      </w:r>
      <w:r w:rsidRPr="00EB1AB1">
        <w:rPr>
          <w:rFonts w:ascii="Times New Roman" w:eastAsia="Times New Roman" w:hAnsi="Times New Roman" w:cs="Times New Roman"/>
          <w:i/>
          <w:iCs/>
          <w:color w:val="000000" w:themeColor="text1"/>
          <w:sz w:val="22"/>
          <w:szCs w:val="22"/>
        </w:rPr>
        <w:t>= 2π/q</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where </w:t>
      </w:r>
      <w:r w:rsidRPr="00EB1AB1">
        <w:rPr>
          <w:rFonts w:ascii="Times New Roman" w:eastAsia="Times New Roman" w:hAnsi="Times New Roman" w:cs="Times New Roman"/>
          <w:i/>
          <w:iCs/>
          <w:color w:val="000000" w:themeColor="text1"/>
          <w:sz w:val="22"/>
          <w:szCs w:val="22"/>
        </w:rPr>
        <w:t>q</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is the fitted peak </w:t>
      </w:r>
      <w:proofErr w:type="spellStart"/>
      <w:r w:rsidRPr="00EB1AB1">
        <w:rPr>
          <w:rFonts w:ascii="Times New Roman" w:eastAsia="Times New Roman" w:hAnsi="Times New Roman" w:cs="Times New Roman"/>
          <w:color w:val="000000" w:themeColor="text1"/>
          <w:sz w:val="22"/>
          <w:szCs w:val="22"/>
        </w:rPr>
        <w:t>cent</w:t>
      </w:r>
      <w:r w:rsidR="00BB516E">
        <w:rPr>
          <w:rFonts w:ascii="Times New Roman" w:eastAsia="Times New Roman" w:hAnsi="Times New Roman" w:cs="Times New Roman"/>
          <w:color w:val="000000" w:themeColor="text1"/>
          <w:sz w:val="22"/>
          <w:szCs w:val="22"/>
        </w:rPr>
        <w:t>e</w:t>
      </w:r>
      <w:r w:rsidRPr="00EB1AB1">
        <w:rPr>
          <w:rFonts w:ascii="Times New Roman" w:eastAsia="Times New Roman" w:hAnsi="Times New Roman" w:cs="Times New Roman"/>
          <w:color w:val="000000" w:themeColor="text1"/>
          <w:sz w:val="22"/>
          <w:szCs w:val="22"/>
        </w:rPr>
        <w:t>r</w:t>
      </w:r>
      <w:proofErr w:type="spellEnd"/>
      <w:r w:rsidRPr="00EB1AB1">
        <w:rPr>
          <w:rFonts w:ascii="Times New Roman" w:eastAsia="Times New Roman" w:hAnsi="Times New Roman" w:cs="Times New Roman"/>
          <w:color w:val="000000" w:themeColor="text1"/>
          <w:sz w:val="22"/>
          <w:szCs w:val="22"/>
        </w:rPr>
        <w:t>.</w:t>
      </w:r>
      <w:r w:rsidR="00A42733" w:rsidRPr="00EB1AB1">
        <w:rPr>
          <w:rFonts w:ascii="Times New Roman" w:eastAsia="Times New Roman" w:hAnsi="Times New Roman" w:cs="Times New Roman"/>
          <w:color w:val="000000" w:themeColor="text1"/>
          <w:sz w:val="22"/>
          <w:szCs w:val="22"/>
        </w:rPr>
        <w:t xml:space="preserve"> For hexagonally packed cylindrical domains, the experimentally measured primary scattering spacing </w:t>
      </w:r>
      <w:r w:rsidR="00016EFC" w:rsidRPr="00EB1AB1">
        <w:rPr>
          <w:rFonts w:ascii="Times New Roman" w:eastAsia="Times New Roman" w:hAnsi="Times New Roman" w:cs="Times New Roman"/>
          <w:i/>
          <w:iCs/>
          <w:color w:val="000000" w:themeColor="text1"/>
          <w:sz w:val="22"/>
          <w:szCs w:val="22"/>
        </w:rPr>
        <w:t>2π/q</w:t>
      </w:r>
      <w:r w:rsidR="00016EFC" w:rsidRPr="00EB1AB1">
        <w:rPr>
          <w:rFonts w:ascii="Times New Roman" w:eastAsia="Times New Roman" w:hAnsi="Times New Roman" w:cs="Times New Roman"/>
          <w:i/>
          <w:iCs/>
          <w:color w:val="000000" w:themeColor="text1"/>
          <w:sz w:val="22"/>
          <w:szCs w:val="22"/>
          <w:vertAlign w:val="subscript"/>
        </w:rPr>
        <w:t>0</w:t>
      </w:r>
      <w:r w:rsidR="00A42733" w:rsidRPr="00EB1AB1">
        <w:rPr>
          <w:rFonts w:ascii="Times New Roman" w:eastAsia="Times New Roman" w:hAnsi="Times New Roman" w:cs="Times New Roman"/>
          <w:color w:val="000000" w:themeColor="text1"/>
          <w:sz w:val="22"/>
          <w:szCs w:val="22"/>
        </w:rPr>
        <w:t xml:space="preserve">​ corresponds to the (10) lattice plane spacing of the 2D hexagonal lattice. The </w:t>
      </w:r>
      <w:proofErr w:type="spellStart"/>
      <w:r w:rsidR="00A42733" w:rsidRPr="00EB1AB1">
        <w:rPr>
          <w:rFonts w:ascii="Times New Roman" w:eastAsia="Times New Roman" w:hAnsi="Times New Roman" w:cs="Times New Roman"/>
          <w:color w:val="000000" w:themeColor="text1"/>
          <w:sz w:val="22"/>
          <w:szCs w:val="22"/>
        </w:rPr>
        <w:t>center</w:t>
      </w:r>
      <w:proofErr w:type="spellEnd"/>
      <w:r w:rsidR="00A42733" w:rsidRPr="00EB1AB1">
        <w:rPr>
          <w:rFonts w:ascii="Times New Roman" w:eastAsia="Times New Roman" w:hAnsi="Times New Roman" w:cs="Times New Roman"/>
          <w:color w:val="000000" w:themeColor="text1"/>
          <w:sz w:val="22"/>
          <w:szCs w:val="22"/>
        </w:rPr>
        <w:t>-to-</w:t>
      </w:r>
      <w:proofErr w:type="spellStart"/>
      <w:r w:rsidR="00A42733" w:rsidRPr="00EB1AB1">
        <w:rPr>
          <w:rFonts w:ascii="Times New Roman" w:eastAsia="Times New Roman" w:hAnsi="Times New Roman" w:cs="Times New Roman"/>
          <w:color w:val="000000" w:themeColor="text1"/>
          <w:sz w:val="22"/>
          <w:szCs w:val="22"/>
        </w:rPr>
        <w:t>center</w:t>
      </w:r>
      <w:proofErr w:type="spellEnd"/>
      <w:r w:rsidR="00A42733" w:rsidRPr="00EB1AB1">
        <w:rPr>
          <w:rFonts w:ascii="Times New Roman" w:eastAsia="Times New Roman" w:hAnsi="Times New Roman" w:cs="Times New Roman"/>
          <w:color w:val="000000" w:themeColor="text1"/>
          <w:sz w:val="22"/>
          <w:szCs w:val="22"/>
        </w:rPr>
        <w:t xml:space="preserve"> distance </w:t>
      </w:r>
      <w:r w:rsidR="00016EFC" w:rsidRPr="00EB1AB1">
        <w:rPr>
          <w:rFonts w:ascii="Times New Roman" w:eastAsia="Times New Roman" w:hAnsi="Times New Roman" w:cs="Times New Roman"/>
          <w:color w:val="000000" w:themeColor="text1"/>
          <w:sz w:val="22"/>
          <w:szCs w:val="22"/>
        </w:rPr>
        <w:t>between cylinders</w:t>
      </w:r>
      <w:r w:rsidR="00A42733" w:rsidRPr="00EB1AB1">
        <w:rPr>
          <w:rFonts w:ascii="Times New Roman" w:eastAsia="Times New Roman" w:hAnsi="Times New Roman" w:cs="Times New Roman"/>
          <w:color w:val="000000" w:themeColor="text1"/>
          <w:sz w:val="22"/>
          <w:szCs w:val="22"/>
        </w:rPr>
        <w:t xml:space="preserve"> </w:t>
      </w:r>
      <w:r w:rsidR="00016EFC" w:rsidRPr="00EB1AB1">
        <w:rPr>
          <w:rFonts w:ascii="Times New Roman" w:eastAsia="Times New Roman" w:hAnsi="Times New Roman" w:cs="Times New Roman"/>
          <w:i/>
          <w:iCs/>
          <w:color w:val="000000" w:themeColor="text1"/>
          <w:sz w:val="22"/>
          <w:szCs w:val="22"/>
        </w:rPr>
        <w:t>L</w:t>
      </w:r>
      <w:proofErr w:type="gramStart"/>
      <w:r w:rsidR="00016EFC" w:rsidRPr="00EB1AB1">
        <w:rPr>
          <w:rFonts w:ascii="Times New Roman" w:eastAsia="Times New Roman" w:hAnsi="Times New Roman" w:cs="Times New Roman"/>
          <w:i/>
          <w:iCs/>
          <w:color w:val="000000" w:themeColor="text1"/>
          <w:sz w:val="22"/>
          <w:szCs w:val="22"/>
          <w:vertAlign w:val="subscript"/>
        </w:rPr>
        <w:t>0,CYL</w:t>
      </w:r>
      <w:proofErr w:type="gramEnd"/>
      <w:r w:rsidR="00016EFC" w:rsidRPr="00EB1AB1">
        <w:rPr>
          <w:rFonts w:ascii="Times New Roman" w:eastAsia="Times New Roman" w:hAnsi="Times New Roman" w:cs="Times New Roman"/>
          <w:i/>
          <w:iCs/>
          <w:color w:val="000000" w:themeColor="text1"/>
          <w:sz w:val="22"/>
          <w:szCs w:val="22"/>
          <w:vertAlign w:val="subscript"/>
        </w:rPr>
        <w:t xml:space="preserve">  </w:t>
      </w:r>
      <w:r w:rsidR="00A42733" w:rsidRPr="00EB1AB1">
        <w:rPr>
          <w:rFonts w:ascii="Times New Roman" w:eastAsia="Times New Roman" w:hAnsi="Times New Roman" w:cs="Times New Roman"/>
          <w:color w:val="000000" w:themeColor="text1"/>
          <w:sz w:val="22"/>
          <w:szCs w:val="22"/>
        </w:rPr>
        <w:t xml:space="preserve">is geometrically related to this spacing through </w:t>
      </w:r>
      <w:r w:rsidR="00016EFC" w:rsidRPr="00EB1AB1">
        <w:rPr>
          <w:rFonts w:ascii="Times New Roman" w:eastAsia="Times New Roman" w:hAnsi="Times New Roman" w:cs="Times New Roman"/>
          <w:i/>
          <w:iCs/>
          <w:color w:val="000000" w:themeColor="text1"/>
          <w:sz w:val="22"/>
          <w:szCs w:val="22"/>
        </w:rPr>
        <w:t>L</w:t>
      </w:r>
      <w:r w:rsidR="00016EFC" w:rsidRPr="00EB1AB1">
        <w:rPr>
          <w:rFonts w:ascii="Times New Roman" w:eastAsia="Times New Roman" w:hAnsi="Times New Roman" w:cs="Times New Roman"/>
          <w:i/>
          <w:iCs/>
          <w:color w:val="000000" w:themeColor="text1"/>
          <w:sz w:val="22"/>
          <w:szCs w:val="22"/>
          <w:vertAlign w:val="subscript"/>
        </w:rPr>
        <w:t xml:space="preserve">0,LAM </w:t>
      </w:r>
      <w:r w:rsidR="00016EFC" w:rsidRPr="00EB1AB1">
        <w:rPr>
          <w:rFonts w:ascii="Times New Roman" w:eastAsia="Times New Roman" w:hAnsi="Times New Roman" w:cs="Times New Roman"/>
          <w:i/>
          <w:iCs/>
          <w:color w:val="000000" w:themeColor="text1"/>
          <w:sz w:val="22"/>
          <w:szCs w:val="22"/>
        </w:rPr>
        <w:t>= 2/</w:t>
      </w:r>
      <w:r w:rsidR="00016EFC" w:rsidRPr="00EB1AB1">
        <w:rPr>
          <w:rFonts w:ascii="Times New Roman" w:eastAsia="Times New Roman" w:hAnsi="Times New Roman" w:cs="Times New Roman"/>
          <w:i/>
          <w:iCs/>
          <w:color w:val="000000" w:themeColor="text1"/>
          <w:sz w:val="22"/>
          <w:szCs w:val="22"/>
        </w:rPr>
        <w:sym w:font="Symbol" w:char="F0D6"/>
      </w:r>
      <w:r w:rsidR="00016EFC" w:rsidRPr="00EB1AB1">
        <w:rPr>
          <w:rFonts w:ascii="Times New Roman" w:eastAsia="Times New Roman" w:hAnsi="Times New Roman" w:cs="Times New Roman"/>
          <w:i/>
          <w:iCs/>
          <w:color w:val="000000" w:themeColor="text1"/>
          <w:sz w:val="22"/>
          <w:szCs w:val="22"/>
        </w:rPr>
        <w:t>3•2π/q</w:t>
      </w:r>
      <w:r w:rsidR="00016EFC" w:rsidRPr="00EB1AB1">
        <w:rPr>
          <w:rFonts w:ascii="Times New Roman" w:eastAsia="Times New Roman" w:hAnsi="Times New Roman" w:cs="Times New Roman"/>
          <w:i/>
          <w:iCs/>
          <w:color w:val="000000" w:themeColor="text1"/>
          <w:sz w:val="22"/>
          <w:szCs w:val="22"/>
          <w:vertAlign w:val="subscript"/>
        </w:rPr>
        <w:t>0</w:t>
      </w:r>
      <w:r w:rsidR="00A42733" w:rsidRPr="00EB1AB1">
        <w:rPr>
          <w:rFonts w:ascii="Times New Roman" w:eastAsia="Times New Roman" w:hAnsi="Times New Roman" w:cs="Times New Roman"/>
          <w:color w:val="000000" w:themeColor="text1"/>
          <w:sz w:val="22"/>
          <w:szCs w:val="22"/>
        </w:rPr>
        <w:t xml:space="preserve"> ​. </w:t>
      </w:r>
      <w:r w:rsidRPr="00EB1AB1">
        <w:rPr>
          <w:rFonts w:ascii="Times New Roman" w:eastAsia="Times New Roman" w:hAnsi="Times New Roman" w:cs="Times New Roman"/>
          <w:color w:val="000000" w:themeColor="text1"/>
          <w:sz w:val="22"/>
          <w:szCs w:val="22"/>
        </w:rPr>
        <w:t xml:space="preserve">This procedure provides a direct, model-light estimate of </w:t>
      </w:r>
      <w:r w:rsidRPr="00EB1AB1">
        <w:rPr>
          <w:rFonts w:ascii="Times New Roman" w:eastAsia="Times New Roman" w:hAnsi="Times New Roman" w:cs="Times New Roman"/>
          <w:i/>
          <w:iCs/>
          <w:color w:val="000000" w:themeColor="text1"/>
          <w:sz w:val="22"/>
          <w:szCs w:val="22"/>
        </w:rPr>
        <w:t>L</w:t>
      </w:r>
      <w:r w:rsidRPr="00EB1AB1">
        <w:rPr>
          <w:rFonts w:ascii="Times New Roman" w:eastAsia="Times New Roman" w:hAnsi="Times New Roman" w:cs="Times New Roman"/>
          <w:i/>
          <w:iCs/>
          <w:color w:val="000000" w:themeColor="text1"/>
          <w:sz w:val="22"/>
          <w:szCs w:val="22"/>
          <w:vertAlign w:val="subscript"/>
        </w:rPr>
        <w:t>0</w:t>
      </w:r>
      <w:r w:rsidRPr="00EB1AB1">
        <w:rPr>
          <w:rFonts w:ascii="Times New Roman" w:eastAsia="Times New Roman" w:hAnsi="Times New Roman" w:cs="Times New Roman"/>
          <w:color w:val="000000" w:themeColor="text1"/>
          <w:sz w:val="22"/>
          <w:szCs w:val="22"/>
        </w:rPr>
        <w:t xml:space="preserve"> that is consistent with the previously described reciprocal-space approach used for the FFT/PSDF analysis of AFM and SEM images. To verify the validity of the extracted periodicities and to obtain a more complete description of the nanostructure geometry, the GISAXS patterns were also analysed using the open-source software BornAgain,</w:t>
      </w:r>
      <w:r w:rsidRPr="00EB1AB1">
        <w:rPr>
          <w:rFonts w:ascii="Times New Roman" w:eastAsia="Times New Roman" w:hAnsi="Times New Roman" w:cs="Times New Roman"/>
          <w:color w:val="000000" w:themeColor="text1"/>
          <w:sz w:val="22"/>
          <w:szCs w:val="22"/>
          <w:vertAlign w:val="superscript"/>
        </w:rPr>
        <w:t>25</w:t>
      </w:r>
      <w:r w:rsidRPr="00EB1AB1">
        <w:rPr>
          <w:rFonts w:ascii="Times New Roman" w:eastAsia="Times New Roman" w:hAnsi="Times New Roman" w:cs="Times New Roman"/>
          <w:color w:val="000000" w:themeColor="text1"/>
          <w:sz w:val="22"/>
          <w:szCs w:val="22"/>
        </w:rPr>
        <w:t xml:space="preserve"> which implements the distorted-wave Born approximation (DWBA) for simulating and fitting the GISAXS patterns. </w:t>
      </w:r>
    </w:p>
    <w:p w14:paraId="4BEEC08E"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215DDA75"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2892904C"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19B68CA0"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783DCD86"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5E8348E6" w14:textId="77777777" w:rsidR="00FC6505" w:rsidRDefault="00FC6505">
      <w:pPr>
        <w:spacing w:before="280" w:after="280" w:line="480" w:lineRule="auto"/>
        <w:jc w:val="both"/>
        <w:rPr>
          <w:rFonts w:ascii="Times New Roman" w:eastAsia="Times New Roman" w:hAnsi="Times New Roman" w:cs="Times New Roman"/>
          <w:b/>
          <w:bCs/>
          <w:sz w:val="22"/>
          <w:szCs w:val="22"/>
        </w:rPr>
      </w:pPr>
    </w:p>
    <w:p w14:paraId="76027C7F" w14:textId="77777777" w:rsidR="00D808B0" w:rsidRDefault="00D808B0">
      <w:pPr>
        <w:spacing w:before="280" w:after="280" w:line="480" w:lineRule="auto"/>
        <w:jc w:val="both"/>
        <w:rPr>
          <w:rFonts w:ascii="Times New Roman" w:eastAsia="Times New Roman" w:hAnsi="Times New Roman" w:cs="Times New Roman"/>
          <w:b/>
          <w:bCs/>
          <w:sz w:val="22"/>
          <w:szCs w:val="22"/>
        </w:rPr>
      </w:pPr>
    </w:p>
    <w:p w14:paraId="586F06DA" w14:textId="5F95AF6C" w:rsidR="00D808B0" w:rsidRDefault="00D869D8">
      <w:pPr>
        <w:spacing w:before="280" w:after="280" w:line="48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lastRenderedPageBreak/>
        <w:t>Supplementary Section 1</w:t>
      </w:r>
      <w:r w:rsidR="00FC6505">
        <w:rPr>
          <w:rFonts w:ascii="Times New Roman" w:eastAsia="Times New Roman" w:hAnsi="Times New Roman" w:cs="Times New Roman"/>
          <w:b/>
          <w:bCs/>
          <w:sz w:val="22"/>
          <w:szCs w:val="22"/>
        </w:rPr>
        <w:t>7</w:t>
      </w:r>
      <w:r>
        <w:rPr>
          <w:rFonts w:ascii="Times New Roman" w:eastAsia="Times New Roman" w:hAnsi="Times New Roman" w:cs="Times New Roman"/>
          <w:b/>
          <w:bCs/>
          <w:sz w:val="22"/>
          <w:szCs w:val="22"/>
        </w:rPr>
        <w:t>: Quantitative evaluation of measurement corrections</w:t>
      </w:r>
    </w:p>
    <w:p w14:paraId="1D792BBC" w14:textId="0B85581B" w:rsidR="00D808B0" w:rsidRDefault="00D869D8" w:rsidP="006C724B">
      <w:pPr>
        <w:spacing w:after="0" w:line="480" w:lineRule="auto"/>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In this section we provide a quantitative analysis of the systematic deviations (labelled as “</w:t>
      </w:r>
      <w:r>
        <w:rPr>
          <w:rFonts w:ascii="Times New Roman" w:eastAsia="Times New Roman" w:hAnsi="Times New Roman" w:cs="Times New Roman"/>
          <w:i/>
          <w:iCs/>
          <w:sz w:val="22"/>
          <w:szCs w:val="22"/>
        </w:rPr>
        <w:t>Error”</w:t>
      </w:r>
      <w:r>
        <w:rPr>
          <w:rFonts w:ascii="Times New Roman" w:eastAsia="Times New Roman" w:hAnsi="Times New Roman" w:cs="Times New Roman"/>
          <w:sz w:val="22"/>
          <w:szCs w:val="22"/>
        </w:rPr>
        <w:t xml:space="preserve">) observed in the measured </w:t>
      </w:r>
      <w:r>
        <w:rPr>
          <w:rFonts w:ascii="Times New Roman" w:eastAsia="Times New Roman" w:hAnsi="Times New Roman" w:cs="Times New Roman"/>
          <w:i/>
          <w:iCs/>
          <w:sz w:val="22"/>
          <w:szCs w:val="22"/>
        </w:rPr>
        <w:t>L</w:t>
      </w:r>
      <w:r>
        <w:rPr>
          <w:rFonts w:ascii="Times New Roman" w:eastAsia="Times New Roman" w:hAnsi="Times New Roman" w:cs="Times New Roman"/>
          <w:i/>
          <w:iCs/>
          <w:sz w:val="22"/>
          <w:szCs w:val="22"/>
          <w:vertAlign w:val="subscript"/>
        </w:rPr>
        <w:t>0</w:t>
      </w:r>
      <w:r>
        <w:rPr>
          <w:rFonts w:ascii="Times New Roman" w:eastAsia="Times New Roman" w:hAnsi="Times New Roman" w:cs="Times New Roman"/>
          <w:sz w:val="22"/>
          <w:szCs w:val="22"/>
        </w:rPr>
        <w:t xml:space="preserve"> across participating laboratories, with the aim of assessing how such deviations can be exploited to define measurement correction strategies. The analysis focuses on the comparison between measured values and reference dimensions, thereby enabling the separation of random variability from systematic and operator-dependent effects.</w:t>
      </w:r>
      <w:r w:rsidR="006C724B">
        <w:rPr>
          <w:rFonts w:ascii="Times New Roman" w:eastAsia="Times New Roman" w:hAnsi="Times New Roman" w:cs="Times New Roman"/>
          <w:sz w:val="22"/>
          <w:szCs w:val="22"/>
        </w:rPr>
        <w:t xml:space="preserve"> </w:t>
      </w:r>
      <w:r w:rsidR="00BB516E">
        <w:rPr>
          <w:rFonts w:ascii="Times New Roman" w:eastAsia="Times New Roman" w:hAnsi="Times New Roman" w:cs="Times New Roman"/>
          <w:sz w:val="22"/>
          <w:szCs w:val="22"/>
        </w:rPr>
        <w:t>F</w:t>
      </w:r>
      <w:r>
        <w:rPr>
          <w:rFonts w:ascii="Times New Roman" w:eastAsia="Times New Roman" w:hAnsi="Times New Roman" w:cs="Times New Roman"/>
          <w:sz w:val="22"/>
          <w:szCs w:val="22"/>
        </w:rPr>
        <w:t xml:space="preserve">igures S8 to S10 report the measurement errors for each laboratory as a function of the reference </w:t>
      </w:r>
      <w:r w:rsidR="00782893">
        <w:rPr>
          <w:rFonts w:ascii="Times New Roman" w:eastAsia="Times New Roman" w:hAnsi="Times New Roman" w:cs="Times New Roman"/>
          <w:sz w:val="22"/>
          <w:szCs w:val="22"/>
        </w:rPr>
        <w:t>value</w:t>
      </w:r>
      <w:r>
        <w:rPr>
          <w:rFonts w:ascii="Times New Roman" w:eastAsia="Times New Roman" w:hAnsi="Times New Roman" w:cs="Times New Roman"/>
          <w:sz w:val="22"/>
          <w:szCs w:val="22"/>
        </w:rPr>
        <w:t xml:space="preserve"> dimension measured respectively by AFM, SEM and GISAXS. </w:t>
      </w:r>
    </w:p>
    <w:p w14:paraId="4C8F9EB1" w14:textId="4CA87E81" w:rsidR="00D808B0" w:rsidRDefault="00F17032">
      <w:pPr>
        <w:spacing w:before="280" w:after="280" w:line="480" w:lineRule="auto"/>
        <w:jc w:val="both"/>
        <w:rPr>
          <w:rFonts w:ascii="Times New Roman" w:eastAsia="Times New Roman" w:hAnsi="Times New Roman" w:cs="Times New Roman"/>
          <w:b/>
          <w:bCs/>
          <w:sz w:val="22"/>
          <w:szCs w:val="22"/>
        </w:rPr>
      </w:pPr>
      <w:r w:rsidRPr="00F17032">
        <w:rPr>
          <w:rFonts w:ascii="Times New Roman" w:eastAsia="Times New Roman" w:hAnsi="Times New Roman" w:cs="Times New Roman"/>
          <w:b/>
          <w:bCs/>
          <w:noProof/>
          <w:sz w:val="22"/>
          <w:szCs w:val="22"/>
        </w:rPr>
        <w:drawing>
          <wp:inline distT="0" distB="0" distL="0" distR="0" wp14:anchorId="23C26AD8" wp14:editId="13AC1B85">
            <wp:extent cx="6120130" cy="5081905"/>
            <wp:effectExtent l="0" t="0" r="0" b="4445"/>
            <wp:docPr id="577599564" name="Picture 1"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99564" name="Picture 1" descr="A collage of graphs&#10;&#10;Description automatically generated"/>
                    <pic:cNvPicPr/>
                  </pic:nvPicPr>
                  <pic:blipFill>
                    <a:blip r:embed="rId15"/>
                    <a:stretch>
                      <a:fillRect/>
                    </a:stretch>
                  </pic:blipFill>
                  <pic:spPr>
                    <a:xfrm>
                      <a:off x="0" y="0"/>
                      <a:ext cx="6120130" cy="5081905"/>
                    </a:xfrm>
                    <a:prstGeom prst="rect">
                      <a:avLst/>
                    </a:prstGeom>
                  </pic:spPr>
                </pic:pic>
              </a:graphicData>
            </a:graphic>
          </wp:inline>
        </w:drawing>
      </w:r>
    </w:p>
    <w:p w14:paraId="26AB0E3D" w14:textId="034637C0" w:rsidR="006C724B" w:rsidRPr="002531C7" w:rsidRDefault="00D869D8" w:rsidP="00BB516E">
      <w:pPr>
        <w:spacing w:before="280" w:after="280" w:line="240" w:lineRule="auto"/>
        <w:jc w:val="both"/>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Figure S8 </w:t>
      </w:r>
      <w:r w:rsidRPr="006C724B">
        <w:rPr>
          <w:rFonts w:ascii="Times New Roman" w:eastAsia="Times New Roman" w:hAnsi="Times New Roman" w:cs="Times New Roman"/>
          <w:b/>
          <w:bCs/>
          <w:sz w:val="22"/>
          <w:szCs w:val="22"/>
        </w:rPr>
        <w:t xml:space="preserve">| </w:t>
      </w:r>
      <w:r w:rsidR="006C724B">
        <w:rPr>
          <w:rFonts w:ascii="Times New Roman" w:eastAsia="Times New Roman" w:hAnsi="Times New Roman" w:cs="Times New Roman"/>
          <w:b/>
          <w:bCs/>
          <w:sz w:val="22"/>
          <w:szCs w:val="22"/>
        </w:rPr>
        <w:t>AFM s</w:t>
      </w:r>
      <w:r w:rsidR="006C724B" w:rsidRPr="006C724B">
        <w:rPr>
          <w:rFonts w:ascii="Times New Roman" w:eastAsia="Times New Roman" w:hAnsi="Times New Roman" w:cs="Times New Roman"/>
          <w:b/>
          <w:bCs/>
          <w:sz w:val="22"/>
          <w:szCs w:val="22"/>
        </w:rPr>
        <w:t xml:space="preserve">ystematic deviations from the reference </w:t>
      </w:r>
      <w:r w:rsidR="006C724B" w:rsidRPr="006C724B">
        <w:rPr>
          <w:rFonts w:ascii="Times New Roman" w:eastAsia="Times New Roman" w:hAnsi="Times New Roman" w:cs="Times New Roman"/>
          <w:b/>
          <w:bCs/>
          <w:i/>
          <w:iCs/>
          <w:sz w:val="22"/>
          <w:szCs w:val="22"/>
        </w:rPr>
        <w:t>L</w:t>
      </w:r>
      <w:r w:rsidR="006C724B" w:rsidRPr="006C724B">
        <w:rPr>
          <w:rFonts w:ascii="Times New Roman" w:eastAsia="Times New Roman" w:hAnsi="Times New Roman" w:cs="Times New Roman"/>
          <w:b/>
          <w:bCs/>
          <w:i/>
          <w:iCs/>
          <w:sz w:val="22"/>
          <w:szCs w:val="22"/>
          <w:vertAlign w:val="subscript"/>
        </w:rPr>
        <w:t>0</w:t>
      </w:r>
      <w:r w:rsidR="006C724B" w:rsidRPr="006C724B">
        <w:rPr>
          <w:rFonts w:ascii="Times New Roman" w:eastAsia="Times New Roman" w:hAnsi="Times New Roman" w:cs="Times New Roman"/>
          <w:b/>
          <w:bCs/>
          <w:sz w:val="22"/>
          <w:szCs w:val="22"/>
        </w:rPr>
        <w:t>.</w:t>
      </w:r>
      <w:r w:rsidR="006C724B">
        <w:rPr>
          <w:rFonts w:ascii="Times New Roman" w:eastAsia="Times New Roman" w:hAnsi="Times New Roman" w:cs="Times New Roman"/>
          <w:sz w:val="22"/>
          <w:szCs w:val="22"/>
        </w:rPr>
        <w:t xml:space="preserve"> </w:t>
      </w:r>
      <w:r w:rsidR="006C724B" w:rsidRPr="006C724B">
        <w:rPr>
          <w:rFonts w:ascii="Times New Roman" w:eastAsia="Times New Roman" w:hAnsi="Times New Roman" w:cs="Times New Roman"/>
          <w:sz w:val="22"/>
          <w:szCs w:val="22"/>
        </w:rPr>
        <w:t xml:space="preserve">Error plots for each participating AFM </w:t>
      </w:r>
      <w:r w:rsidR="006C724B">
        <w:rPr>
          <w:rFonts w:ascii="Times New Roman" w:eastAsia="Times New Roman" w:hAnsi="Times New Roman" w:cs="Times New Roman"/>
          <w:sz w:val="22"/>
          <w:szCs w:val="22"/>
        </w:rPr>
        <w:t>instrument</w:t>
      </w:r>
      <w:r w:rsidR="006C724B" w:rsidRPr="006C724B">
        <w:rPr>
          <w:rFonts w:ascii="Times New Roman" w:eastAsia="Times New Roman" w:hAnsi="Times New Roman" w:cs="Times New Roman"/>
          <w:sz w:val="22"/>
          <w:szCs w:val="22"/>
        </w:rPr>
        <w:t xml:space="preserve"> (LAB1</w:t>
      </w:r>
      <w:r w:rsidR="006C724B">
        <w:rPr>
          <w:rFonts w:ascii="Times New Roman" w:eastAsia="Times New Roman" w:hAnsi="Times New Roman" w:cs="Times New Roman"/>
          <w:sz w:val="22"/>
          <w:szCs w:val="22"/>
        </w:rPr>
        <w:t xml:space="preserve"> to </w:t>
      </w:r>
      <w:r w:rsidR="006C724B" w:rsidRPr="006C724B">
        <w:rPr>
          <w:rFonts w:ascii="Times New Roman" w:eastAsia="Times New Roman" w:hAnsi="Times New Roman" w:cs="Times New Roman"/>
          <w:sz w:val="22"/>
          <w:szCs w:val="22"/>
        </w:rPr>
        <w:t>LAB1</w:t>
      </w:r>
      <w:r w:rsidR="002531C7">
        <w:rPr>
          <w:rFonts w:ascii="Times New Roman" w:eastAsia="Times New Roman" w:hAnsi="Times New Roman" w:cs="Times New Roman"/>
          <w:sz w:val="22"/>
          <w:szCs w:val="22"/>
        </w:rPr>
        <w:t>1</w:t>
      </w:r>
      <w:r w:rsidR="006C724B" w:rsidRPr="006C724B">
        <w:rPr>
          <w:rFonts w:ascii="Times New Roman" w:eastAsia="Times New Roman" w:hAnsi="Times New Roman" w:cs="Times New Roman"/>
          <w:sz w:val="22"/>
          <w:szCs w:val="22"/>
        </w:rPr>
        <w:t xml:space="preserve">), showing the difference between the measured </w:t>
      </w:r>
      <w:r w:rsidR="006C724B" w:rsidRPr="006C724B">
        <w:rPr>
          <w:rFonts w:ascii="Times New Roman" w:eastAsia="Times New Roman" w:hAnsi="Times New Roman" w:cs="Times New Roman"/>
          <w:i/>
          <w:iCs/>
          <w:sz w:val="22"/>
          <w:szCs w:val="22"/>
        </w:rPr>
        <w:t>L</w:t>
      </w:r>
      <w:r w:rsidR="006C724B" w:rsidRPr="006C724B">
        <w:rPr>
          <w:rFonts w:ascii="Times New Roman" w:eastAsia="Times New Roman" w:hAnsi="Times New Roman" w:cs="Times New Roman"/>
          <w:i/>
          <w:iCs/>
          <w:sz w:val="22"/>
          <w:szCs w:val="22"/>
          <w:vertAlign w:val="subscript"/>
        </w:rPr>
        <w:t>0</w:t>
      </w:r>
      <w:r w:rsidR="006C724B" w:rsidRPr="006C724B">
        <w:rPr>
          <w:rFonts w:ascii="Times New Roman" w:eastAsia="Times New Roman" w:hAnsi="Times New Roman" w:cs="Times New Roman"/>
          <w:sz w:val="22"/>
          <w:szCs w:val="22"/>
        </w:rPr>
        <w:t>​ and the consensus reference values for the four BCP</w:t>
      </w:r>
      <w:r w:rsidR="006C724B">
        <w:rPr>
          <w:rFonts w:ascii="Times New Roman" w:eastAsia="Times New Roman" w:hAnsi="Times New Roman" w:cs="Times New Roman"/>
          <w:sz w:val="22"/>
          <w:szCs w:val="22"/>
        </w:rPr>
        <w:t>-based</w:t>
      </w:r>
      <w:r w:rsidR="006C724B" w:rsidRPr="006C724B">
        <w:rPr>
          <w:rFonts w:ascii="Times New Roman" w:eastAsia="Times New Roman" w:hAnsi="Times New Roman" w:cs="Times New Roman"/>
          <w:sz w:val="22"/>
          <w:szCs w:val="22"/>
        </w:rPr>
        <w:t xml:space="preserve"> </w:t>
      </w:r>
      <w:r w:rsidR="006C724B">
        <w:rPr>
          <w:rFonts w:ascii="Times New Roman" w:eastAsia="Times New Roman" w:hAnsi="Times New Roman" w:cs="Times New Roman"/>
          <w:sz w:val="22"/>
          <w:szCs w:val="22"/>
        </w:rPr>
        <w:t>nanostructured materials.</w:t>
      </w:r>
      <w:r w:rsidR="006C724B" w:rsidRPr="006C724B">
        <w:rPr>
          <w:rFonts w:ascii="Times New Roman" w:eastAsia="Times New Roman" w:hAnsi="Times New Roman" w:cs="Times New Roman"/>
          <w:sz w:val="22"/>
          <w:szCs w:val="22"/>
        </w:rPr>
        <w:t xml:space="preserve"> </w:t>
      </w:r>
      <w:r w:rsidR="006C724B">
        <w:rPr>
          <w:rFonts w:ascii="Times New Roman" w:eastAsia="Times New Roman" w:hAnsi="Times New Roman" w:cs="Times New Roman"/>
          <w:sz w:val="22"/>
          <w:szCs w:val="22"/>
        </w:rPr>
        <w:t>The blue, red</w:t>
      </w:r>
      <w:r w:rsidR="00B40008">
        <w:rPr>
          <w:rFonts w:ascii="Times New Roman" w:eastAsia="Times New Roman" w:hAnsi="Times New Roman" w:cs="Times New Roman"/>
          <w:sz w:val="22"/>
          <w:szCs w:val="22"/>
        </w:rPr>
        <w:t>,</w:t>
      </w:r>
      <w:r w:rsidR="006C724B">
        <w:rPr>
          <w:rFonts w:ascii="Times New Roman" w:eastAsia="Times New Roman" w:hAnsi="Times New Roman" w:cs="Times New Roman"/>
          <w:sz w:val="22"/>
          <w:szCs w:val="22"/>
        </w:rPr>
        <w:t xml:space="preserve"> green and black circles</w:t>
      </w:r>
      <w:r w:rsidR="006C724B" w:rsidRPr="006C724B">
        <w:rPr>
          <w:rFonts w:ascii="Times New Roman" w:eastAsia="Times New Roman" w:hAnsi="Times New Roman" w:cs="Times New Roman"/>
          <w:sz w:val="22"/>
          <w:szCs w:val="22"/>
        </w:rPr>
        <w:t xml:space="preserve"> denote the error and vertical bars the associated expanded uncertainty</w:t>
      </w:r>
      <w:r w:rsidR="006C724B">
        <w:rPr>
          <w:rFonts w:ascii="Times New Roman" w:eastAsia="Times New Roman" w:hAnsi="Times New Roman" w:cs="Times New Roman"/>
          <w:sz w:val="22"/>
          <w:szCs w:val="22"/>
        </w:rPr>
        <w:t xml:space="preserve"> for the Lamella</w:t>
      </w:r>
      <w:r w:rsidR="002531C7">
        <w:rPr>
          <w:rFonts w:ascii="Times New Roman" w:eastAsia="Times New Roman" w:hAnsi="Times New Roman" w:cs="Times New Roman"/>
          <w:sz w:val="22"/>
          <w:szCs w:val="22"/>
        </w:rPr>
        <w:t>r</w:t>
      </w:r>
      <w:r w:rsidR="006C724B">
        <w:rPr>
          <w:rFonts w:ascii="Times New Roman" w:eastAsia="Times New Roman" w:hAnsi="Times New Roman" w:cs="Times New Roman"/>
          <w:sz w:val="22"/>
          <w:szCs w:val="22"/>
        </w:rPr>
        <w:t xml:space="preserve"> A, Lamella</w:t>
      </w:r>
      <w:r w:rsidR="002531C7">
        <w:rPr>
          <w:rFonts w:ascii="Times New Roman" w:eastAsia="Times New Roman" w:hAnsi="Times New Roman" w:cs="Times New Roman"/>
          <w:sz w:val="22"/>
          <w:szCs w:val="22"/>
        </w:rPr>
        <w:t>r</w:t>
      </w:r>
      <w:r w:rsidR="006C724B">
        <w:rPr>
          <w:rFonts w:ascii="Times New Roman" w:eastAsia="Times New Roman" w:hAnsi="Times New Roman" w:cs="Times New Roman"/>
          <w:sz w:val="22"/>
          <w:szCs w:val="22"/>
        </w:rPr>
        <w:t xml:space="preserve"> B, Cylindr</w:t>
      </w:r>
      <w:r w:rsidR="002531C7">
        <w:rPr>
          <w:rFonts w:ascii="Times New Roman" w:eastAsia="Times New Roman" w:hAnsi="Times New Roman" w:cs="Times New Roman"/>
          <w:sz w:val="22"/>
          <w:szCs w:val="22"/>
        </w:rPr>
        <w:t>ical</w:t>
      </w:r>
      <w:r w:rsidR="006C724B">
        <w:rPr>
          <w:rFonts w:ascii="Times New Roman" w:eastAsia="Times New Roman" w:hAnsi="Times New Roman" w:cs="Times New Roman"/>
          <w:sz w:val="22"/>
          <w:szCs w:val="22"/>
        </w:rPr>
        <w:t xml:space="preserve"> A and Cylindr</w:t>
      </w:r>
      <w:r w:rsidR="002531C7">
        <w:rPr>
          <w:rFonts w:ascii="Times New Roman" w:eastAsia="Times New Roman" w:hAnsi="Times New Roman" w:cs="Times New Roman"/>
          <w:sz w:val="22"/>
          <w:szCs w:val="22"/>
        </w:rPr>
        <w:t>ical</w:t>
      </w:r>
      <w:r w:rsidR="006C724B">
        <w:rPr>
          <w:rFonts w:ascii="Times New Roman" w:eastAsia="Times New Roman" w:hAnsi="Times New Roman" w:cs="Times New Roman"/>
          <w:sz w:val="22"/>
          <w:szCs w:val="22"/>
        </w:rPr>
        <w:t xml:space="preserve"> B, respectively.</w:t>
      </w:r>
      <w:r w:rsidR="006C724B" w:rsidRPr="006C724B">
        <w:rPr>
          <w:rFonts w:ascii="Times New Roman" w:eastAsia="Times New Roman" w:hAnsi="Times New Roman" w:cs="Times New Roman"/>
          <w:sz w:val="22"/>
          <w:szCs w:val="22"/>
        </w:rPr>
        <w:t xml:space="preserve"> </w:t>
      </w:r>
      <w:r w:rsidR="006C724B">
        <w:rPr>
          <w:rFonts w:ascii="Times New Roman" w:eastAsia="Times New Roman" w:hAnsi="Times New Roman" w:cs="Times New Roman"/>
          <w:sz w:val="22"/>
          <w:szCs w:val="22"/>
        </w:rPr>
        <w:t>T</w:t>
      </w:r>
      <w:r w:rsidR="006C724B" w:rsidRPr="006C724B">
        <w:rPr>
          <w:rFonts w:ascii="Times New Roman" w:eastAsia="Times New Roman" w:hAnsi="Times New Roman" w:cs="Times New Roman"/>
          <w:sz w:val="22"/>
          <w:szCs w:val="22"/>
        </w:rPr>
        <w:t xml:space="preserve">he </w:t>
      </w:r>
      <w:r w:rsidR="006C724B">
        <w:rPr>
          <w:rFonts w:ascii="Times New Roman" w:eastAsia="Times New Roman" w:hAnsi="Times New Roman" w:cs="Times New Roman"/>
          <w:sz w:val="22"/>
          <w:szCs w:val="22"/>
        </w:rPr>
        <w:t xml:space="preserve">black </w:t>
      </w:r>
      <w:r w:rsidR="006C724B" w:rsidRPr="006C724B">
        <w:rPr>
          <w:rFonts w:ascii="Times New Roman" w:eastAsia="Times New Roman" w:hAnsi="Times New Roman" w:cs="Times New Roman"/>
          <w:sz w:val="22"/>
          <w:szCs w:val="22"/>
        </w:rPr>
        <w:t>dashed line indicates zero deviation</w:t>
      </w:r>
      <w:r w:rsidR="006C724B">
        <w:rPr>
          <w:rFonts w:ascii="Times New Roman" w:eastAsia="Times New Roman" w:hAnsi="Times New Roman" w:cs="Times New Roman"/>
          <w:sz w:val="22"/>
          <w:szCs w:val="22"/>
        </w:rPr>
        <w:t xml:space="preserve"> from </w:t>
      </w:r>
      <w:r w:rsidR="00BB516E">
        <w:rPr>
          <w:rFonts w:ascii="Times New Roman" w:eastAsia="Times New Roman" w:hAnsi="Times New Roman" w:cs="Times New Roman"/>
          <w:sz w:val="22"/>
          <w:szCs w:val="22"/>
        </w:rPr>
        <w:t xml:space="preserve">the </w:t>
      </w:r>
      <w:r w:rsidR="002531C7" w:rsidRPr="002531C7">
        <w:rPr>
          <w:rFonts w:ascii="Times New Roman" w:eastAsia="Times New Roman" w:hAnsi="Times New Roman" w:cs="Times New Roman"/>
          <w:sz w:val="22"/>
          <w:szCs w:val="22"/>
        </w:rPr>
        <w:t>reference value.</w:t>
      </w:r>
    </w:p>
    <w:p w14:paraId="57FD79C2" w14:textId="1FA9C30A" w:rsidR="00D808B0" w:rsidRDefault="002531C7">
      <w:pPr>
        <w:spacing w:before="280" w:after="280" w:line="48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lastRenderedPageBreak/>
        <w:drawing>
          <wp:inline distT="0" distB="0" distL="0" distR="0" wp14:anchorId="4EAC125A" wp14:editId="5E49565D">
            <wp:extent cx="6120130" cy="3592830"/>
            <wp:effectExtent l="0" t="0" r="0" b="7620"/>
            <wp:docPr id="1063927406" name="Immagine 4" descr="Immagine che contiene diagramma, Piano, Disegno tecnico, schematic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27406" name="Immagine 4" descr="Immagine che contiene diagramma, Piano, Disegno tecnico, schematico&#10;&#10;Il contenuto generato dall'IA potrebbe non essere corretto."/>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3592830"/>
                    </a:xfrm>
                    <a:prstGeom prst="rect">
                      <a:avLst/>
                    </a:prstGeom>
                  </pic:spPr>
                </pic:pic>
              </a:graphicData>
            </a:graphic>
          </wp:inline>
        </w:drawing>
      </w:r>
    </w:p>
    <w:p w14:paraId="70F79490" w14:textId="49E44F2E" w:rsidR="006C724B" w:rsidRDefault="00D869D8" w:rsidP="00BB516E">
      <w:pPr>
        <w:spacing w:before="280" w:after="280" w:line="240" w:lineRule="auto"/>
        <w:jc w:val="both"/>
        <w:rPr>
          <w:rFonts w:ascii="Times New Roman" w:eastAsia="Times New Roman" w:hAnsi="Times New Roman" w:cs="Times New Roman"/>
          <w:sz w:val="22"/>
          <w:szCs w:val="22"/>
        </w:rPr>
      </w:pPr>
      <w:r>
        <w:rPr>
          <w:rFonts w:ascii="Times New Roman" w:eastAsia="Times New Roman" w:hAnsi="Times New Roman" w:cs="Times New Roman"/>
          <w:b/>
          <w:bCs/>
          <w:sz w:val="22"/>
          <w:szCs w:val="22"/>
        </w:rPr>
        <w:t>Figure S9 |</w:t>
      </w:r>
      <w:r>
        <w:rPr>
          <w:rFonts w:ascii="Times New Roman" w:eastAsia="Times New Roman" w:hAnsi="Times New Roman" w:cs="Times New Roman"/>
          <w:sz w:val="22"/>
          <w:szCs w:val="22"/>
        </w:rPr>
        <w:t xml:space="preserve"> </w:t>
      </w:r>
      <w:r w:rsidR="006C724B" w:rsidRPr="006C724B">
        <w:rPr>
          <w:rFonts w:ascii="Times New Roman" w:eastAsia="Times New Roman" w:hAnsi="Times New Roman" w:cs="Times New Roman"/>
          <w:b/>
          <w:bCs/>
          <w:sz w:val="22"/>
          <w:szCs w:val="22"/>
        </w:rPr>
        <w:t>SEM</w:t>
      </w:r>
      <w:r w:rsidR="006C724B">
        <w:rPr>
          <w:rFonts w:ascii="Times New Roman" w:eastAsia="Times New Roman" w:hAnsi="Times New Roman" w:cs="Times New Roman"/>
          <w:sz w:val="22"/>
          <w:szCs w:val="22"/>
        </w:rPr>
        <w:t xml:space="preserve"> </w:t>
      </w:r>
      <w:r w:rsidR="006C724B">
        <w:rPr>
          <w:rFonts w:ascii="Times New Roman" w:eastAsia="Times New Roman" w:hAnsi="Times New Roman" w:cs="Times New Roman"/>
          <w:b/>
          <w:bCs/>
          <w:sz w:val="22"/>
          <w:szCs w:val="22"/>
        </w:rPr>
        <w:t>s</w:t>
      </w:r>
      <w:r w:rsidR="006C724B" w:rsidRPr="006C724B">
        <w:rPr>
          <w:rFonts w:ascii="Times New Roman" w:eastAsia="Times New Roman" w:hAnsi="Times New Roman" w:cs="Times New Roman"/>
          <w:b/>
          <w:bCs/>
          <w:sz w:val="22"/>
          <w:szCs w:val="22"/>
        </w:rPr>
        <w:t xml:space="preserve">ystematic deviations from the reference </w:t>
      </w:r>
      <w:r w:rsidR="006C724B" w:rsidRPr="006C724B">
        <w:rPr>
          <w:rFonts w:ascii="Times New Roman" w:eastAsia="Times New Roman" w:hAnsi="Times New Roman" w:cs="Times New Roman"/>
          <w:b/>
          <w:bCs/>
          <w:i/>
          <w:iCs/>
          <w:sz w:val="22"/>
          <w:szCs w:val="22"/>
        </w:rPr>
        <w:t>L</w:t>
      </w:r>
      <w:r w:rsidR="006C724B" w:rsidRPr="006C724B">
        <w:rPr>
          <w:rFonts w:ascii="Times New Roman" w:eastAsia="Times New Roman" w:hAnsi="Times New Roman" w:cs="Times New Roman"/>
          <w:b/>
          <w:bCs/>
          <w:i/>
          <w:iCs/>
          <w:sz w:val="22"/>
          <w:szCs w:val="22"/>
          <w:vertAlign w:val="subscript"/>
        </w:rPr>
        <w:t>0</w:t>
      </w:r>
      <w:r w:rsidR="006C724B" w:rsidRPr="006C724B">
        <w:rPr>
          <w:rFonts w:ascii="Times New Roman" w:eastAsia="Times New Roman" w:hAnsi="Times New Roman" w:cs="Times New Roman"/>
          <w:b/>
          <w:bCs/>
          <w:sz w:val="22"/>
          <w:szCs w:val="22"/>
        </w:rPr>
        <w:t>.</w:t>
      </w:r>
      <w:r w:rsidR="006C724B">
        <w:rPr>
          <w:rFonts w:ascii="Times New Roman" w:eastAsia="Times New Roman" w:hAnsi="Times New Roman" w:cs="Times New Roman"/>
          <w:sz w:val="22"/>
          <w:szCs w:val="22"/>
        </w:rPr>
        <w:t xml:space="preserve"> </w:t>
      </w:r>
      <w:r w:rsidR="006C724B" w:rsidRPr="006C724B">
        <w:rPr>
          <w:rFonts w:ascii="Times New Roman" w:eastAsia="Times New Roman" w:hAnsi="Times New Roman" w:cs="Times New Roman"/>
          <w:sz w:val="22"/>
          <w:szCs w:val="22"/>
        </w:rPr>
        <w:t xml:space="preserve">Error plots for each participating </w:t>
      </w:r>
      <w:r w:rsidR="006C724B">
        <w:rPr>
          <w:rFonts w:ascii="Times New Roman" w:eastAsia="Times New Roman" w:hAnsi="Times New Roman" w:cs="Times New Roman"/>
          <w:sz w:val="22"/>
          <w:szCs w:val="22"/>
        </w:rPr>
        <w:t>SEM</w:t>
      </w:r>
      <w:r w:rsidR="006C724B" w:rsidRPr="006C724B">
        <w:rPr>
          <w:rFonts w:ascii="Times New Roman" w:eastAsia="Times New Roman" w:hAnsi="Times New Roman" w:cs="Times New Roman"/>
          <w:sz w:val="22"/>
          <w:szCs w:val="22"/>
        </w:rPr>
        <w:t xml:space="preserve"> </w:t>
      </w:r>
      <w:r w:rsidR="006C724B">
        <w:rPr>
          <w:rFonts w:ascii="Times New Roman" w:eastAsia="Times New Roman" w:hAnsi="Times New Roman" w:cs="Times New Roman"/>
          <w:sz w:val="22"/>
          <w:szCs w:val="22"/>
        </w:rPr>
        <w:t>instrument</w:t>
      </w:r>
      <w:r w:rsidR="006C724B" w:rsidRPr="006C724B">
        <w:rPr>
          <w:rFonts w:ascii="Times New Roman" w:eastAsia="Times New Roman" w:hAnsi="Times New Roman" w:cs="Times New Roman"/>
          <w:sz w:val="22"/>
          <w:szCs w:val="22"/>
        </w:rPr>
        <w:t xml:space="preserve"> (LAB</w:t>
      </w:r>
      <w:r w:rsidR="006C724B">
        <w:rPr>
          <w:rFonts w:ascii="Times New Roman" w:eastAsia="Times New Roman" w:hAnsi="Times New Roman" w:cs="Times New Roman"/>
          <w:sz w:val="22"/>
          <w:szCs w:val="22"/>
        </w:rPr>
        <w:t>1</w:t>
      </w:r>
      <w:r w:rsidR="002531C7">
        <w:rPr>
          <w:rFonts w:ascii="Times New Roman" w:eastAsia="Times New Roman" w:hAnsi="Times New Roman" w:cs="Times New Roman"/>
          <w:sz w:val="22"/>
          <w:szCs w:val="22"/>
        </w:rPr>
        <w:t>2</w:t>
      </w:r>
      <w:r w:rsidR="006C724B">
        <w:rPr>
          <w:rFonts w:ascii="Times New Roman" w:eastAsia="Times New Roman" w:hAnsi="Times New Roman" w:cs="Times New Roman"/>
          <w:sz w:val="22"/>
          <w:szCs w:val="22"/>
        </w:rPr>
        <w:t xml:space="preserve"> to </w:t>
      </w:r>
      <w:r w:rsidR="006C724B" w:rsidRPr="006C724B">
        <w:rPr>
          <w:rFonts w:ascii="Times New Roman" w:eastAsia="Times New Roman" w:hAnsi="Times New Roman" w:cs="Times New Roman"/>
          <w:sz w:val="22"/>
          <w:szCs w:val="22"/>
        </w:rPr>
        <w:t>LAB1</w:t>
      </w:r>
      <w:r w:rsidR="002531C7">
        <w:rPr>
          <w:rFonts w:ascii="Times New Roman" w:eastAsia="Times New Roman" w:hAnsi="Times New Roman" w:cs="Times New Roman"/>
          <w:sz w:val="22"/>
          <w:szCs w:val="22"/>
        </w:rPr>
        <w:t>7</w:t>
      </w:r>
      <w:r w:rsidR="006C724B" w:rsidRPr="006C724B">
        <w:rPr>
          <w:rFonts w:ascii="Times New Roman" w:eastAsia="Times New Roman" w:hAnsi="Times New Roman" w:cs="Times New Roman"/>
          <w:sz w:val="22"/>
          <w:szCs w:val="22"/>
        </w:rPr>
        <w:t xml:space="preserve">), showing the difference between the measured </w:t>
      </w:r>
      <w:r w:rsidR="006C724B" w:rsidRPr="006C724B">
        <w:rPr>
          <w:rFonts w:ascii="Times New Roman" w:eastAsia="Times New Roman" w:hAnsi="Times New Roman" w:cs="Times New Roman"/>
          <w:i/>
          <w:iCs/>
          <w:sz w:val="22"/>
          <w:szCs w:val="22"/>
        </w:rPr>
        <w:t>L</w:t>
      </w:r>
      <w:r w:rsidR="006C724B" w:rsidRPr="006C724B">
        <w:rPr>
          <w:rFonts w:ascii="Times New Roman" w:eastAsia="Times New Roman" w:hAnsi="Times New Roman" w:cs="Times New Roman"/>
          <w:i/>
          <w:iCs/>
          <w:sz w:val="22"/>
          <w:szCs w:val="22"/>
          <w:vertAlign w:val="subscript"/>
        </w:rPr>
        <w:t>0</w:t>
      </w:r>
      <w:r w:rsidR="006C724B" w:rsidRPr="006C724B">
        <w:rPr>
          <w:rFonts w:ascii="Times New Roman" w:eastAsia="Times New Roman" w:hAnsi="Times New Roman" w:cs="Times New Roman"/>
          <w:sz w:val="22"/>
          <w:szCs w:val="22"/>
        </w:rPr>
        <w:t>​ and the consensus reference values for the four BCP</w:t>
      </w:r>
      <w:r w:rsidR="006C724B">
        <w:rPr>
          <w:rFonts w:ascii="Times New Roman" w:eastAsia="Times New Roman" w:hAnsi="Times New Roman" w:cs="Times New Roman"/>
          <w:sz w:val="22"/>
          <w:szCs w:val="22"/>
        </w:rPr>
        <w:t>-based</w:t>
      </w:r>
      <w:r w:rsidR="006C724B" w:rsidRPr="006C724B">
        <w:rPr>
          <w:rFonts w:ascii="Times New Roman" w:eastAsia="Times New Roman" w:hAnsi="Times New Roman" w:cs="Times New Roman"/>
          <w:sz w:val="22"/>
          <w:szCs w:val="22"/>
        </w:rPr>
        <w:t xml:space="preserve"> lamellar and cylindrical morphologie</w:t>
      </w:r>
      <w:r w:rsidR="006C724B">
        <w:rPr>
          <w:rFonts w:ascii="Times New Roman" w:eastAsia="Times New Roman" w:hAnsi="Times New Roman" w:cs="Times New Roman"/>
          <w:sz w:val="22"/>
          <w:szCs w:val="22"/>
        </w:rPr>
        <w:t>s.</w:t>
      </w:r>
    </w:p>
    <w:p w14:paraId="3F1405F4" w14:textId="77777777" w:rsidR="00F17032" w:rsidRDefault="00F17032" w:rsidP="00BB516E">
      <w:pPr>
        <w:spacing w:before="280" w:after="280" w:line="240" w:lineRule="auto"/>
        <w:jc w:val="both"/>
        <w:rPr>
          <w:rFonts w:ascii="Times New Roman" w:eastAsia="Times New Roman" w:hAnsi="Times New Roman" w:cs="Times New Roman"/>
          <w:sz w:val="22"/>
          <w:szCs w:val="22"/>
        </w:rPr>
      </w:pPr>
    </w:p>
    <w:p w14:paraId="5BB0F328" w14:textId="77777777" w:rsidR="00BB516E" w:rsidRPr="006C724B" w:rsidRDefault="00BB516E" w:rsidP="00BB516E">
      <w:pPr>
        <w:spacing w:before="280" w:after="280" w:line="240" w:lineRule="auto"/>
        <w:jc w:val="both"/>
        <w:rPr>
          <w:rFonts w:ascii="Times New Roman" w:eastAsia="Times New Roman" w:hAnsi="Times New Roman" w:cs="Times New Roman"/>
          <w:sz w:val="22"/>
          <w:szCs w:val="22"/>
        </w:rPr>
      </w:pPr>
    </w:p>
    <w:p w14:paraId="5425AD40" w14:textId="77777777" w:rsidR="00F17032" w:rsidRDefault="002531C7" w:rsidP="00BB516E">
      <w:pPr>
        <w:spacing w:before="280" w:after="280" w:line="24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0" distB="0" distL="0" distR="0" wp14:anchorId="46643174" wp14:editId="03AE1493">
            <wp:extent cx="6120130" cy="1720850"/>
            <wp:effectExtent l="0" t="0" r="0" b="0"/>
            <wp:docPr id="1708173519" name="Immagine 5" descr="Immagine che contiene diagramma, testo, Piano, line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173519" name="Immagine 5" descr="Immagine che contiene diagramma, testo, Piano, linea&#10;&#10;Il contenuto generato dall'IA potrebbe non essere corretto."/>
                    <pic:cNvPicPr/>
                  </pic:nvPicPr>
                  <pic:blipFill rotWithShape="1">
                    <a:blip r:embed="rId17" cstate="print">
                      <a:extLst>
                        <a:ext uri="{28A0092B-C50C-407E-A947-70E740481C1C}">
                          <a14:useLocalDpi xmlns:a14="http://schemas.microsoft.com/office/drawing/2010/main" val="0"/>
                        </a:ext>
                      </a:extLst>
                    </a:blip>
                    <a:srcRect t="3842" b="9382"/>
                    <a:stretch/>
                  </pic:blipFill>
                  <pic:spPr bwMode="auto">
                    <a:xfrm>
                      <a:off x="0" y="0"/>
                      <a:ext cx="6120130" cy="1720850"/>
                    </a:xfrm>
                    <a:prstGeom prst="rect">
                      <a:avLst/>
                    </a:prstGeom>
                    <a:ln>
                      <a:noFill/>
                    </a:ln>
                    <a:extLst>
                      <a:ext uri="{53640926-AAD7-44D8-BBD7-CCE9431645EC}">
                        <a14:shadowObscured xmlns:a14="http://schemas.microsoft.com/office/drawing/2010/main"/>
                      </a:ext>
                    </a:extLst>
                  </pic:spPr>
                </pic:pic>
              </a:graphicData>
            </a:graphic>
          </wp:inline>
        </w:drawing>
      </w:r>
    </w:p>
    <w:p w14:paraId="16F0E84D" w14:textId="7709F5C0" w:rsidR="00782893" w:rsidRDefault="00D869D8" w:rsidP="00BB516E">
      <w:pPr>
        <w:spacing w:before="280" w:after="280" w:line="240" w:lineRule="auto"/>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Figure S10 |</w:t>
      </w:r>
      <w:r w:rsidR="006C724B" w:rsidRPr="006C724B">
        <w:rPr>
          <w:rFonts w:ascii="Times New Roman" w:eastAsia="Times New Roman" w:hAnsi="Times New Roman" w:cs="Times New Roman"/>
          <w:b/>
          <w:bCs/>
          <w:sz w:val="22"/>
          <w:szCs w:val="22"/>
        </w:rPr>
        <w:t xml:space="preserve"> </w:t>
      </w:r>
      <w:r w:rsidR="006C724B">
        <w:rPr>
          <w:rFonts w:ascii="Times New Roman" w:eastAsia="Times New Roman" w:hAnsi="Times New Roman" w:cs="Times New Roman"/>
          <w:b/>
          <w:bCs/>
          <w:sz w:val="22"/>
          <w:szCs w:val="22"/>
        </w:rPr>
        <w:t>GISAXS</w:t>
      </w:r>
      <w:r w:rsidR="006C724B">
        <w:rPr>
          <w:rFonts w:ascii="Times New Roman" w:eastAsia="Times New Roman" w:hAnsi="Times New Roman" w:cs="Times New Roman"/>
          <w:sz w:val="22"/>
          <w:szCs w:val="22"/>
        </w:rPr>
        <w:t xml:space="preserve"> </w:t>
      </w:r>
      <w:r w:rsidR="006C724B">
        <w:rPr>
          <w:rFonts w:ascii="Times New Roman" w:eastAsia="Times New Roman" w:hAnsi="Times New Roman" w:cs="Times New Roman"/>
          <w:b/>
          <w:bCs/>
          <w:sz w:val="22"/>
          <w:szCs w:val="22"/>
        </w:rPr>
        <w:t>s</w:t>
      </w:r>
      <w:r w:rsidR="006C724B" w:rsidRPr="006C724B">
        <w:rPr>
          <w:rFonts w:ascii="Times New Roman" w:eastAsia="Times New Roman" w:hAnsi="Times New Roman" w:cs="Times New Roman"/>
          <w:b/>
          <w:bCs/>
          <w:sz w:val="22"/>
          <w:szCs w:val="22"/>
        </w:rPr>
        <w:t xml:space="preserve">ystematic deviations from the reference </w:t>
      </w:r>
      <w:r w:rsidR="006C724B" w:rsidRPr="006C724B">
        <w:rPr>
          <w:rFonts w:ascii="Times New Roman" w:eastAsia="Times New Roman" w:hAnsi="Times New Roman" w:cs="Times New Roman"/>
          <w:b/>
          <w:bCs/>
          <w:i/>
          <w:iCs/>
          <w:sz w:val="22"/>
          <w:szCs w:val="22"/>
        </w:rPr>
        <w:t>L</w:t>
      </w:r>
      <w:r w:rsidR="006C724B" w:rsidRPr="006C724B">
        <w:rPr>
          <w:rFonts w:ascii="Times New Roman" w:eastAsia="Times New Roman" w:hAnsi="Times New Roman" w:cs="Times New Roman"/>
          <w:b/>
          <w:bCs/>
          <w:i/>
          <w:iCs/>
          <w:sz w:val="22"/>
          <w:szCs w:val="22"/>
          <w:vertAlign w:val="subscript"/>
        </w:rPr>
        <w:t>0</w:t>
      </w:r>
      <w:r w:rsidR="006C724B" w:rsidRPr="006C724B">
        <w:rPr>
          <w:rFonts w:ascii="Times New Roman" w:eastAsia="Times New Roman" w:hAnsi="Times New Roman" w:cs="Times New Roman"/>
          <w:b/>
          <w:bCs/>
          <w:sz w:val="22"/>
          <w:szCs w:val="22"/>
        </w:rPr>
        <w:t>.</w:t>
      </w:r>
      <w:r w:rsidR="006C724B">
        <w:rPr>
          <w:rFonts w:ascii="Times New Roman" w:eastAsia="Times New Roman" w:hAnsi="Times New Roman" w:cs="Times New Roman"/>
          <w:sz w:val="22"/>
          <w:szCs w:val="22"/>
        </w:rPr>
        <w:t xml:space="preserve"> </w:t>
      </w:r>
      <w:r>
        <w:rPr>
          <w:rFonts w:ascii="Times New Roman" w:eastAsia="Times New Roman" w:hAnsi="Times New Roman" w:cs="Times New Roman"/>
          <w:sz w:val="22"/>
          <w:szCs w:val="22"/>
        </w:rPr>
        <w:t xml:space="preserve"> </w:t>
      </w:r>
      <w:r w:rsidR="006C724B" w:rsidRPr="006C724B">
        <w:rPr>
          <w:rFonts w:ascii="Times New Roman" w:eastAsia="Times New Roman" w:hAnsi="Times New Roman" w:cs="Times New Roman"/>
          <w:sz w:val="22"/>
          <w:szCs w:val="22"/>
        </w:rPr>
        <w:t xml:space="preserve">Error plots for each participating </w:t>
      </w:r>
      <w:r w:rsidR="006C724B">
        <w:rPr>
          <w:rFonts w:ascii="Times New Roman" w:eastAsia="Times New Roman" w:hAnsi="Times New Roman" w:cs="Times New Roman"/>
          <w:sz w:val="22"/>
          <w:szCs w:val="22"/>
        </w:rPr>
        <w:t>GISAXS</w:t>
      </w:r>
      <w:r w:rsidR="006C724B" w:rsidRPr="006C724B">
        <w:rPr>
          <w:rFonts w:ascii="Times New Roman" w:eastAsia="Times New Roman" w:hAnsi="Times New Roman" w:cs="Times New Roman"/>
          <w:sz w:val="22"/>
          <w:szCs w:val="22"/>
        </w:rPr>
        <w:t xml:space="preserve"> </w:t>
      </w:r>
      <w:r w:rsidR="006C724B">
        <w:rPr>
          <w:rFonts w:ascii="Times New Roman" w:eastAsia="Times New Roman" w:hAnsi="Times New Roman" w:cs="Times New Roman"/>
          <w:sz w:val="22"/>
          <w:szCs w:val="22"/>
        </w:rPr>
        <w:t>instrument</w:t>
      </w:r>
      <w:r w:rsidR="006C724B" w:rsidRPr="006C724B">
        <w:rPr>
          <w:rFonts w:ascii="Times New Roman" w:eastAsia="Times New Roman" w:hAnsi="Times New Roman" w:cs="Times New Roman"/>
          <w:sz w:val="22"/>
          <w:szCs w:val="22"/>
        </w:rPr>
        <w:t xml:space="preserve"> (LAB</w:t>
      </w:r>
      <w:r w:rsidR="006C724B">
        <w:rPr>
          <w:rFonts w:ascii="Times New Roman" w:eastAsia="Times New Roman" w:hAnsi="Times New Roman" w:cs="Times New Roman"/>
          <w:sz w:val="22"/>
          <w:szCs w:val="22"/>
        </w:rPr>
        <w:t>1</w:t>
      </w:r>
      <w:r w:rsidR="002531C7">
        <w:rPr>
          <w:rFonts w:ascii="Times New Roman" w:eastAsia="Times New Roman" w:hAnsi="Times New Roman" w:cs="Times New Roman"/>
          <w:sz w:val="22"/>
          <w:szCs w:val="22"/>
        </w:rPr>
        <w:t>8</w:t>
      </w:r>
      <w:r w:rsidR="006C724B">
        <w:rPr>
          <w:rFonts w:ascii="Times New Roman" w:eastAsia="Times New Roman" w:hAnsi="Times New Roman" w:cs="Times New Roman"/>
          <w:sz w:val="22"/>
          <w:szCs w:val="22"/>
        </w:rPr>
        <w:t xml:space="preserve"> to </w:t>
      </w:r>
      <w:r w:rsidR="003752E9" w:rsidRPr="006C724B">
        <w:rPr>
          <w:rFonts w:ascii="Times New Roman" w:eastAsia="Times New Roman" w:hAnsi="Times New Roman" w:cs="Times New Roman"/>
          <w:sz w:val="22"/>
          <w:szCs w:val="22"/>
        </w:rPr>
        <w:t>LAB</w:t>
      </w:r>
      <w:r w:rsidR="002531C7">
        <w:rPr>
          <w:rFonts w:ascii="Times New Roman" w:eastAsia="Times New Roman" w:hAnsi="Times New Roman" w:cs="Times New Roman"/>
          <w:sz w:val="22"/>
          <w:szCs w:val="22"/>
        </w:rPr>
        <w:t>20</w:t>
      </w:r>
      <w:r w:rsidR="006C724B" w:rsidRPr="006C724B">
        <w:rPr>
          <w:rFonts w:ascii="Times New Roman" w:eastAsia="Times New Roman" w:hAnsi="Times New Roman" w:cs="Times New Roman"/>
          <w:sz w:val="22"/>
          <w:szCs w:val="22"/>
        </w:rPr>
        <w:t xml:space="preserve">), showing the difference between the measured </w:t>
      </w:r>
      <w:r w:rsidR="006C724B" w:rsidRPr="006C724B">
        <w:rPr>
          <w:rFonts w:ascii="Times New Roman" w:eastAsia="Times New Roman" w:hAnsi="Times New Roman" w:cs="Times New Roman"/>
          <w:i/>
          <w:iCs/>
          <w:sz w:val="22"/>
          <w:szCs w:val="22"/>
        </w:rPr>
        <w:t>L</w:t>
      </w:r>
      <w:r w:rsidR="006C724B" w:rsidRPr="006C724B">
        <w:rPr>
          <w:rFonts w:ascii="Times New Roman" w:eastAsia="Times New Roman" w:hAnsi="Times New Roman" w:cs="Times New Roman"/>
          <w:i/>
          <w:iCs/>
          <w:sz w:val="22"/>
          <w:szCs w:val="22"/>
          <w:vertAlign w:val="subscript"/>
        </w:rPr>
        <w:t>0</w:t>
      </w:r>
      <w:r w:rsidR="006C724B" w:rsidRPr="006C724B">
        <w:rPr>
          <w:rFonts w:ascii="Times New Roman" w:eastAsia="Times New Roman" w:hAnsi="Times New Roman" w:cs="Times New Roman"/>
          <w:sz w:val="22"/>
          <w:szCs w:val="22"/>
        </w:rPr>
        <w:t>​ and the consensus reference values for the four BCP</w:t>
      </w:r>
      <w:r w:rsidR="006C724B">
        <w:rPr>
          <w:rFonts w:ascii="Times New Roman" w:eastAsia="Times New Roman" w:hAnsi="Times New Roman" w:cs="Times New Roman"/>
          <w:sz w:val="22"/>
          <w:szCs w:val="22"/>
        </w:rPr>
        <w:t>-based</w:t>
      </w:r>
      <w:r w:rsidR="006C724B" w:rsidRPr="006C724B">
        <w:rPr>
          <w:rFonts w:ascii="Times New Roman" w:eastAsia="Times New Roman" w:hAnsi="Times New Roman" w:cs="Times New Roman"/>
          <w:sz w:val="22"/>
          <w:szCs w:val="22"/>
        </w:rPr>
        <w:t xml:space="preserve"> lamellar and cylindrical morphologie</w:t>
      </w:r>
      <w:r w:rsidR="006C724B">
        <w:rPr>
          <w:rFonts w:ascii="Times New Roman" w:eastAsia="Times New Roman" w:hAnsi="Times New Roman" w:cs="Times New Roman"/>
          <w:sz w:val="22"/>
          <w:szCs w:val="22"/>
        </w:rPr>
        <w:t>s.</w:t>
      </w:r>
    </w:p>
    <w:p w14:paraId="1EB0DE88" w14:textId="77777777" w:rsidR="00BB516E" w:rsidRDefault="00BB516E" w:rsidP="00DA43C1">
      <w:pPr>
        <w:spacing w:before="280" w:after="280" w:line="480" w:lineRule="auto"/>
        <w:jc w:val="both"/>
        <w:rPr>
          <w:rFonts w:ascii="Times New Roman" w:eastAsia="Times New Roman" w:hAnsi="Times New Roman" w:cs="Times New Roman"/>
          <w:b/>
          <w:bCs/>
          <w:color w:val="000000" w:themeColor="text1"/>
          <w:sz w:val="22"/>
          <w:szCs w:val="22"/>
        </w:rPr>
      </w:pPr>
    </w:p>
    <w:p w14:paraId="270CBA62" w14:textId="77777777" w:rsidR="00BB516E" w:rsidRDefault="00BB516E" w:rsidP="00DA43C1">
      <w:pPr>
        <w:spacing w:before="280" w:after="280" w:line="480" w:lineRule="auto"/>
        <w:jc w:val="both"/>
        <w:rPr>
          <w:rFonts w:ascii="Times New Roman" w:eastAsia="Times New Roman" w:hAnsi="Times New Roman" w:cs="Times New Roman"/>
          <w:b/>
          <w:bCs/>
          <w:color w:val="000000" w:themeColor="text1"/>
          <w:sz w:val="22"/>
          <w:szCs w:val="22"/>
        </w:rPr>
      </w:pPr>
    </w:p>
    <w:p w14:paraId="656E1ACC" w14:textId="77777777" w:rsidR="00F17032" w:rsidRDefault="00F17032" w:rsidP="00DA43C1">
      <w:pPr>
        <w:spacing w:before="280" w:after="280" w:line="480" w:lineRule="auto"/>
        <w:jc w:val="both"/>
        <w:rPr>
          <w:rFonts w:ascii="Times New Roman" w:eastAsia="Times New Roman" w:hAnsi="Times New Roman" w:cs="Times New Roman"/>
          <w:b/>
          <w:bCs/>
          <w:color w:val="000000" w:themeColor="text1"/>
          <w:sz w:val="22"/>
          <w:szCs w:val="22"/>
        </w:rPr>
      </w:pPr>
    </w:p>
    <w:p w14:paraId="3F5AB304" w14:textId="21DC9A00" w:rsidR="00D808B0" w:rsidRPr="00F45C3B" w:rsidRDefault="00D869D8" w:rsidP="00DA43C1">
      <w:pPr>
        <w:spacing w:before="280" w:after="280" w:line="480" w:lineRule="auto"/>
        <w:jc w:val="both"/>
        <w:rPr>
          <w:rFonts w:ascii="Times New Roman" w:eastAsia="Times New Roman" w:hAnsi="Times New Roman" w:cs="Times New Roman"/>
          <w:b/>
          <w:bCs/>
          <w:color w:val="000000" w:themeColor="text1"/>
        </w:rPr>
      </w:pPr>
      <w:r w:rsidRPr="00F45C3B">
        <w:rPr>
          <w:rFonts w:ascii="Times New Roman" w:eastAsia="Times New Roman" w:hAnsi="Times New Roman" w:cs="Times New Roman"/>
          <w:b/>
          <w:bCs/>
          <w:color w:val="000000" w:themeColor="text1"/>
          <w:sz w:val="22"/>
          <w:szCs w:val="22"/>
        </w:rPr>
        <w:lastRenderedPageBreak/>
        <w:t>Supplementary Section 1</w:t>
      </w:r>
      <w:r w:rsidR="00FC6505" w:rsidRPr="00F45C3B">
        <w:rPr>
          <w:rFonts w:ascii="Times New Roman" w:eastAsia="Times New Roman" w:hAnsi="Times New Roman" w:cs="Times New Roman"/>
          <w:b/>
          <w:bCs/>
          <w:color w:val="000000" w:themeColor="text1"/>
          <w:sz w:val="22"/>
          <w:szCs w:val="22"/>
        </w:rPr>
        <w:t>8</w:t>
      </w:r>
      <w:r w:rsidRPr="00F45C3B">
        <w:rPr>
          <w:rFonts w:ascii="Times New Roman" w:eastAsia="Times New Roman" w:hAnsi="Times New Roman" w:cs="Times New Roman"/>
          <w:b/>
          <w:bCs/>
          <w:color w:val="000000" w:themeColor="text1"/>
          <w:sz w:val="22"/>
          <w:szCs w:val="22"/>
        </w:rPr>
        <w:t>: Artifact detection</w:t>
      </w:r>
    </w:p>
    <w:p w14:paraId="159272BA" w14:textId="5DBACBE6" w:rsidR="00D808B0" w:rsidRDefault="007A0953">
      <w:pPr>
        <w:spacing w:line="240" w:lineRule="auto"/>
        <w:jc w:val="center"/>
        <w:rPr>
          <w:rFonts w:ascii="Times New Roman" w:eastAsia="Times New Roman" w:hAnsi="Times New Roman" w:cs="Times New Roman"/>
        </w:rPr>
      </w:pPr>
      <w:r w:rsidRPr="007A0953">
        <w:rPr>
          <w:noProof/>
        </w:rPr>
        <w:t xml:space="preserve"> </w:t>
      </w:r>
      <w:r w:rsidR="002C5899" w:rsidRPr="002C5899">
        <w:rPr>
          <w:noProof/>
        </w:rPr>
        <w:drawing>
          <wp:inline distT="0" distB="0" distL="0" distR="0" wp14:anchorId="622D14AA" wp14:editId="7BEB98C2">
            <wp:extent cx="4490900" cy="4066413"/>
            <wp:effectExtent l="0" t="0" r="5080" b="0"/>
            <wp:docPr id="194237164"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7164" name="Picture 1" descr="A close-up of a graph&#10;&#10;Description automatically generated"/>
                    <pic:cNvPicPr/>
                  </pic:nvPicPr>
                  <pic:blipFill>
                    <a:blip r:embed="rId18"/>
                    <a:stretch>
                      <a:fillRect/>
                    </a:stretch>
                  </pic:blipFill>
                  <pic:spPr>
                    <a:xfrm>
                      <a:off x="0" y="0"/>
                      <a:ext cx="4496829" cy="4071782"/>
                    </a:xfrm>
                    <a:prstGeom prst="rect">
                      <a:avLst/>
                    </a:prstGeom>
                  </pic:spPr>
                </pic:pic>
              </a:graphicData>
            </a:graphic>
          </wp:inline>
        </w:drawing>
      </w:r>
    </w:p>
    <w:p w14:paraId="1D4D29CE" w14:textId="0ADBFD19" w:rsidR="00D808B0" w:rsidRDefault="00D869D8">
      <w:pPr>
        <w:spacing w:line="240" w:lineRule="auto"/>
        <w:jc w:val="both"/>
        <w:rPr>
          <w:rFonts w:ascii="Times New Roman" w:eastAsia="Times New Roman" w:hAnsi="Times New Roman" w:cs="Times New Roman"/>
          <w:sz w:val="22"/>
          <w:szCs w:val="22"/>
        </w:rPr>
      </w:pPr>
      <w:r>
        <w:rPr>
          <w:rFonts w:ascii="Times New Roman" w:eastAsia="Times New Roman" w:hAnsi="Times New Roman" w:cs="Times New Roman"/>
          <w:b/>
          <w:bCs/>
          <w:sz w:val="22"/>
          <w:szCs w:val="22"/>
        </w:rPr>
        <w:t>Figure S11 | Artifact detection in AFM micrographs</w:t>
      </w:r>
      <w:r>
        <w:rPr>
          <w:rFonts w:ascii="Times New Roman" w:eastAsia="Times New Roman" w:hAnsi="Times New Roman" w:cs="Times New Roman"/>
          <w:sz w:val="22"/>
          <w:szCs w:val="22"/>
        </w:rPr>
        <w:t xml:space="preserve">. (a) AFM topographic </w:t>
      </w:r>
      <w:r w:rsidR="00DA43C1">
        <w:rPr>
          <w:rFonts w:ascii="Times New Roman" w:eastAsia="Times New Roman" w:hAnsi="Times New Roman" w:cs="Times New Roman"/>
          <w:sz w:val="22"/>
          <w:szCs w:val="22"/>
        </w:rPr>
        <w:t>micrograph</w:t>
      </w:r>
      <w:r>
        <w:rPr>
          <w:rFonts w:ascii="Times New Roman" w:eastAsia="Times New Roman" w:hAnsi="Times New Roman" w:cs="Times New Roman"/>
          <w:sz w:val="22"/>
          <w:szCs w:val="22"/>
        </w:rPr>
        <w:t xml:space="preserve"> of the Lamellae A sample acquired under optimal imaging conditions, </w:t>
      </w:r>
      <w:r w:rsidR="00DA43C1">
        <w:rPr>
          <w:rFonts w:ascii="Times New Roman" w:eastAsia="Times New Roman" w:hAnsi="Times New Roman" w:cs="Times New Roman"/>
          <w:sz w:val="22"/>
          <w:szCs w:val="22"/>
        </w:rPr>
        <w:t xml:space="preserve">showing </w:t>
      </w:r>
      <w:r>
        <w:rPr>
          <w:rFonts w:ascii="Times New Roman" w:eastAsia="Times New Roman" w:hAnsi="Times New Roman" w:cs="Times New Roman"/>
          <w:sz w:val="22"/>
          <w:szCs w:val="22"/>
        </w:rPr>
        <w:t xml:space="preserve">uniformly spaced </w:t>
      </w:r>
      <w:r w:rsidR="00DA43C1">
        <w:rPr>
          <w:rFonts w:ascii="Times New Roman" w:eastAsia="Times New Roman" w:hAnsi="Times New Roman" w:cs="Times New Roman"/>
          <w:sz w:val="22"/>
          <w:szCs w:val="22"/>
        </w:rPr>
        <w:t>periodic structures</w:t>
      </w:r>
      <w:r>
        <w:rPr>
          <w:rFonts w:ascii="Times New Roman" w:eastAsia="Times New Roman" w:hAnsi="Times New Roman" w:cs="Times New Roman"/>
          <w:sz w:val="22"/>
          <w:szCs w:val="22"/>
        </w:rPr>
        <w:t xml:space="preserve">. (b) AFM </w:t>
      </w:r>
      <w:r w:rsidR="00DA43C1">
        <w:rPr>
          <w:rFonts w:ascii="Times New Roman" w:eastAsia="Times New Roman" w:hAnsi="Times New Roman" w:cs="Times New Roman"/>
          <w:sz w:val="22"/>
          <w:szCs w:val="22"/>
        </w:rPr>
        <w:t>micrograph</w:t>
      </w:r>
      <w:r>
        <w:rPr>
          <w:rFonts w:ascii="Times New Roman" w:eastAsia="Times New Roman" w:hAnsi="Times New Roman" w:cs="Times New Roman"/>
          <w:sz w:val="22"/>
          <w:szCs w:val="22"/>
        </w:rPr>
        <w:t xml:space="preserve"> of the same sample acquired under non‑optimal conditions, where lateral drift during scanning distorts the nanostructure. (c) Radially averaged PSDFs corresponding to (a) and (b): the micrograph acquired under optimal conditions (</w:t>
      </w:r>
      <w:r w:rsidR="00DA43C1">
        <w:rPr>
          <w:rFonts w:ascii="Times New Roman" w:eastAsia="Times New Roman" w:hAnsi="Times New Roman" w:cs="Times New Roman"/>
          <w:sz w:val="22"/>
          <w:szCs w:val="22"/>
        </w:rPr>
        <w:t>black</w:t>
      </w:r>
      <w:r>
        <w:rPr>
          <w:rFonts w:ascii="Times New Roman" w:eastAsia="Times New Roman" w:hAnsi="Times New Roman" w:cs="Times New Roman"/>
          <w:sz w:val="22"/>
          <w:szCs w:val="22"/>
        </w:rPr>
        <w:t xml:space="preserve"> </w:t>
      </w:r>
      <w:r w:rsidR="00DA43C1">
        <w:rPr>
          <w:rFonts w:ascii="Times New Roman" w:eastAsia="Times New Roman" w:hAnsi="Times New Roman" w:cs="Times New Roman"/>
          <w:sz w:val="22"/>
          <w:szCs w:val="22"/>
        </w:rPr>
        <w:t>line</w:t>
      </w:r>
      <w:r>
        <w:rPr>
          <w:rFonts w:ascii="Times New Roman" w:eastAsia="Times New Roman" w:hAnsi="Times New Roman" w:cs="Times New Roman"/>
          <w:sz w:val="22"/>
          <w:szCs w:val="22"/>
        </w:rPr>
        <w:t xml:space="preserve">) exhibits a single sharp peak at the position expected for the consensus periodicity </w:t>
      </w:r>
      <w:r>
        <w:rPr>
          <w:rFonts w:ascii="Times New Roman" w:eastAsia="Times New Roman" w:hAnsi="Times New Roman" w:cs="Times New Roman"/>
          <w:i/>
          <w:iCs/>
          <w:sz w:val="22"/>
          <w:szCs w:val="22"/>
        </w:rPr>
        <w:t>L</w:t>
      </w:r>
      <w:r>
        <w:rPr>
          <w:rFonts w:ascii="Times New Roman" w:eastAsia="Times New Roman" w:hAnsi="Times New Roman" w:cs="Times New Roman"/>
          <w:i/>
          <w:iCs/>
          <w:sz w:val="22"/>
          <w:szCs w:val="22"/>
          <w:vertAlign w:val="subscript"/>
        </w:rPr>
        <w:t>0</w:t>
      </w:r>
      <w:r>
        <w:rPr>
          <w:rFonts w:ascii="Times New Roman" w:eastAsia="Times New Roman" w:hAnsi="Times New Roman" w:cs="Times New Roman"/>
          <w:sz w:val="22"/>
          <w:szCs w:val="22"/>
        </w:rPr>
        <w:t xml:space="preserve"> determined in the VAMAS interlaboratory comparison, whereas the drifted micrograph (</w:t>
      </w:r>
      <w:r w:rsidR="00DA43C1">
        <w:rPr>
          <w:rFonts w:ascii="Times New Roman" w:eastAsia="Times New Roman" w:hAnsi="Times New Roman" w:cs="Times New Roman"/>
          <w:sz w:val="22"/>
          <w:szCs w:val="22"/>
        </w:rPr>
        <w:t>red</w:t>
      </w:r>
      <w:r>
        <w:rPr>
          <w:rFonts w:ascii="Times New Roman" w:eastAsia="Times New Roman" w:hAnsi="Times New Roman" w:cs="Times New Roman"/>
          <w:sz w:val="22"/>
          <w:szCs w:val="22"/>
        </w:rPr>
        <w:t xml:space="preserve"> curve) shows a shifted and broadened peak, together with additional spurious features, revealing the presence of measurement artefacts.</w:t>
      </w:r>
    </w:p>
    <w:p w14:paraId="4AFC5597" w14:textId="77777777" w:rsidR="00963ADB" w:rsidRDefault="00963ADB">
      <w:pPr>
        <w:spacing w:before="280" w:after="280" w:line="480" w:lineRule="auto"/>
        <w:jc w:val="both"/>
        <w:rPr>
          <w:rFonts w:ascii="Times New Roman" w:eastAsia="Times New Roman" w:hAnsi="Times New Roman" w:cs="Times New Roman"/>
          <w:b/>
          <w:bCs/>
          <w:color w:val="FF0000"/>
          <w:sz w:val="22"/>
          <w:szCs w:val="22"/>
        </w:rPr>
      </w:pPr>
    </w:p>
    <w:p w14:paraId="51B30593" w14:textId="77777777" w:rsidR="00963ADB" w:rsidRDefault="00963ADB">
      <w:pPr>
        <w:spacing w:before="280" w:after="280" w:line="480" w:lineRule="auto"/>
        <w:jc w:val="both"/>
        <w:rPr>
          <w:rFonts w:ascii="Times New Roman" w:eastAsia="Times New Roman" w:hAnsi="Times New Roman" w:cs="Times New Roman"/>
          <w:b/>
          <w:bCs/>
          <w:color w:val="FF0000"/>
          <w:sz w:val="22"/>
          <w:szCs w:val="22"/>
        </w:rPr>
      </w:pPr>
    </w:p>
    <w:p w14:paraId="3286E23E" w14:textId="77777777" w:rsidR="00963ADB" w:rsidRDefault="00963ADB">
      <w:pPr>
        <w:spacing w:before="280" w:after="280" w:line="480" w:lineRule="auto"/>
        <w:jc w:val="both"/>
        <w:rPr>
          <w:rFonts w:ascii="Times New Roman" w:eastAsia="Times New Roman" w:hAnsi="Times New Roman" w:cs="Times New Roman"/>
          <w:b/>
          <w:bCs/>
          <w:color w:val="FF0000"/>
          <w:sz w:val="22"/>
          <w:szCs w:val="22"/>
        </w:rPr>
      </w:pPr>
    </w:p>
    <w:p w14:paraId="3668B01B" w14:textId="77777777" w:rsidR="00963ADB" w:rsidRDefault="00963ADB">
      <w:pPr>
        <w:spacing w:before="280" w:after="280" w:line="480" w:lineRule="auto"/>
        <w:jc w:val="both"/>
        <w:rPr>
          <w:rFonts w:ascii="Times New Roman" w:eastAsia="Times New Roman" w:hAnsi="Times New Roman" w:cs="Times New Roman"/>
          <w:b/>
          <w:bCs/>
          <w:color w:val="FF0000"/>
          <w:sz w:val="22"/>
          <w:szCs w:val="22"/>
        </w:rPr>
      </w:pPr>
    </w:p>
    <w:p w14:paraId="4C29AED8" w14:textId="77777777" w:rsidR="00963ADB" w:rsidRDefault="00963ADB">
      <w:pPr>
        <w:spacing w:before="280" w:after="280" w:line="480" w:lineRule="auto"/>
        <w:jc w:val="both"/>
        <w:rPr>
          <w:rFonts w:ascii="Times New Roman" w:eastAsia="Times New Roman" w:hAnsi="Times New Roman" w:cs="Times New Roman"/>
          <w:b/>
          <w:bCs/>
          <w:color w:val="FF0000"/>
          <w:sz w:val="22"/>
          <w:szCs w:val="22"/>
        </w:rPr>
      </w:pPr>
    </w:p>
    <w:p w14:paraId="1B95844F" w14:textId="77777777" w:rsidR="00791F8D" w:rsidRDefault="00791F8D">
      <w:pPr>
        <w:spacing w:before="280" w:after="280" w:line="480" w:lineRule="auto"/>
        <w:jc w:val="both"/>
        <w:rPr>
          <w:rFonts w:ascii="Times New Roman" w:eastAsia="Times New Roman" w:hAnsi="Times New Roman" w:cs="Times New Roman"/>
          <w:b/>
          <w:bCs/>
          <w:color w:val="FF0000"/>
          <w:sz w:val="22"/>
          <w:szCs w:val="22"/>
        </w:rPr>
      </w:pPr>
    </w:p>
    <w:p w14:paraId="40CE43F6" w14:textId="4DC120C3" w:rsidR="00C050E3" w:rsidRPr="00764146" w:rsidRDefault="002531C7" w:rsidP="00764146">
      <w:pPr>
        <w:spacing w:before="280" w:after="280" w:line="480" w:lineRule="auto"/>
        <w:jc w:val="both"/>
        <w:rPr>
          <w:rFonts w:ascii="Times New Roman" w:eastAsia="Times New Roman" w:hAnsi="Times New Roman" w:cs="Times New Roman"/>
          <w:color w:val="000000" w:themeColor="text1"/>
        </w:rPr>
      </w:pPr>
      <w:r w:rsidRPr="003D718F">
        <w:rPr>
          <w:rFonts w:ascii="Times New Roman" w:eastAsia="Times New Roman" w:hAnsi="Times New Roman" w:cs="Times New Roman"/>
          <w:b/>
          <w:bCs/>
          <w:color w:val="000000" w:themeColor="text1"/>
          <w:sz w:val="22"/>
          <w:szCs w:val="22"/>
        </w:rPr>
        <w:lastRenderedPageBreak/>
        <w:t xml:space="preserve">Supplementary Section </w:t>
      </w:r>
      <w:r w:rsidR="00F45C3B">
        <w:rPr>
          <w:rFonts w:ascii="Times New Roman" w:eastAsia="Times New Roman" w:hAnsi="Times New Roman" w:cs="Times New Roman"/>
          <w:b/>
          <w:bCs/>
          <w:color w:val="000000" w:themeColor="text1"/>
          <w:sz w:val="22"/>
          <w:szCs w:val="22"/>
        </w:rPr>
        <w:t>19</w:t>
      </w:r>
      <w:r w:rsidRPr="003D718F">
        <w:rPr>
          <w:rFonts w:ascii="Times New Roman" w:eastAsia="Times New Roman" w:hAnsi="Times New Roman" w:cs="Times New Roman"/>
          <w:b/>
          <w:bCs/>
          <w:color w:val="000000" w:themeColor="text1"/>
          <w:sz w:val="22"/>
          <w:szCs w:val="22"/>
        </w:rPr>
        <w:t xml:space="preserve">: SPM techniques </w:t>
      </w:r>
    </w:p>
    <w:p w14:paraId="592E9B32" w14:textId="345E2BEC" w:rsidR="002531C7" w:rsidRDefault="00C050E3" w:rsidP="00D22E0B">
      <w:pPr>
        <w:spacing w:line="240" w:lineRule="auto"/>
        <w:jc w:val="center"/>
        <w:rPr>
          <w:rFonts w:ascii="Times New Roman" w:eastAsia="Times New Roman" w:hAnsi="Times New Roman" w:cs="Times New Roman"/>
          <w:color w:val="FF0000"/>
        </w:rPr>
      </w:pPr>
      <w:r>
        <w:rPr>
          <w:rFonts w:ascii="Times New Roman" w:eastAsia="Times New Roman" w:hAnsi="Times New Roman" w:cs="Times New Roman"/>
          <w:noProof/>
          <w:color w:val="FF0000"/>
        </w:rPr>
        <w:drawing>
          <wp:inline distT="0" distB="0" distL="0" distR="0" wp14:anchorId="1BC7C02C" wp14:editId="6AA6FA39">
            <wp:extent cx="6120130" cy="4045528"/>
            <wp:effectExtent l="0" t="0" r="1270" b="6350"/>
            <wp:docPr id="2068487814" name="Immagine 2" descr="Immagine che contiene testo, diagramma, Piano, Rettango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87814" name="Immagine 2" descr="Immagine che contiene testo, diagramma, Piano, Rettangolo&#10;&#10;Il contenuto generato dall'IA potrebbe non essere corretto."/>
                    <pic:cNvPicPr/>
                  </pic:nvPicPr>
                  <pic:blipFill rotWithShape="1">
                    <a:blip r:embed="rId19">
                      <a:extLst>
                        <a:ext uri="{28A0092B-C50C-407E-A947-70E740481C1C}">
                          <a14:useLocalDpi xmlns:a14="http://schemas.microsoft.com/office/drawing/2010/main" val="0"/>
                        </a:ext>
                      </a:extLst>
                    </a:blip>
                    <a:srcRect b="49867"/>
                    <a:stretch>
                      <a:fillRect/>
                    </a:stretch>
                  </pic:blipFill>
                  <pic:spPr bwMode="auto">
                    <a:xfrm>
                      <a:off x="0" y="0"/>
                      <a:ext cx="6120130" cy="4045528"/>
                    </a:xfrm>
                    <a:prstGeom prst="rect">
                      <a:avLst/>
                    </a:prstGeom>
                    <a:ln>
                      <a:noFill/>
                    </a:ln>
                    <a:extLst>
                      <a:ext uri="{53640926-AAD7-44D8-BBD7-CCE9431645EC}">
                        <a14:shadowObscured xmlns:a14="http://schemas.microsoft.com/office/drawing/2010/main"/>
                      </a:ext>
                    </a:extLst>
                  </pic:spPr>
                </pic:pic>
              </a:graphicData>
            </a:graphic>
          </wp:inline>
        </w:drawing>
      </w:r>
    </w:p>
    <w:p w14:paraId="014A2627" w14:textId="7A94ACC0" w:rsidR="00764146" w:rsidRPr="00350328" w:rsidRDefault="00764146" w:rsidP="00764146">
      <w:pPr>
        <w:spacing w:line="240" w:lineRule="auto"/>
        <w:jc w:val="both"/>
        <w:rPr>
          <w:rFonts w:ascii="Times New Roman" w:eastAsia="Times New Roman" w:hAnsi="Times New Roman" w:cs="Times New Roman"/>
          <w:color w:val="FF0000"/>
        </w:rPr>
      </w:pPr>
      <w:r>
        <w:rPr>
          <w:rFonts w:ascii="Times New Roman" w:eastAsia="Times New Roman" w:hAnsi="Times New Roman" w:cs="Times New Roman"/>
          <w:b/>
          <w:bCs/>
          <w:sz w:val="22"/>
          <w:szCs w:val="22"/>
        </w:rPr>
        <w:t xml:space="preserve">Figure S12 | AFM nanomechanical characterization of </w:t>
      </w:r>
      <w:r w:rsidRPr="00350328">
        <w:rPr>
          <w:rFonts w:ascii="Times New Roman" w:eastAsia="Times New Roman" w:hAnsi="Times New Roman" w:cs="Times New Roman"/>
          <w:b/>
          <w:bCs/>
          <w:color w:val="000000" w:themeColor="text1"/>
          <w:sz w:val="22"/>
          <w:szCs w:val="22"/>
        </w:rPr>
        <w:t>lamellar BCP pattern</w:t>
      </w:r>
      <w:r>
        <w:rPr>
          <w:rFonts w:ascii="Times New Roman" w:eastAsia="Times New Roman" w:hAnsi="Times New Roman" w:cs="Times New Roman"/>
          <w:b/>
          <w:bCs/>
          <w:color w:val="000000" w:themeColor="text1"/>
          <w:sz w:val="22"/>
          <w:szCs w:val="22"/>
        </w:rPr>
        <w:t xml:space="preserve"> acquired in AM-FM mode. </w:t>
      </w:r>
      <w:r w:rsidRPr="00350328">
        <w:rPr>
          <w:rFonts w:ascii="Times New Roman" w:eastAsia="Times New Roman" w:hAnsi="Times New Roman" w:cs="Times New Roman"/>
          <w:color w:val="000000" w:themeColor="text1"/>
          <w:sz w:val="22"/>
          <w:szCs w:val="22"/>
        </w:rPr>
        <w:t>AM-FM</w:t>
      </w:r>
      <w:r>
        <w:rPr>
          <w:rFonts w:ascii="Times New Roman" w:eastAsia="Times New Roman" w:hAnsi="Times New Roman" w:cs="Times New Roman"/>
          <w:b/>
          <w:bCs/>
          <w:color w:val="000000" w:themeColor="text1"/>
          <w:sz w:val="22"/>
          <w:szCs w:val="22"/>
        </w:rPr>
        <w:t xml:space="preserve"> </w:t>
      </w:r>
      <w:r w:rsidRPr="00350328">
        <w:rPr>
          <w:rFonts w:ascii="Times New Roman" w:eastAsia="Times New Roman" w:hAnsi="Times New Roman" w:cs="Times New Roman"/>
          <w:color w:val="000000" w:themeColor="text1"/>
          <w:sz w:val="22"/>
          <w:szCs w:val="22"/>
        </w:rPr>
        <w:t xml:space="preserve">is a dual mode dynamic </w:t>
      </w:r>
      <w:r>
        <w:rPr>
          <w:rFonts w:ascii="Times New Roman" w:eastAsia="Times New Roman" w:hAnsi="Times New Roman" w:cs="Times New Roman"/>
          <w:color w:val="000000" w:themeColor="text1"/>
          <w:sz w:val="22"/>
          <w:szCs w:val="22"/>
        </w:rPr>
        <w:t>AFM technique capable of providing mechanical contrast with nanoscale resolution while imaging a sample. Briefly, the technique excites two resonant frequencies of the cantilever</w:t>
      </w:r>
      <w:r w:rsidRPr="00350328">
        <w:rPr>
          <w:rFonts w:ascii="Times New Roman" w:eastAsia="Times New Roman" w:hAnsi="Times New Roman" w:cs="Times New Roman"/>
          <w:color w:val="000000" w:themeColor="text1"/>
          <w:sz w:val="22"/>
          <w:szCs w:val="22"/>
        </w:rPr>
        <w:t xml:space="preserve"> at the same time</w:t>
      </w:r>
      <w:r>
        <w:rPr>
          <w:rFonts w:ascii="Times New Roman" w:eastAsia="Times New Roman" w:hAnsi="Times New Roman" w:cs="Times New Roman"/>
          <w:color w:val="000000" w:themeColor="text1"/>
          <w:sz w:val="22"/>
          <w:szCs w:val="22"/>
        </w:rPr>
        <w:t xml:space="preserve">, usually the fundamental excitation and one of the first overtones, while mapping a surface. One mode is used to provide a feedback loop in the usual Amplitude Modulation (AM) mode to collect topography (a) while keeping constant the average tip-sample interaction across the sample, providing, in parallel the possibility to acquire Amplitude (c) and Phase (e) channels as well. The resonance of the second mode is tracked in Frequency Modulation (FM) mode while imaging, offering the possibility to track the changes in the AFM (intermittent)-contact resonance frequency (b) its damping due to energy Dissipation (d) and different calculated quantitative local mechanical properties such as Indentation (f) Stiffness or Young modulus, once the tip shape and material has been modelled. </w:t>
      </w:r>
      <w:r w:rsidR="005E7BA0" w:rsidRPr="005E7BA0">
        <w:rPr>
          <w:rFonts w:ascii="Times New Roman" w:eastAsia="Times New Roman" w:hAnsi="Times New Roman" w:cs="Times New Roman"/>
          <w:color w:val="000000" w:themeColor="text1"/>
          <w:sz w:val="22"/>
          <w:szCs w:val="22"/>
        </w:rPr>
        <w:t>This figure presents a comparison between conventional AFM topographic channels acquired in AM mode (a, c, e) and mechanical contrast obtained in FM mode (b, d, f) from the same surface micrographs</w:t>
      </w:r>
      <w:r>
        <w:rPr>
          <w:rFonts w:ascii="Times New Roman" w:eastAsia="Times New Roman" w:hAnsi="Times New Roman" w:cs="Times New Roman"/>
          <w:color w:val="000000" w:themeColor="text1"/>
          <w:sz w:val="22"/>
          <w:szCs w:val="22"/>
        </w:rPr>
        <w:t>. As expected for this sample we find a complete correlation between the topography and the mechanical properties of the polymeric patterns protruding out of the flat Silicon substrate, allowing us to assess a clear mechanical contrast on this length scale</w:t>
      </w:r>
    </w:p>
    <w:p w14:paraId="3D276218" w14:textId="77777777" w:rsidR="002531C7" w:rsidRPr="001F7DF2" w:rsidRDefault="002531C7" w:rsidP="002531C7">
      <w:pPr>
        <w:spacing w:line="240" w:lineRule="auto"/>
        <w:jc w:val="center"/>
        <w:rPr>
          <w:rFonts w:ascii="Times New Roman" w:eastAsia="Times New Roman" w:hAnsi="Times New Roman" w:cs="Times New Roman"/>
        </w:rPr>
      </w:pPr>
    </w:p>
    <w:p w14:paraId="1BBDE56C" w14:textId="77777777" w:rsidR="000355F5" w:rsidRPr="00427592" w:rsidRDefault="000355F5" w:rsidP="002531C7">
      <w:pPr>
        <w:spacing w:line="240" w:lineRule="auto"/>
        <w:rPr>
          <w:rFonts w:ascii="Times New Roman" w:eastAsia="Times New Roman" w:hAnsi="Times New Roman" w:cs="Times New Roman"/>
          <w:lang w:val="pt-PT"/>
        </w:rPr>
      </w:pPr>
    </w:p>
    <w:p w14:paraId="36D5F87A" w14:textId="77777777" w:rsidR="00C852C9" w:rsidRPr="00427592" w:rsidRDefault="00C852C9" w:rsidP="00754352">
      <w:pPr>
        <w:spacing w:line="240" w:lineRule="auto"/>
        <w:rPr>
          <w:rFonts w:ascii="Times New Roman" w:eastAsia="Times New Roman" w:hAnsi="Times New Roman" w:cs="Times New Roman"/>
          <w:lang w:val="pt-PT"/>
        </w:rPr>
      </w:pPr>
    </w:p>
    <w:p w14:paraId="1B345961" w14:textId="77777777" w:rsidR="002F21F0" w:rsidRDefault="002F21F0">
      <w:pPr>
        <w:spacing w:line="240" w:lineRule="auto"/>
        <w:jc w:val="center"/>
        <w:rPr>
          <w:rFonts w:ascii="Times New Roman" w:eastAsia="Times New Roman" w:hAnsi="Times New Roman" w:cs="Times New Roman"/>
          <w:lang w:val="pt-PT"/>
        </w:rPr>
      </w:pPr>
    </w:p>
    <w:p w14:paraId="1FC25217" w14:textId="77777777" w:rsidR="00C050E3" w:rsidRDefault="00C050E3">
      <w:pPr>
        <w:spacing w:line="240" w:lineRule="auto"/>
        <w:jc w:val="center"/>
        <w:rPr>
          <w:rFonts w:ascii="Times New Roman" w:eastAsia="Times New Roman" w:hAnsi="Times New Roman" w:cs="Times New Roman"/>
          <w:lang w:val="pt-PT"/>
        </w:rPr>
      </w:pPr>
    </w:p>
    <w:p w14:paraId="296450FC" w14:textId="77777777" w:rsidR="00C050E3" w:rsidRDefault="00C050E3">
      <w:pPr>
        <w:spacing w:line="240" w:lineRule="auto"/>
        <w:jc w:val="center"/>
        <w:rPr>
          <w:rFonts w:ascii="Times New Roman" w:eastAsia="Times New Roman" w:hAnsi="Times New Roman" w:cs="Times New Roman"/>
          <w:lang w:val="pt-PT"/>
        </w:rPr>
      </w:pPr>
    </w:p>
    <w:p w14:paraId="3D5AAF40" w14:textId="77777777" w:rsidR="00C050E3" w:rsidRDefault="00C050E3">
      <w:pPr>
        <w:spacing w:line="240" w:lineRule="auto"/>
        <w:jc w:val="center"/>
        <w:rPr>
          <w:rFonts w:ascii="Times New Roman" w:eastAsia="Times New Roman" w:hAnsi="Times New Roman" w:cs="Times New Roman"/>
          <w:lang w:val="pt-PT"/>
        </w:rPr>
      </w:pPr>
    </w:p>
    <w:p w14:paraId="6CD4FF45" w14:textId="77777777" w:rsidR="00CF658B" w:rsidRPr="00847D82" w:rsidRDefault="00CF658B" w:rsidP="00CF658B">
      <w:pPr>
        <w:spacing w:after="0" w:line="480" w:lineRule="auto"/>
        <w:jc w:val="both"/>
        <w:rPr>
          <w:rFonts w:ascii="Times New Roman" w:eastAsia="Times New Roman" w:hAnsi="Times New Roman" w:cs="Times New Roman"/>
          <w:b/>
          <w:bCs/>
          <w:color w:val="000000" w:themeColor="text1"/>
        </w:rPr>
      </w:pPr>
      <w:r w:rsidRPr="003D718F">
        <w:rPr>
          <w:rFonts w:ascii="Times New Roman" w:eastAsia="Times New Roman" w:hAnsi="Times New Roman" w:cs="Times New Roman"/>
          <w:b/>
          <w:bCs/>
          <w:color w:val="000000" w:themeColor="text1"/>
          <w:sz w:val="22"/>
          <w:szCs w:val="22"/>
        </w:rPr>
        <w:lastRenderedPageBreak/>
        <w:t xml:space="preserve">Supplementary Section </w:t>
      </w:r>
      <w:r>
        <w:rPr>
          <w:rFonts w:ascii="Times New Roman" w:eastAsia="Times New Roman" w:hAnsi="Times New Roman" w:cs="Times New Roman"/>
          <w:b/>
          <w:bCs/>
          <w:color w:val="000000" w:themeColor="text1"/>
          <w:sz w:val="22"/>
          <w:szCs w:val="22"/>
        </w:rPr>
        <w:t>20</w:t>
      </w:r>
      <w:r w:rsidRPr="003D718F">
        <w:rPr>
          <w:rFonts w:ascii="Times New Roman" w:eastAsia="Times New Roman" w:hAnsi="Times New Roman" w:cs="Times New Roman"/>
          <w:b/>
          <w:bCs/>
          <w:color w:val="000000" w:themeColor="text1"/>
          <w:sz w:val="22"/>
          <w:szCs w:val="22"/>
        </w:rPr>
        <w:t xml:space="preserve">: </w:t>
      </w:r>
      <w:r>
        <w:rPr>
          <w:rFonts w:ascii="Times New Roman" w:eastAsia="Times New Roman" w:hAnsi="Times New Roman" w:cs="Times New Roman"/>
          <w:b/>
          <w:bCs/>
          <w:color w:val="000000" w:themeColor="text1"/>
          <w:sz w:val="22"/>
          <w:szCs w:val="22"/>
        </w:rPr>
        <w:t>SEM evaluation for drift and distortion</w:t>
      </w:r>
      <w:r w:rsidRPr="003D718F">
        <w:rPr>
          <w:rFonts w:ascii="Times New Roman" w:eastAsia="Times New Roman" w:hAnsi="Times New Roman" w:cs="Times New Roman"/>
          <w:b/>
          <w:bCs/>
          <w:color w:val="000000" w:themeColor="text1"/>
          <w:sz w:val="22"/>
          <w:szCs w:val="22"/>
        </w:rPr>
        <w:t xml:space="preserve"> </w:t>
      </w:r>
    </w:p>
    <w:p w14:paraId="4D44D08B" w14:textId="07A1D97E" w:rsidR="00B834EC" w:rsidRPr="00F17F11" w:rsidRDefault="00B834EC" w:rsidP="00B834EC">
      <w:pPr>
        <w:spacing w:line="480" w:lineRule="auto"/>
        <w:jc w:val="both"/>
        <w:rPr>
          <w:rFonts w:ascii="Times New Roman" w:hAnsi="Times New Roman"/>
          <w:sz w:val="22"/>
          <w:szCs w:val="22"/>
          <w:lang w:val="en-US"/>
        </w:rPr>
      </w:pPr>
      <w:r w:rsidRPr="00F17F11">
        <w:rPr>
          <w:rFonts w:ascii="Times New Roman" w:hAnsi="Times New Roman"/>
          <w:sz w:val="22"/>
          <w:szCs w:val="22"/>
          <w:lang w:val="en-US"/>
        </w:rPr>
        <w:t xml:space="preserve">Two-dimensional FFTs can </w:t>
      </w:r>
      <w:r w:rsidRPr="00F17F11">
        <w:rPr>
          <w:rFonts w:ascii="Times New Roman" w:eastAsia="Times New Roman" w:hAnsi="Times New Roman" w:cs="Times New Roman"/>
          <w:sz w:val="22"/>
          <w:szCs w:val="22"/>
          <w:lang w:val="en-US"/>
        </w:rPr>
        <w:t>evaluate</w:t>
      </w:r>
      <w:r w:rsidRPr="00F17F11">
        <w:rPr>
          <w:rFonts w:ascii="Times New Roman" w:hAnsi="Times New Roman"/>
          <w:sz w:val="22"/>
          <w:szCs w:val="22"/>
          <w:lang w:val="en-US"/>
        </w:rPr>
        <w:t xml:space="preserve"> the uniformity of periodic features in an image. This assessment </w:t>
      </w:r>
      <w:r w:rsidRPr="00F17F11">
        <w:rPr>
          <w:rFonts w:ascii="Times New Roman" w:eastAsia="Times New Roman" w:hAnsi="Times New Roman" w:cs="Times New Roman"/>
          <w:sz w:val="22"/>
          <w:szCs w:val="22"/>
          <w:lang w:val="en-US"/>
        </w:rPr>
        <w:t>is crucial</w:t>
      </w:r>
      <w:r w:rsidRPr="00F17F11">
        <w:rPr>
          <w:rFonts w:ascii="Times New Roman" w:hAnsi="Times New Roman"/>
          <w:sz w:val="22"/>
          <w:szCs w:val="22"/>
          <w:lang w:val="en-US"/>
        </w:rPr>
        <w:t xml:space="preserve"> for scanning measurements</w:t>
      </w:r>
      <w:r w:rsidRPr="00F17F11">
        <w:rPr>
          <w:rFonts w:ascii="Times New Roman" w:eastAsia="Times New Roman" w:hAnsi="Times New Roman" w:cs="Times New Roman"/>
          <w:sz w:val="22"/>
          <w:szCs w:val="22"/>
          <w:lang w:val="en-US"/>
        </w:rPr>
        <w:t xml:space="preserve">, as </w:t>
      </w:r>
      <w:r w:rsidRPr="00F17F11">
        <w:rPr>
          <w:rFonts w:ascii="Times New Roman" w:hAnsi="Times New Roman"/>
          <w:sz w:val="22"/>
          <w:szCs w:val="22"/>
          <w:lang w:val="en-US"/>
        </w:rPr>
        <w:t xml:space="preserve">nonuniform distortions </w:t>
      </w:r>
      <w:r w:rsidRPr="00F17F11">
        <w:rPr>
          <w:rFonts w:ascii="Times New Roman" w:eastAsia="Times New Roman" w:hAnsi="Times New Roman" w:cs="Times New Roman"/>
          <w:sz w:val="22"/>
          <w:szCs w:val="22"/>
          <w:lang w:val="en-US"/>
        </w:rPr>
        <w:t xml:space="preserve">may happen along both </w:t>
      </w:r>
      <w:r w:rsidRPr="00F17F11">
        <w:rPr>
          <w:rFonts w:ascii="Times New Roman" w:hAnsi="Times New Roman"/>
          <w:sz w:val="22"/>
          <w:szCs w:val="22"/>
          <w:lang w:val="en-US"/>
        </w:rPr>
        <w:t xml:space="preserve">the fast and slow </w:t>
      </w:r>
      <w:r w:rsidRPr="00F17F11">
        <w:rPr>
          <w:rFonts w:ascii="Times New Roman" w:eastAsia="Times New Roman" w:hAnsi="Times New Roman" w:cs="Times New Roman"/>
          <w:sz w:val="22"/>
          <w:szCs w:val="22"/>
          <w:lang w:val="en-US"/>
        </w:rPr>
        <w:t xml:space="preserve">scanning </w:t>
      </w:r>
      <w:r w:rsidRPr="00F17F11">
        <w:rPr>
          <w:rFonts w:ascii="Times New Roman" w:hAnsi="Times New Roman"/>
          <w:sz w:val="22"/>
          <w:szCs w:val="22"/>
          <w:lang w:val="en-US"/>
        </w:rPr>
        <w:t>axes</w:t>
      </w:r>
      <w:r w:rsidRPr="00F17F11">
        <w:rPr>
          <w:rFonts w:ascii="Times New Roman" w:eastAsia="Times New Roman" w:hAnsi="Times New Roman" w:cs="Times New Roman"/>
          <w:sz w:val="22"/>
          <w:szCs w:val="22"/>
          <w:lang w:val="en-US"/>
        </w:rPr>
        <w:t>.</w:t>
      </w:r>
      <w:r w:rsidRPr="00F17F11">
        <w:rPr>
          <w:rFonts w:ascii="Times New Roman" w:hAnsi="Times New Roman"/>
          <w:sz w:val="22"/>
          <w:szCs w:val="22"/>
          <w:lang w:val="en-US"/>
        </w:rPr>
        <w:t xml:space="preserve"> Additional image distortions can </w:t>
      </w:r>
      <w:r w:rsidRPr="00F17F11">
        <w:rPr>
          <w:rFonts w:ascii="Times New Roman" w:eastAsia="Times New Roman" w:hAnsi="Times New Roman" w:cs="Times New Roman"/>
          <w:sz w:val="22"/>
          <w:szCs w:val="22"/>
          <w:lang w:val="en-US"/>
        </w:rPr>
        <w:t xml:space="preserve">also result from </w:t>
      </w:r>
      <w:r w:rsidRPr="00F17F11">
        <w:rPr>
          <w:rFonts w:ascii="Times New Roman" w:hAnsi="Times New Roman"/>
          <w:sz w:val="22"/>
          <w:szCs w:val="22"/>
          <w:lang w:val="en-US"/>
        </w:rPr>
        <w:t xml:space="preserve">positional drift between the sample and the scanner during measurement. This is common </w:t>
      </w:r>
      <w:r w:rsidRPr="00F17F11">
        <w:rPr>
          <w:rFonts w:ascii="Times New Roman" w:eastAsia="Times New Roman" w:hAnsi="Times New Roman" w:cs="Times New Roman"/>
          <w:sz w:val="22"/>
          <w:szCs w:val="22"/>
          <w:lang w:val="en-US"/>
        </w:rPr>
        <w:t>in</w:t>
      </w:r>
      <w:r w:rsidRPr="00F17F11">
        <w:rPr>
          <w:rFonts w:ascii="Times New Roman" w:hAnsi="Times New Roman"/>
          <w:sz w:val="22"/>
          <w:szCs w:val="22"/>
          <w:lang w:val="en-US"/>
        </w:rPr>
        <w:t xml:space="preserve"> scanning </w:t>
      </w:r>
      <w:r w:rsidRPr="00F17F11">
        <w:rPr>
          <w:rFonts w:ascii="Times New Roman" w:eastAsia="Times New Roman" w:hAnsi="Times New Roman" w:cs="Times New Roman"/>
          <w:sz w:val="22"/>
          <w:szCs w:val="22"/>
          <w:lang w:val="en-US"/>
        </w:rPr>
        <w:t xml:space="preserve">probe </w:t>
      </w:r>
      <w:r w:rsidRPr="00F17F11">
        <w:rPr>
          <w:rFonts w:ascii="Times New Roman" w:hAnsi="Times New Roman"/>
          <w:sz w:val="22"/>
          <w:szCs w:val="22"/>
          <w:lang w:val="en-US"/>
        </w:rPr>
        <w:t>methods like AFM</w:t>
      </w:r>
      <w:r w:rsidRPr="00F17F11">
        <w:rPr>
          <w:rFonts w:ascii="Times New Roman" w:eastAsia="Times New Roman" w:hAnsi="Times New Roman" w:cs="Times New Roman"/>
          <w:sz w:val="22"/>
          <w:szCs w:val="22"/>
          <w:lang w:val="en-US"/>
        </w:rPr>
        <w:t>,</w:t>
      </w:r>
      <w:r w:rsidRPr="00F17F11">
        <w:rPr>
          <w:rFonts w:ascii="Times New Roman" w:hAnsi="Times New Roman"/>
          <w:sz w:val="22"/>
          <w:szCs w:val="22"/>
          <w:lang w:val="en-US"/>
        </w:rPr>
        <w:t xml:space="preserve"> where </w:t>
      </w:r>
      <w:r w:rsidRPr="00F17F11">
        <w:rPr>
          <w:rFonts w:ascii="Times New Roman" w:eastAsia="Times New Roman" w:hAnsi="Times New Roman" w:cs="Times New Roman"/>
          <w:sz w:val="22"/>
          <w:szCs w:val="22"/>
          <w:lang w:val="en-US"/>
        </w:rPr>
        <w:t>images may</w:t>
      </w:r>
      <w:r w:rsidRPr="00F17F11">
        <w:rPr>
          <w:rFonts w:ascii="Times New Roman" w:hAnsi="Times New Roman"/>
          <w:sz w:val="22"/>
          <w:szCs w:val="22"/>
          <w:lang w:val="en-US"/>
        </w:rPr>
        <w:t xml:space="preserve"> take seconds to minutes to acquire</w:t>
      </w:r>
      <w:r w:rsidRPr="00F17F11">
        <w:rPr>
          <w:rFonts w:ascii="Times New Roman" w:eastAsia="Times New Roman" w:hAnsi="Times New Roman" w:cs="Times New Roman"/>
          <w:sz w:val="22"/>
          <w:szCs w:val="22"/>
          <w:lang w:val="en-US"/>
        </w:rPr>
        <w:t>,</w:t>
      </w:r>
      <w:r w:rsidRPr="00F17F11">
        <w:rPr>
          <w:rFonts w:ascii="Times New Roman" w:hAnsi="Times New Roman"/>
          <w:sz w:val="22"/>
          <w:szCs w:val="22"/>
          <w:lang w:val="en-US"/>
        </w:rPr>
        <w:t xml:space="preserve"> or </w:t>
      </w:r>
      <w:r w:rsidRPr="00F17F11">
        <w:rPr>
          <w:rFonts w:ascii="Times New Roman" w:eastAsia="Times New Roman" w:hAnsi="Times New Roman" w:cs="Times New Roman"/>
          <w:sz w:val="22"/>
          <w:szCs w:val="22"/>
          <w:lang w:val="en-US"/>
        </w:rPr>
        <w:t>in</w:t>
      </w:r>
      <w:r w:rsidRPr="00F17F11">
        <w:rPr>
          <w:rFonts w:ascii="Times New Roman" w:hAnsi="Times New Roman"/>
          <w:sz w:val="22"/>
          <w:szCs w:val="22"/>
          <w:lang w:val="en-US"/>
        </w:rPr>
        <w:t xml:space="preserve"> SEM when slow scans are </w:t>
      </w:r>
      <w:r w:rsidRPr="00F17F11">
        <w:rPr>
          <w:rFonts w:ascii="Times New Roman" w:eastAsia="Times New Roman" w:hAnsi="Times New Roman" w:cs="Times New Roman"/>
          <w:sz w:val="22"/>
          <w:szCs w:val="22"/>
          <w:lang w:val="en-US"/>
        </w:rPr>
        <w:t>used</w:t>
      </w:r>
      <w:r w:rsidRPr="00F17F11">
        <w:rPr>
          <w:rFonts w:ascii="Times New Roman" w:hAnsi="Times New Roman"/>
          <w:sz w:val="22"/>
          <w:szCs w:val="22"/>
          <w:lang w:val="en-US"/>
        </w:rPr>
        <w:t xml:space="preserve"> to </w:t>
      </w:r>
      <w:r w:rsidRPr="00F17F11">
        <w:rPr>
          <w:rFonts w:ascii="Times New Roman" w:eastAsia="Times New Roman" w:hAnsi="Times New Roman" w:cs="Times New Roman"/>
          <w:sz w:val="22"/>
          <w:szCs w:val="22"/>
          <w:lang w:val="en-US"/>
        </w:rPr>
        <w:t>improve</w:t>
      </w:r>
      <w:r w:rsidRPr="00F17F11">
        <w:rPr>
          <w:rFonts w:ascii="Times New Roman" w:hAnsi="Times New Roman"/>
          <w:sz w:val="22"/>
          <w:szCs w:val="22"/>
          <w:lang w:val="en-US"/>
        </w:rPr>
        <w:t xml:space="preserve"> the signal</w:t>
      </w:r>
      <w:r w:rsidRPr="00F17F11">
        <w:rPr>
          <w:rFonts w:ascii="Times New Roman" w:eastAsia="Times New Roman" w:hAnsi="Times New Roman" w:cs="Times New Roman"/>
          <w:sz w:val="22"/>
          <w:szCs w:val="22"/>
          <w:lang w:val="en-US"/>
        </w:rPr>
        <w:t>-</w:t>
      </w:r>
      <w:r w:rsidRPr="00F17F11">
        <w:rPr>
          <w:rFonts w:ascii="Times New Roman" w:hAnsi="Times New Roman"/>
          <w:sz w:val="22"/>
          <w:szCs w:val="22"/>
          <w:lang w:val="en-US"/>
        </w:rPr>
        <w:t>to</w:t>
      </w:r>
      <w:r w:rsidRPr="00F17F11">
        <w:rPr>
          <w:rFonts w:ascii="Times New Roman" w:eastAsia="Times New Roman" w:hAnsi="Times New Roman" w:cs="Times New Roman"/>
          <w:sz w:val="22"/>
          <w:szCs w:val="22"/>
          <w:lang w:val="en-US"/>
        </w:rPr>
        <w:t>-</w:t>
      </w:r>
      <w:r w:rsidRPr="00F17F11">
        <w:rPr>
          <w:rFonts w:ascii="Times New Roman" w:hAnsi="Times New Roman"/>
          <w:sz w:val="22"/>
          <w:szCs w:val="22"/>
          <w:lang w:val="en-US"/>
        </w:rPr>
        <w:t>noise</w:t>
      </w:r>
      <w:r w:rsidRPr="00F17F11">
        <w:rPr>
          <w:rFonts w:ascii="Times New Roman" w:eastAsia="Times New Roman" w:hAnsi="Times New Roman" w:cs="Times New Roman"/>
          <w:sz w:val="22"/>
          <w:szCs w:val="22"/>
          <w:lang w:val="en-US"/>
        </w:rPr>
        <w:t xml:space="preserve"> ratio. Nonuniformity of the sample </w:t>
      </w:r>
      <w:r w:rsidRPr="00F17F11">
        <w:rPr>
          <w:rFonts w:ascii="Times New Roman" w:hAnsi="Times New Roman"/>
          <w:sz w:val="22"/>
          <w:szCs w:val="22"/>
          <w:lang w:val="en-US"/>
        </w:rPr>
        <w:t xml:space="preserve">within the measurement field can also </w:t>
      </w:r>
      <w:r w:rsidRPr="00F17F11">
        <w:rPr>
          <w:rFonts w:ascii="Times New Roman" w:eastAsia="Times New Roman" w:hAnsi="Times New Roman" w:cs="Times New Roman"/>
          <w:sz w:val="22"/>
          <w:szCs w:val="22"/>
          <w:lang w:val="en-US"/>
        </w:rPr>
        <w:t>cause</w:t>
      </w:r>
      <w:r w:rsidRPr="00F17F11">
        <w:rPr>
          <w:rFonts w:ascii="Times New Roman" w:hAnsi="Times New Roman"/>
          <w:sz w:val="22"/>
          <w:szCs w:val="22"/>
          <w:lang w:val="en-US"/>
        </w:rPr>
        <w:t xml:space="preserve"> variations in the measured periodicity </w:t>
      </w:r>
      <w:r w:rsidRPr="00F17F11">
        <w:rPr>
          <w:rFonts w:ascii="Times New Roman" w:eastAsia="Times New Roman" w:hAnsi="Times New Roman" w:cs="Times New Roman"/>
          <w:sz w:val="22"/>
          <w:szCs w:val="22"/>
          <w:lang w:val="en-US"/>
        </w:rPr>
        <w:t>based on the sample's</w:t>
      </w:r>
      <w:r w:rsidRPr="00F17F11">
        <w:rPr>
          <w:rFonts w:ascii="Times New Roman" w:hAnsi="Times New Roman"/>
          <w:sz w:val="22"/>
          <w:szCs w:val="22"/>
          <w:lang w:val="en-US"/>
        </w:rPr>
        <w:t xml:space="preserve"> orientation. The </w:t>
      </w:r>
      <w:r w:rsidRPr="00F17F11">
        <w:rPr>
          <w:rFonts w:ascii="Times New Roman" w:eastAsia="Times New Roman" w:hAnsi="Times New Roman" w:cs="Times New Roman"/>
          <w:sz w:val="22"/>
          <w:szCs w:val="22"/>
          <w:lang w:val="en-US"/>
        </w:rPr>
        <w:t>entire</w:t>
      </w:r>
      <w:r w:rsidRPr="00F17F11">
        <w:rPr>
          <w:rFonts w:ascii="Times New Roman" w:hAnsi="Times New Roman"/>
          <w:sz w:val="22"/>
          <w:szCs w:val="22"/>
          <w:lang w:val="en-US"/>
        </w:rPr>
        <w:t xml:space="preserve"> image </w:t>
      </w:r>
      <w:r w:rsidRPr="00F17F11">
        <w:rPr>
          <w:rFonts w:ascii="Times New Roman" w:eastAsia="Times New Roman" w:hAnsi="Times New Roman" w:cs="Times New Roman"/>
          <w:sz w:val="22"/>
          <w:szCs w:val="22"/>
          <w:lang w:val="en-US"/>
        </w:rPr>
        <w:t>area should</w:t>
      </w:r>
      <w:r w:rsidRPr="00F17F11">
        <w:rPr>
          <w:rFonts w:ascii="Times New Roman" w:hAnsi="Times New Roman"/>
          <w:sz w:val="22"/>
          <w:szCs w:val="22"/>
          <w:lang w:val="en-US"/>
        </w:rPr>
        <w:t xml:space="preserve"> be </w:t>
      </w:r>
      <w:r w:rsidRPr="00F17F11">
        <w:rPr>
          <w:rFonts w:ascii="Times New Roman" w:eastAsia="Times New Roman" w:hAnsi="Times New Roman" w:cs="Times New Roman"/>
          <w:sz w:val="22"/>
          <w:szCs w:val="22"/>
          <w:lang w:val="en-US"/>
        </w:rPr>
        <w:t>much</w:t>
      </w:r>
      <w:r w:rsidRPr="00F17F11">
        <w:rPr>
          <w:rFonts w:ascii="Times New Roman" w:hAnsi="Times New Roman"/>
          <w:sz w:val="22"/>
          <w:szCs w:val="22"/>
          <w:lang w:val="en-US"/>
        </w:rPr>
        <w:t xml:space="preserve"> larger than the </w:t>
      </w:r>
      <w:r w:rsidRPr="00F17F11">
        <w:rPr>
          <w:rFonts w:ascii="Times New Roman" w:eastAsia="Times New Roman" w:hAnsi="Times New Roman" w:cs="Times New Roman"/>
          <w:sz w:val="22"/>
          <w:szCs w:val="22"/>
          <w:lang w:val="en-US"/>
        </w:rPr>
        <w:t xml:space="preserve">sample's domain size </w:t>
      </w:r>
      <w:r w:rsidRPr="00F17F11">
        <w:rPr>
          <w:rFonts w:ascii="Times New Roman" w:hAnsi="Times New Roman"/>
          <w:sz w:val="22"/>
          <w:szCs w:val="22"/>
          <w:lang w:val="en-US"/>
        </w:rPr>
        <w:t xml:space="preserve">correlation length to statistically average out local orientation </w:t>
      </w:r>
      <w:r w:rsidRPr="00F17F11">
        <w:rPr>
          <w:rFonts w:ascii="Times New Roman" w:eastAsia="Times New Roman" w:hAnsi="Times New Roman" w:cs="Times New Roman"/>
          <w:sz w:val="22"/>
          <w:szCs w:val="22"/>
          <w:lang w:val="pt-PT"/>
        </w:rPr>
        <w:t>nonuniformity.</w:t>
      </w:r>
      <w:r w:rsidRPr="00F17F11">
        <w:rPr>
          <w:rFonts w:ascii="Times New Roman" w:eastAsia="Times New Roman" w:hAnsi="Times New Roman" w:cs="Times New Roman"/>
          <w:sz w:val="22"/>
          <w:szCs w:val="22"/>
          <w:lang w:val="en-US"/>
        </w:rPr>
        <w:t xml:space="preserve"> Types</w:t>
      </w:r>
      <w:r w:rsidRPr="00F17F11">
        <w:rPr>
          <w:rFonts w:ascii="Times New Roman" w:hAnsi="Times New Roman"/>
          <w:sz w:val="22"/>
          <w:szCs w:val="22"/>
          <w:lang w:val="en-US"/>
        </w:rPr>
        <w:t xml:space="preserve"> of image distortion can be </w:t>
      </w:r>
      <w:r w:rsidRPr="00F17F11">
        <w:rPr>
          <w:rFonts w:ascii="Times New Roman" w:eastAsia="Times New Roman" w:hAnsi="Times New Roman" w:cs="Times New Roman"/>
          <w:sz w:val="22"/>
          <w:szCs w:val="22"/>
          <w:lang w:val="en-US"/>
        </w:rPr>
        <w:t xml:space="preserve">identified by </w:t>
      </w:r>
      <w:r w:rsidRPr="00F17F11">
        <w:rPr>
          <w:rFonts w:ascii="Times New Roman" w:hAnsi="Times New Roman"/>
          <w:sz w:val="22"/>
          <w:szCs w:val="22"/>
          <w:lang w:val="en-US"/>
        </w:rPr>
        <w:t xml:space="preserve">rotating the sample, changing </w:t>
      </w:r>
      <w:r w:rsidRPr="00F17F11">
        <w:rPr>
          <w:rFonts w:ascii="Times New Roman" w:eastAsia="Times New Roman" w:hAnsi="Times New Roman" w:cs="Times New Roman"/>
          <w:sz w:val="22"/>
          <w:szCs w:val="22"/>
          <w:lang w:val="en-US"/>
        </w:rPr>
        <w:t xml:space="preserve">the </w:t>
      </w:r>
      <w:r w:rsidRPr="00F17F11">
        <w:rPr>
          <w:rFonts w:ascii="Times New Roman" w:hAnsi="Times New Roman"/>
          <w:sz w:val="22"/>
          <w:szCs w:val="22"/>
          <w:lang w:val="en-US"/>
        </w:rPr>
        <w:t xml:space="preserve">measurement location, or </w:t>
      </w:r>
      <w:r w:rsidRPr="00F17F11">
        <w:rPr>
          <w:rFonts w:ascii="Times New Roman" w:eastAsia="Times New Roman" w:hAnsi="Times New Roman" w:cs="Times New Roman"/>
          <w:sz w:val="22"/>
          <w:szCs w:val="22"/>
          <w:lang w:val="en-US"/>
        </w:rPr>
        <w:t>adjusting</w:t>
      </w:r>
      <w:r w:rsidRPr="00F17F11">
        <w:rPr>
          <w:rFonts w:ascii="Times New Roman" w:hAnsi="Times New Roman"/>
          <w:sz w:val="22"/>
          <w:szCs w:val="22"/>
          <w:lang w:val="en-US"/>
        </w:rPr>
        <w:t xml:space="preserve"> the measurement speed. </w:t>
      </w:r>
      <w:r w:rsidRPr="00F17F11">
        <w:rPr>
          <w:rFonts w:ascii="Times New Roman" w:eastAsia="Times New Roman" w:hAnsi="Times New Roman" w:cs="Times New Roman"/>
          <w:sz w:val="22"/>
          <w:szCs w:val="22"/>
          <w:lang w:val="en-US"/>
        </w:rPr>
        <w:t xml:space="preserve">Distortion caused by </w:t>
      </w:r>
      <w:r w:rsidRPr="00F17F11">
        <w:rPr>
          <w:rFonts w:ascii="Times New Roman" w:hAnsi="Times New Roman"/>
          <w:sz w:val="22"/>
          <w:szCs w:val="22"/>
          <w:lang w:val="en-US"/>
        </w:rPr>
        <w:t xml:space="preserve">fixed-rate drift </w:t>
      </w:r>
      <w:r w:rsidRPr="00F17F11">
        <w:rPr>
          <w:rFonts w:ascii="Times New Roman" w:eastAsia="Times New Roman" w:hAnsi="Times New Roman" w:cs="Times New Roman"/>
          <w:sz w:val="22"/>
          <w:szCs w:val="22"/>
          <w:lang w:val="en-US"/>
        </w:rPr>
        <w:t>depends</w:t>
      </w:r>
      <w:r w:rsidRPr="00F17F11">
        <w:rPr>
          <w:rFonts w:ascii="Times New Roman" w:hAnsi="Times New Roman"/>
          <w:sz w:val="22"/>
          <w:szCs w:val="22"/>
          <w:lang w:val="en-US"/>
        </w:rPr>
        <w:t xml:space="preserve"> on measurement speed</w:t>
      </w:r>
      <w:r w:rsidRPr="00F17F11">
        <w:rPr>
          <w:rFonts w:ascii="Times New Roman" w:eastAsia="Times New Roman" w:hAnsi="Times New Roman" w:cs="Times New Roman"/>
          <w:sz w:val="22"/>
          <w:szCs w:val="22"/>
          <w:lang w:val="en-US"/>
        </w:rPr>
        <w:t>, while</w:t>
      </w:r>
      <w:r w:rsidRPr="00F17F11">
        <w:rPr>
          <w:rFonts w:ascii="Times New Roman" w:hAnsi="Times New Roman"/>
          <w:sz w:val="22"/>
          <w:szCs w:val="22"/>
          <w:lang w:val="en-US"/>
        </w:rPr>
        <w:t xml:space="preserve"> distortion from sample </w:t>
      </w:r>
      <w:r w:rsidRPr="00F17F11">
        <w:rPr>
          <w:rFonts w:ascii="Times New Roman" w:eastAsia="Times New Roman" w:hAnsi="Times New Roman" w:cs="Times New Roman"/>
          <w:sz w:val="22"/>
          <w:szCs w:val="22"/>
          <w:lang w:val="en-US"/>
        </w:rPr>
        <w:t xml:space="preserve">nonuniformity varies with </w:t>
      </w:r>
      <w:r w:rsidRPr="00F17F11">
        <w:rPr>
          <w:rFonts w:ascii="Times New Roman" w:hAnsi="Times New Roman"/>
          <w:sz w:val="22"/>
          <w:szCs w:val="22"/>
          <w:lang w:val="en-US"/>
        </w:rPr>
        <w:t xml:space="preserve">orientation and position. Figure S13 shows </w:t>
      </w:r>
      <w:r w:rsidRPr="00F17F11">
        <w:rPr>
          <w:rFonts w:ascii="Times New Roman" w:eastAsia="Times New Roman" w:hAnsi="Times New Roman" w:cs="Times New Roman"/>
          <w:sz w:val="22"/>
          <w:szCs w:val="22"/>
          <w:lang w:val="en-US"/>
        </w:rPr>
        <w:t>examples of</w:t>
      </w:r>
      <w:r w:rsidRPr="00F17F11">
        <w:rPr>
          <w:rFonts w:ascii="Times New Roman" w:hAnsi="Times New Roman"/>
          <w:sz w:val="22"/>
          <w:szCs w:val="22"/>
          <w:lang w:val="en-US"/>
        </w:rPr>
        <w:t xml:space="preserve"> SEM</w:t>
      </w:r>
      <w:r w:rsidRPr="00F17F11">
        <w:rPr>
          <w:rFonts w:ascii="Times New Roman" w:eastAsia="Times New Roman" w:hAnsi="Times New Roman" w:cs="Times New Roman"/>
          <w:sz w:val="22"/>
          <w:szCs w:val="22"/>
          <w:lang w:val="en-US"/>
        </w:rPr>
        <w:t xml:space="preserve"> images</w:t>
      </w:r>
      <w:r w:rsidRPr="00F17F11">
        <w:rPr>
          <w:rFonts w:ascii="Times New Roman" w:hAnsi="Times New Roman"/>
          <w:sz w:val="22"/>
          <w:szCs w:val="22"/>
          <w:lang w:val="en-US"/>
        </w:rPr>
        <w:t xml:space="preserve">, 2D-FFT, and polar plots from </w:t>
      </w:r>
      <w:r w:rsidRPr="00F17F11">
        <w:rPr>
          <w:rFonts w:ascii="Times New Roman" w:eastAsia="Times New Roman" w:hAnsi="Times New Roman" w:cs="Times New Roman"/>
          <w:sz w:val="22"/>
          <w:szCs w:val="22"/>
          <w:lang w:val="en-US"/>
        </w:rPr>
        <w:t xml:space="preserve">two </w:t>
      </w:r>
      <w:r w:rsidRPr="00F17F11">
        <w:rPr>
          <w:rFonts w:ascii="Times New Roman" w:hAnsi="Times New Roman"/>
          <w:sz w:val="22"/>
          <w:szCs w:val="22"/>
          <w:lang w:val="en-US"/>
        </w:rPr>
        <w:t xml:space="preserve">different locations on the B42 sample. </w:t>
      </w:r>
      <w:r w:rsidRPr="00F17F11">
        <w:rPr>
          <w:rFonts w:ascii="Times New Roman" w:eastAsia="Times New Roman" w:hAnsi="Times New Roman" w:cs="Times New Roman"/>
          <w:sz w:val="22"/>
          <w:szCs w:val="22"/>
          <w:lang w:val="en-US"/>
        </w:rPr>
        <w:t>Insets highlight</w:t>
      </w:r>
      <w:r w:rsidRPr="00F17F11">
        <w:rPr>
          <w:rFonts w:ascii="Times New Roman" w:hAnsi="Times New Roman"/>
          <w:sz w:val="22"/>
          <w:szCs w:val="22"/>
          <w:lang w:val="en-US"/>
        </w:rPr>
        <w:t xml:space="preserve"> zoomed</w:t>
      </w:r>
      <w:r w:rsidRPr="00F17F11">
        <w:rPr>
          <w:rFonts w:ascii="Times New Roman" w:eastAsia="Times New Roman" w:hAnsi="Times New Roman" w:cs="Times New Roman"/>
          <w:sz w:val="22"/>
          <w:szCs w:val="22"/>
          <w:lang w:val="en-US"/>
        </w:rPr>
        <w:t>-</w:t>
      </w:r>
      <w:r w:rsidRPr="00F17F11">
        <w:rPr>
          <w:rFonts w:ascii="Times New Roman" w:hAnsi="Times New Roman"/>
          <w:sz w:val="22"/>
          <w:szCs w:val="22"/>
          <w:lang w:val="en-US"/>
        </w:rPr>
        <w:t xml:space="preserve">in regions within the larger SEM </w:t>
      </w:r>
      <w:r w:rsidRPr="00F17F11">
        <w:rPr>
          <w:rFonts w:ascii="Times New Roman" w:eastAsia="Times New Roman" w:hAnsi="Times New Roman" w:cs="Times New Roman"/>
          <w:sz w:val="22"/>
          <w:szCs w:val="22"/>
          <w:lang w:val="en-US"/>
        </w:rPr>
        <w:t>image</w:t>
      </w:r>
      <w:r w:rsidRPr="00F17F11">
        <w:rPr>
          <w:rFonts w:ascii="Times New Roman" w:hAnsi="Times New Roman"/>
          <w:sz w:val="22"/>
          <w:szCs w:val="22"/>
          <w:lang w:val="en-US"/>
        </w:rPr>
        <w:t xml:space="preserve"> that </w:t>
      </w:r>
      <w:r w:rsidRPr="00F17F11">
        <w:rPr>
          <w:rFonts w:ascii="Times New Roman" w:eastAsia="Times New Roman" w:hAnsi="Times New Roman" w:cs="Times New Roman"/>
          <w:sz w:val="22"/>
          <w:szCs w:val="22"/>
          <w:lang w:val="en-US"/>
        </w:rPr>
        <w:t>reveal</w:t>
      </w:r>
      <w:r w:rsidRPr="00F17F11">
        <w:rPr>
          <w:rFonts w:ascii="Times New Roman" w:hAnsi="Times New Roman"/>
          <w:sz w:val="22"/>
          <w:szCs w:val="22"/>
          <w:lang w:val="en-US"/>
        </w:rPr>
        <w:t xml:space="preserve"> variations in domain orientations. The </w:t>
      </w:r>
      <w:r w:rsidRPr="00F17F11">
        <w:rPr>
          <w:rFonts w:ascii="Times New Roman" w:eastAsia="Times New Roman" w:hAnsi="Times New Roman" w:cs="Times New Roman"/>
          <w:sz w:val="22"/>
          <w:szCs w:val="22"/>
          <w:lang w:val="en-US"/>
        </w:rPr>
        <w:t>2D-FFT displays</w:t>
      </w:r>
      <w:r w:rsidRPr="00F17F11">
        <w:rPr>
          <w:rFonts w:ascii="Times New Roman" w:hAnsi="Times New Roman"/>
          <w:sz w:val="22"/>
          <w:szCs w:val="22"/>
          <w:lang w:val="en-US"/>
        </w:rPr>
        <w:t xml:space="preserve"> the periodicity </w:t>
      </w:r>
      <w:r w:rsidRPr="00F17F11">
        <w:rPr>
          <w:rFonts w:ascii="Times New Roman" w:eastAsia="Times New Roman" w:hAnsi="Times New Roman" w:cs="Times New Roman"/>
          <w:sz w:val="22"/>
          <w:szCs w:val="22"/>
          <w:lang w:val="en-US"/>
        </w:rPr>
        <w:t>across different orientations, and the</w:t>
      </w:r>
      <w:r w:rsidRPr="00F17F11">
        <w:rPr>
          <w:rFonts w:ascii="Times New Roman" w:hAnsi="Times New Roman"/>
          <w:sz w:val="22"/>
          <w:szCs w:val="22"/>
          <w:lang w:val="en-US"/>
        </w:rPr>
        <w:t xml:space="preserve"> polar plot slices the 2D-FFT into wedges plotted as inverse length (periodicity) </w:t>
      </w:r>
      <w:r w:rsidRPr="00F17F11">
        <w:rPr>
          <w:rFonts w:ascii="Times New Roman" w:eastAsia="Times New Roman" w:hAnsi="Times New Roman" w:cs="Times New Roman"/>
          <w:sz w:val="22"/>
          <w:szCs w:val="22"/>
          <w:lang w:val="en-US"/>
        </w:rPr>
        <w:t>versus</w:t>
      </w:r>
      <w:r w:rsidRPr="00F17F11">
        <w:rPr>
          <w:rFonts w:ascii="Times New Roman" w:hAnsi="Times New Roman"/>
          <w:sz w:val="22"/>
          <w:szCs w:val="22"/>
          <w:lang w:val="en-US"/>
        </w:rPr>
        <w:t xml:space="preserve"> orientation angle. The polar plot helps visualize distortions </w:t>
      </w:r>
      <w:r w:rsidRPr="00F17F11">
        <w:rPr>
          <w:rFonts w:ascii="Times New Roman" w:eastAsia="Times New Roman" w:hAnsi="Times New Roman" w:cs="Times New Roman"/>
          <w:sz w:val="22"/>
          <w:szCs w:val="22"/>
          <w:lang w:val="en-US"/>
        </w:rPr>
        <w:t>seen in</w:t>
      </w:r>
      <w:r w:rsidRPr="00F17F11">
        <w:rPr>
          <w:rFonts w:ascii="Times New Roman" w:hAnsi="Times New Roman"/>
          <w:sz w:val="22"/>
          <w:szCs w:val="22"/>
          <w:lang w:val="en-US"/>
        </w:rPr>
        <w:t xml:space="preserve"> the rings </w:t>
      </w:r>
      <w:r w:rsidRPr="00F17F11">
        <w:rPr>
          <w:rFonts w:ascii="Times New Roman" w:eastAsia="Times New Roman" w:hAnsi="Times New Roman" w:cs="Times New Roman"/>
          <w:sz w:val="22"/>
          <w:szCs w:val="22"/>
          <w:lang w:val="en-US"/>
        </w:rPr>
        <w:t>of</w:t>
      </w:r>
      <w:r w:rsidRPr="00F17F11">
        <w:rPr>
          <w:rFonts w:ascii="Times New Roman" w:hAnsi="Times New Roman"/>
          <w:sz w:val="22"/>
          <w:szCs w:val="22"/>
          <w:lang w:val="en-US"/>
        </w:rPr>
        <w:t xml:space="preserve"> the 2D-FFT. </w:t>
      </w:r>
      <w:r w:rsidRPr="00F17F11">
        <w:rPr>
          <w:rFonts w:ascii="Times New Roman" w:eastAsia="Times New Roman" w:hAnsi="Times New Roman" w:cs="Times New Roman"/>
          <w:sz w:val="22"/>
          <w:szCs w:val="22"/>
          <w:lang w:val="en-US"/>
        </w:rPr>
        <w:t>Variations</w:t>
      </w:r>
      <w:r w:rsidRPr="00F17F11">
        <w:rPr>
          <w:rFonts w:ascii="Times New Roman" w:hAnsi="Times New Roman"/>
          <w:sz w:val="22"/>
          <w:szCs w:val="22"/>
          <w:lang w:val="en-US"/>
        </w:rPr>
        <w:t xml:space="preserve"> in intensity with angle </w:t>
      </w:r>
      <w:r w:rsidRPr="00F17F11">
        <w:rPr>
          <w:rFonts w:ascii="Times New Roman" w:eastAsia="Times New Roman" w:hAnsi="Times New Roman" w:cs="Times New Roman"/>
          <w:sz w:val="22"/>
          <w:szCs w:val="22"/>
          <w:lang w:val="en-US"/>
        </w:rPr>
        <w:t xml:space="preserve">in the polar plots are </w:t>
      </w:r>
      <w:r w:rsidRPr="00F17F11">
        <w:rPr>
          <w:rFonts w:ascii="Times New Roman" w:hAnsi="Times New Roman"/>
          <w:sz w:val="22"/>
          <w:szCs w:val="22"/>
          <w:lang w:val="en-US"/>
        </w:rPr>
        <w:t xml:space="preserve">due to </w:t>
      </w:r>
      <w:r w:rsidRPr="00F17F11">
        <w:rPr>
          <w:rFonts w:ascii="Times New Roman" w:eastAsia="Times New Roman" w:hAnsi="Times New Roman" w:cs="Times New Roman"/>
          <w:sz w:val="22"/>
          <w:szCs w:val="22"/>
          <w:lang w:val="en-US"/>
        </w:rPr>
        <w:t>limited</w:t>
      </w:r>
      <w:r w:rsidRPr="00F17F11">
        <w:rPr>
          <w:rFonts w:ascii="Times New Roman" w:hAnsi="Times New Roman"/>
          <w:sz w:val="22"/>
          <w:szCs w:val="22"/>
          <w:lang w:val="en-US"/>
        </w:rPr>
        <w:t xml:space="preserve"> sampling of different orientations within the SEM image. </w:t>
      </w:r>
    </w:p>
    <w:p w14:paraId="6401333E" w14:textId="7D3C3902" w:rsidR="00B834EC" w:rsidRPr="003963BE" w:rsidRDefault="00DF5C7A" w:rsidP="00DF5C7A">
      <w:pPr>
        <w:jc w:val="center"/>
        <w:rPr>
          <w:rFonts w:ascii="Times New Roman" w:hAnsi="Times New Roman"/>
          <w:lang w:val="en-US"/>
        </w:rPr>
      </w:pPr>
      <w:r>
        <w:rPr>
          <w:rFonts w:ascii="Times New Roman" w:hAnsi="Times New Roman"/>
          <w:noProof/>
          <w:lang w:val="en-US"/>
        </w:rPr>
        <w:lastRenderedPageBreak/>
        <w:drawing>
          <wp:inline distT="0" distB="0" distL="0" distR="0" wp14:anchorId="29899666" wp14:editId="0A63F27F">
            <wp:extent cx="5759865" cy="7331302"/>
            <wp:effectExtent l="0" t="0" r="6350" b="0"/>
            <wp:docPr id="635605380" name="Immagine 3" descr="Immagine che contiene schermata, cerchio, altoparlan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05380" name="Immagine 3" descr="Immagine che contiene schermata, cerchio, altoparlante&#10;&#10;Il contenuto generato dall'IA potrebbe non essere corretto."/>
                    <pic:cNvPicPr/>
                  </pic:nvPicPr>
                  <pic:blipFill rotWithShape="1">
                    <a:blip r:embed="rId20" cstate="print">
                      <a:extLst>
                        <a:ext uri="{28A0092B-C50C-407E-A947-70E740481C1C}">
                          <a14:useLocalDpi xmlns:a14="http://schemas.microsoft.com/office/drawing/2010/main" val="0"/>
                        </a:ext>
                      </a:extLst>
                    </a:blip>
                    <a:srcRect t="1724" b="1743"/>
                    <a:stretch>
                      <a:fillRect/>
                    </a:stretch>
                  </pic:blipFill>
                  <pic:spPr bwMode="auto">
                    <a:xfrm>
                      <a:off x="0" y="0"/>
                      <a:ext cx="5897742" cy="7506795"/>
                    </a:xfrm>
                    <a:prstGeom prst="rect">
                      <a:avLst/>
                    </a:prstGeom>
                    <a:ln>
                      <a:noFill/>
                    </a:ln>
                    <a:extLst>
                      <a:ext uri="{53640926-AAD7-44D8-BBD7-CCE9431645EC}">
                        <a14:shadowObscured xmlns:a14="http://schemas.microsoft.com/office/drawing/2010/main"/>
                      </a:ext>
                    </a:extLst>
                  </pic:spPr>
                </pic:pic>
              </a:graphicData>
            </a:graphic>
          </wp:inline>
        </w:drawing>
      </w:r>
    </w:p>
    <w:p w14:paraId="08A63F47" w14:textId="12102D6A" w:rsidR="00AC3A52" w:rsidRPr="00F17F11" w:rsidRDefault="00B834EC" w:rsidP="00AC3A52">
      <w:pPr>
        <w:jc w:val="both"/>
        <w:rPr>
          <w:rFonts w:ascii="Times New Roman" w:hAnsi="Times New Roman"/>
          <w:sz w:val="22"/>
          <w:szCs w:val="22"/>
          <w:lang w:val="en-US"/>
        </w:rPr>
      </w:pPr>
      <w:r w:rsidRPr="00F17F11">
        <w:rPr>
          <w:rFonts w:ascii="Times New Roman" w:hAnsi="Times New Roman"/>
          <w:b/>
          <w:sz w:val="22"/>
          <w:szCs w:val="22"/>
          <w:lang w:val="en-US"/>
        </w:rPr>
        <w:t>Figure S13 | SEM images and 2D-FFT analysis.</w:t>
      </w:r>
      <w:r w:rsidRPr="00F17F11">
        <w:rPr>
          <w:rFonts w:ascii="Times New Roman" w:hAnsi="Times New Roman"/>
          <w:sz w:val="22"/>
          <w:szCs w:val="22"/>
          <w:lang w:val="en-US"/>
        </w:rPr>
        <w:t xml:space="preserve"> (</w:t>
      </w:r>
      <w:proofErr w:type="spellStart"/>
      <w:proofErr w:type="gramStart"/>
      <w:r w:rsidRPr="00F17F11">
        <w:rPr>
          <w:rFonts w:ascii="Times New Roman" w:hAnsi="Times New Roman"/>
          <w:sz w:val="22"/>
          <w:szCs w:val="22"/>
          <w:lang w:val="en-US"/>
        </w:rPr>
        <w:t>a,d</w:t>
      </w:r>
      <w:proofErr w:type="spellEnd"/>
      <w:proofErr w:type="gramEnd"/>
      <w:r w:rsidRPr="00F17F11">
        <w:rPr>
          <w:rFonts w:ascii="Times New Roman" w:hAnsi="Times New Roman"/>
          <w:sz w:val="22"/>
          <w:szCs w:val="22"/>
          <w:lang w:val="en-US"/>
        </w:rPr>
        <w:t xml:space="preserve">) SEM images from two different spots on sample B42. The insets </w:t>
      </w:r>
      <w:r w:rsidRPr="00F17F11">
        <w:rPr>
          <w:rFonts w:ascii="Times New Roman" w:hAnsi="Times New Roman" w:cs="Times New Roman"/>
          <w:sz w:val="22"/>
          <w:szCs w:val="22"/>
          <w:lang w:val="en-US"/>
        </w:rPr>
        <w:t xml:space="preserve">show </w:t>
      </w:r>
      <w:r w:rsidRPr="00F17F11">
        <w:rPr>
          <w:rFonts w:ascii="Times New Roman" w:hAnsi="Times New Roman"/>
          <w:sz w:val="22"/>
          <w:szCs w:val="22"/>
          <w:lang w:val="en-US"/>
        </w:rPr>
        <w:t>zoomed</w:t>
      </w:r>
      <w:r w:rsidRPr="00F17F11">
        <w:rPr>
          <w:rFonts w:ascii="Times New Roman" w:hAnsi="Times New Roman" w:cs="Times New Roman"/>
          <w:sz w:val="22"/>
          <w:szCs w:val="22"/>
          <w:lang w:val="en-US"/>
        </w:rPr>
        <w:t>-</w:t>
      </w:r>
      <w:r w:rsidRPr="00F17F11">
        <w:rPr>
          <w:rFonts w:ascii="Times New Roman" w:hAnsi="Times New Roman"/>
          <w:sz w:val="22"/>
          <w:szCs w:val="22"/>
          <w:lang w:val="en-US"/>
        </w:rPr>
        <w:t xml:space="preserve">in regions </w:t>
      </w:r>
      <w:r w:rsidRPr="00F17F11">
        <w:rPr>
          <w:rFonts w:ascii="Times New Roman" w:hAnsi="Times New Roman" w:cs="Times New Roman"/>
          <w:sz w:val="22"/>
          <w:szCs w:val="22"/>
          <w:lang w:val="en-US"/>
        </w:rPr>
        <w:t>of</w:t>
      </w:r>
      <w:r w:rsidRPr="00F17F11">
        <w:rPr>
          <w:rFonts w:ascii="Times New Roman" w:hAnsi="Times New Roman"/>
          <w:sz w:val="22"/>
          <w:szCs w:val="22"/>
          <w:lang w:val="en-US"/>
        </w:rPr>
        <w:t xml:space="preserve"> the larger </w:t>
      </w:r>
      <w:r w:rsidR="00BF637B">
        <w:rPr>
          <w:rFonts w:ascii="Times New Roman" w:hAnsi="Times New Roman"/>
          <w:sz w:val="22"/>
          <w:szCs w:val="22"/>
          <w:lang w:val="en-US"/>
        </w:rPr>
        <w:t>SEM</w:t>
      </w:r>
      <w:r w:rsidRPr="00F17F11">
        <w:rPr>
          <w:rFonts w:ascii="Times New Roman" w:hAnsi="Times New Roman"/>
          <w:sz w:val="22"/>
          <w:szCs w:val="22"/>
          <w:lang w:val="en-US"/>
        </w:rPr>
        <w:t xml:space="preserve"> to </w:t>
      </w:r>
      <w:r w:rsidRPr="00F17F11">
        <w:rPr>
          <w:rFonts w:ascii="Times New Roman" w:hAnsi="Times New Roman" w:cs="Times New Roman"/>
          <w:sz w:val="22"/>
          <w:szCs w:val="22"/>
          <w:lang w:val="en-US"/>
        </w:rPr>
        <w:t>illustrate</w:t>
      </w:r>
      <w:r w:rsidRPr="00F17F11">
        <w:rPr>
          <w:rFonts w:ascii="Times New Roman" w:hAnsi="Times New Roman"/>
          <w:sz w:val="22"/>
          <w:szCs w:val="22"/>
          <w:lang w:val="en-US"/>
        </w:rPr>
        <w:t xml:space="preserve"> domain size and orientation</w:t>
      </w:r>
      <w:r w:rsidRPr="00F17F11">
        <w:rPr>
          <w:rFonts w:ascii="Times New Roman" w:hAnsi="Times New Roman" w:cs="Times New Roman"/>
          <w:sz w:val="22"/>
          <w:szCs w:val="22"/>
          <w:lang w:val="en-US"/>
        </w:rPr>
        <w:t xml:space="preserve"> variations</w:t>
      </w:r>
      <w:r w:rsidRPr="00F17F11">
        <w:rPr>
          <w:rFonts w:ascii="Times New Roman" w:hAnsi="Times New Roman"/>
          <w:sz w:val="22"/>
          <w:szCs w:val="22"/>
          <w:lang w:val="en-US"/>
        </w:rPr>
        <w:t>. (</w:t>
      </w:r>
      <w:proofErr w:type="spellStart"/>
      <w:proofErr w:type="gramStart"/>
      <w:r w:rsidRPr="00F17F11">
        <w:rPr>
          <w:rFonts w:ascii="Times New Roman" w:hAnsi="Times New Roman"/>
          <w:sz w:val="22"/>
          <w:szCs w:val="22"/>
          <w:lang w:val="en-US"/>
        </w:rPr>
        <w:t>b,e</w:t>
      </w:r>
      <w:proofErr w:type="spellEnd"/>
      <w:proofErr w:type="gramEnd"/>
      <w:r w:rsidRPr="00F17F11">
        <w:rPr>
          <w:rFonts w:ascii="Times New Roman" w:hAnsi="Times New Roman"/>
          <w:sz w:val="22"/>
          <w:szCs w:val="22"/>
          <w:lang w:val="en-US"/>
        </w:rPr>
        <w:t xml:space="preserve">) 2D-FFT plots from the corresponding SEM images. The solid and dashed lines </w:t>
      </w:r>
      <w:r w:rsidRPr="00F17F11">
        <w:rPr>
          <w:rFonts w:ascii="Times New Roman" w:hAnsi="Times New Roman" w:cs="Times New Roman"/>
          <w:sz w:val="22"/>
          <w:szCs w:val="22"/>
          <w:lang w:val="en-US"/>
        </w:rPr>
        <w:t>align with</w:t>
      </w:r>
      <w:r w:rsidRPr="00F17F11">
        <w:rPr>
          <w:rFonts w:ascii="Times New Roman" w:hAnsi="Times New Roman"/>
          <w:sz w:val="22"/>
          <w:szCs w:val="22"/>
          <w:lang w:val="en-US"/>
        </w:rPr>
        <w:t xml:space="preserve"> plots </w:t>
      </w:r>
      <w:r w:rsidRPr="00F17F11">
        <w:rPr>
          <w:rFonts w:ascii="Times New Roman" w:hAnsi="Times New Roman" w:cs="Times New Roman"/>
          <w:sz w:val="22"/>
          <w:szCs w:val="22"/>
          <w:lang w:val="en-US"/>
        </w:rPr>
        <w:t>in</w:t>
      </w:r>
      <w:r w:rsidRPr="00F17F11">
        <w:rPr>
          <w:rFonts w:ascii="Times New Roman" w:hAnsi="Times New Roman"/>
          <w:sz w:val="22"/>
          <w:szCs w:val="22"/>
          <w:lang w:val="en-US"/>
        </w:rPr>
        <w:t xml:space="preserve"> Figure S14. The red lines </w:t>
      </w:r>
      <w:r w:rsidRPr="00F17F11">
        <w:rPr>
          <w:rFonts w:ascii="Times New Roman" w:hAnsi="Times New Roman" w:cs="Times New Roman"/>
          <w:sz w:val="22"/>
          <w:szCs w:val="22"/>
          <w:lang w:val="en-US"/>
        </w:rPr>
        <w:t>indicate</w:t>
      </w:r>
      <w:r w:rsidRPr="00F17F11">
        <w:rPr>
          <w:rFonts w:ascii="Times New Roman" w:hAnsi="Times New Roman"/>
          <w:sz w:val="22"/>
          <w:szCs w:val="22"/>
          <w:lang w:val="en-US"/>
        </w:rPr>
        <w:t xml:space="preserve"> horizontal integrations</w:t>
      </w:r>
      <w:r w:rsidRPr="00F17F11">
        <w:rPr>
          <w:rFonts w:ascii="Times New Roman" w:hAnsi="Times New Roman" w:cs="Times New Roman"/>
          <w:sz w:val="22"/>
          <w:szCs w:val="22"/>
          <w:lang w:val="en-US"/>
        </w:rPr>
        <w:t>, while</w:t>
      </w:r>
      <w:r w:rsidRPr="00F17F11">
        <w:rPr>
          <w:rFonts w:ascii="Times New Roman" w:hAnsi="Times New Roman"/>
          <w:sz w:val="22"/>
          <w:szCs w:val="22"/>
          <w:lang w:val="en-US"/>
        </w:rPr>
        <w:t xml:space="preserve"> the cyan lines </w:t>
      </w:r>
      <w:r w:rsidRPr="00F17F11">
        <w:rPr>
          <w:rFonts w:ascii="Times New Roman" w:hAnsi="Times New Roman" w:cs="Times New Roman"/>
          <w:sz w:val="22"/>
          <w:szCs w:val="22"/>
          <w:lang w:val="en-US"/>
        </w:rPr>
        <w:t>indicate</w:t>
      </w:r>
      <w:r w:rsidRPr="00F17F11">
        <w:rPr>
          <w:rFonts w:ascii="Times New Roman" w:hAnsi="Times New Roman"/>
          <w:sz w:val="22"/>
          <w:szCs w:val="22"/>
          <w:lang w:val="en-US"/>
        </w:rPr>
        <w:t xml:space="preserve"> vertical </w:t>
      </w:r>
      <w:r w:rsidRPr="00F17F11">
        <w:rPr>
          <w:rFonts w:ascii="Times New Roman" w:hAnsi="Times New Roman" w:cs="Times New Roman"/>
          <w:sz w:val="22"/>
          <w:szCs w:val="22"/>
          <w:lang w:val="en-US"/>
        </w:rPr>
        <w:t>integrations</w:t>
      </w:r>
      <w:r w:rsidRPr="00F17F11">
        <w:rPr>
          <w:rFonts w:ascii="Times New Roman" w:hAnsi="Times New Roman"/>
          <w:sz w:val="22"/>
          <w:szCs w:val="22"/>
          <w:lang w:val="en-US"/>
        </w:rPr>
        <w:t>. (</w:t>
      </w:r>
      <w:proofErr w:type="spellStart"/>
      <w:proofErr w:type="gramStart"/>
      <w:r w:rsidRPr="00F17F11">
        <w:rPr>
          <w:rFonts w:ascii="Times New Roman" w:hAnsi="Times New Roman"/>
          <w:sz w:val="22"/>
          <w:szCs w:val="22"/>
          <w:lang w:val="en-US"/>
        </w:rPr>
        <w:t>c,f</w:t>
      </w:r>
      <w:proofErr w:type="spellEnd"/>
      <w:proofErr w:type="gramEnd"/>
      <w:r w:rsidRPr="00F17F11">
        <w:rPr>
          <w:rFonts w:ascii="Times New Roman" w:hAnsi="Times New Roman"/>
          <w:sz w:val="22"/>
          <w:szCs w:val="22"/>
          <w:lang w:val="en-US"/>
        </w:rPr>
        <w:t xml:space="preserve">) Polar plots </w:t>
      </w:r>
      <w:r w:rsidRPr="00F17F11">
        <w:rPr>
          <w:rFonts w:ascii="Times New Roman" w:hAnsi="Times New Roman" w:cs="Times New Roman"/>
          <w:sz w:val="22"/>
          <w:szCs w:val="22"/>
          <w:lang w:val="en-US"/>
        </w:rPr>
        <w:t>displaying</w:t>
      </w:r>
      <w:r w:rsidRPr="00F17F11">
        <w:rPr>
          <w:rFonts w:ascii="Times New Roman" w:hAnsi="Times New Roman"/>
          <w:sz w:val="22"/>
          <w:szCs w:val="22"/>
          <w:lang w:val="en-US"/>
        </w:rPr>
        <w:t xml:space="preserve"> the radial variations in the 2D-FFT plots as a function of orientation. </w:t>
      </w:r>
      <w:r w:rsidRPr="00F17F11">
        <w:rPr>
          <w:rFonts w:ascii="Times New Roman" w:hAnsi="Times New Roman" w:cs="Times New Roman"/>
          <w:sz w:val="22"/>
          <w:szCs w:val="22"/>
          <w:lang w:val="en-US"/>
        </w:rPr>
        <w:t>The horizontal direction</w:t>
      </w:r>
      <w:r w:rsidRPr="00F17F11">
        <w:rPr>
          <w:rFonts w:ascii="Times New Roman" w:hAnsi="Times New Roman"/>
          <w:sz w:val="22"/>
          <w:szCs w:val="22"/>
          <w:lang w:val="en-US"/>
        </w:rPr>
        <w:t xml:space="preserve"> on the 2D-FFT corresponds to 0 degrees on the polar plot. The lines on the polar plots correspond to the same orientations as shown </w:t>
      </w:r>
      <w:r w:rsidRPr="00F17F11">
        <w:rPr>
          <w:rFonts w:ascii="Times New Roman" w:hAnsi="Times New Roman" w:cs="Times New Roman"/>
          <w:sz w:val="22"/>
          <w:szCs w:val="22"/>
          <w:lang w:val="en-US"/>
        </w:rPr>
        <w:t>in</w:t>
      </w:r>
      <w:r w:rsidRPr="00F17F11">
        <w:rPr>
          <w:rFonts w:ascii="Times New Roman" w:hAnsi="Times New Roman"/>
          <w:sz w:val="22"/>
          <w:szCs w:val="22"/>
          <w:lang w:val="en-US"/>
        </w:rPr>
        <w:t xml:space="preserve"> the 2D-FFTs.</w:t>
      </w:r>
    </w:p>
    <w:p w14:paraId="1E4C8312" w14:textId="11253B84" w:rsidR="00B834EC" w:rsidRPr="00F17F11" w:rsidRDefault="00B834EC" w:rsidP="00B834EC">
      <w:pPr>
        <w:spacing w:line="480" w:lineRule="auto"/>
        <w:jc w:val="both"/>
        <w:rPr>
          <w:rFonts w:ascii="Times New Roman" w:hAnsi="Times New Roman"/>
          <w:sz w:val="22"/>
          <w:szCs w:val="22"/>
          <w:lang w:val="en-US"/>
        </w:rPr>
      </w:pPr>
      <w:r w:rsidRPr="00F17F11">
        <w:rPr>
          <w:rFonts w:ascii="Times New Roman" w:hAnsi="Times New Roman"/>
          <w:sz w:val="22"/>
          <w:szCs w:val="22"/>
          <w:lang w:val="en-US"/>
        </w:rPr>
        <w:lastRenderedPageBreak/>
        <w:t xml:space="preserve">Figure S14 compares the vertical, horizontal, and radial integrations from the 2D-FFTs in Figure S13. The shift between the horizontal and vertical slices indicates small calibration errors in the microscope, which are corrected using separate vertical and horizontal calibration measurements from a traceable dimensional standard sample. Radial integration averages all orientations, greatly reducing noise </w:t>
      </w:r>
      <w:proofErr w:type="gramStart"/>
      <w:r w:rsidRPr="00F17F11">
        <w:rPr>
          <w:rFonts w:ascii="Times New Roman" w:hAnsi="Times New Roman"/>
          <w:sz w:val="22"/>
          <w:szCs w:val="22"/>
          <w:lang w:val="en-US"/>
        </w:rPr>
        <w:t>and also</w:t>
      </w:r>
      <w:proofErr w:type="gramEnd"/>
      <w:r w:rsidRPr="00F17F11">
        <w:rPr>
          <w:rFonts w:ascii="Times New Roman" w:hAnsi="Times New Roman"/>
          <w:sz w:val="22"/>
          <w:szCs w:val="22"/>
          <w:lang w:val="en-US"/>
        </w:rPr>
        <w:t xml:space="preserve"> averaging out distortion between vertical and horizontal directions. However, this averaging does not correct scale calibration errors along the horizontal and vertical directions; correcting them would require separate calibration for each direction. Figure S14 shows that the two different spots on the sample have nearly identical periodic spacing.</w:t>
      </w:r>
    </w:p>
    <w:p w14:paraId="3548C495" w14:textId="5ACD8447" w:rsidR="00B834EC" w:rsidRPr="003963BE" w:rsidRDefault="00F17F11" w:rsidP="00F17F11">
      <w:pPr>
        <w:jc w:val="center"/>
        <w:rPr>
          <w:rFonts w:ascii="Times New Roman" w:hAnsi="Times New Roman"/>
          <w:lang w:val="en-US"/>
        </w:rPr>
      </w:pPr>
      <w:r>
        <w:rPr>
          <w:rFonts w:ascii="Times New Roman" w:hAnsi="Times New Roman"/>
          <w:noProof/>
          <w:lang w:val="en-US"/>
        </w:rPr>
        <w:drawing>
          <wp:inline distT="0" distB="0" distL="0" distR="0" wp14:anchorId="19587502" wp14:editId="09074893">
            <wp:extent cx="2091236" cy="3292410"/>
            <wp:effectExtent l="0" t="0" r="4445" b="3810"/>
            <wp:docPr id="450353103" name="Immagine 4" descr="Immagine che contiene testo, diagramma, Diagramma, line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53103" name="Immagine 4" descr="Immagine che contiene testo, diagramma, Diagramma, linea&#10;&#10;Il contenuto generato dall'IA potrebbe non essere corretto."/>
                    <pic:cNvPicPr/>
                  </pic:nvPicPr>
                  <pic:blipFill rotWithShape="1">
                    <a:blip r:embed="rId21">
                      <a:extLst>
                        <a:ext uri="{28A0092B-C50C-407E-A947-70E740481C1C}">
                          <a14:useLocalDpi xmlns:a14="http://schemas.microsoft.com/office/drawing/2010/main" val="0"/>
                        </a:ext>
                      </a:extLst>
                    </a:blip>
                    <a:srcRect l="30303" t="33996" r="35908" b="25657"/>
                    <a:stretch>
                      <a:fillRect/>
                    </a:stretch>
                  </pic:blipFill>
                  <pic:spPr bwMode="auto">
                    <a:xfrm>
                      <a:off x="0" y="0"/>
                      <a:ext cx="2112404" cy="3325737"/>
                    </a:xfrm>
                    <a:prstGeom prst="rect">
                      <a:avLst/>
                    </a:prstGeom>
                    <a:ln>
                      <a:noFill/>
                    </a:ln>
                    <a:extLst>
                      <a:ext uri="{53640926-AAD7-44D8-BBD7-CCE9431645EC}">
                        <a14:shadowObscured xmlns:a14="http://schemas.microsoft.com/office/drawing/2010/main"/>
                      </a:ext>
                    </a:extLst>
                  </pic:spPr>
                </pic:pic>
              </a:graphicData>
            </a:graphic>
          </wp:inline>
        </w:drawing>
      </w:r>
    </w:p>
    <w:p w14:paraId="4B52A7D0" w14:textId="11CCE8FE" w:rsidR="00C050E3" w:rsidRDefault="00B834EC" w:rsidP="00B834EC">
      <w:pPr>
        <w:jc w:val="both"/>
        <w:rPr>
          <w:rFonts w:ascii="Times New Roman" w:hAnsi="Times New Roman"/>
          <w:lang w:val="en-US"/>
        </w:rPr>
      </w:pPr>
      <w:r w:rsidRPr="003963BE">
        <w:rPr>
          <w:rFonts w:ascii="Times New Roman" w:hAnsi="Times New Roman"/>
          <w:b/>
          <w:lang w:val="en-US"/>
        </w:rPr>
        <w:t>Figure S14 | Comparison of different orientations on the 2D-FFT.</w:t>
      </w:r>
      <w:r w:rsidRPr="003963BE">
        <w:rPr>
          <w:rFonts w:ascii="Times New Roman" w:hAnsi="Times New Roman"/>
          <w:lang w:val="en-US"/>
        </w:rPr>
        <w:t xml:space="preserve"> Line integrations from the SEM 2D-FFTs in Figure S13 </w:t>
      </w:r>
      <w:r>
        <w:rPr>
          <w:rFonts w:ascii="Times New Roman" w:hAnsi="Times New Roman" w:cs="Times New Roman"/>
          <w:lang w:val="en-US"/>
        </w:rPr>
        <w:t>show</w:t>
      </w:r>
      <w:r w:rsidRPr="003963BE">
        <w:rPr>
          <w:rFonts w:ascii="Times New Roman" w:hAnsi="Times New Roman"/>
          <w:lang w:val="en-US"/>
        </w:rPr>
        <w:t xml:space="preserve"> differences in peak position </w:t>
      </w:r>
      <w:r>
        <w:rPr>
          <w:rFonts w:ascii="Times New Roman" w:hAnsi="Times New Roman" w:cs="Times New Roman"/>
          <w:lang w:val="en-US"/>
        </w:rPr>
        <w:t>based on</w:t>
      </w:r>
      <w:r w:rsidRPr="003963BE">
        <w:rPr>
          <w:rFonts w:ascii="Times New Roman" w:hAnsi="Times New Roman"/>
          <w:lang w:val="en-US"/>
        </w:rPr>
        <w:t xml:space="preserve"> orientation and measurement location</w:t>
      </w:r>
      <w:r>
        <w:rPr>
          <w:rFonts w:ascii="Times New Roman" w:hAnsi="Times New Roman" w:cs="Times New Roman"/>
          <w:lang w:val="en-US"/>
        </w:rPr>
        <w:t xml:space="preserve"> on the sample.</w:t>
      </w:r>
      <w:r w:rsidRPr="003963BE">
        <w:rPr>
          <w:rFonts w:ascii="Times New Roman" w:hAnsi="Times New Roman"/>
          <w:lang w:val="en-US"/>
        </w:rPr>
        <w:t xml:space="preserve"> Solid and dashed lines </w:t>
      </w:r>
      <w:r>
        <w:rPr>
          <w:rFonts w:ascii="Times New Roman" w:hAnsi="Times New Roman" w:cs="Times New Roman"/>
          <w:lang w:val="en-US"/>
        </w:rPr>
        <w:t>represent</w:t>
      </w:r>
      <w:r w:rsidRPr="003963BE">
        <w:rPr>
          <w:rFonts w:ascii="Times New Roman" w:hAnsi="Times New Roman"/>
          <w:lang w:val="en-US"/>
        </w:rPr>
        <w:t xml:space="preserve"> two different </w:t>
      </w:r>
      <w:r>
        <w:rPr>
          <w:rFonts w:ascii="Times New Roman" w:hAnsi="Times New Roman" w:cs="Times New Roman"/>
          <w:lang w:val="en-US"/>
        </w:rPr>
        <w:t xml:space="preserve">sample </w:t>
      </w:r>
      <w:r w:rsidRPr="003963BE">
        <w:rPr>
          <w:rFonts w:ascii="Times New Roman" w:hAnsi="Times New Roman"/>
          <w:lang w:val="en-US"/>
        </w:rPr>
        <w:t>locations</w:t>
      </w:r>
      <w:r>
        <w:rPr>
          <w:rFonts w:ascii="Times New Roman" w:hAnsi="Times New Roman" w:cs="Times New Roman"/>
          <w:lang w:val="en-US"/>
        </w:rPr>
        <w:t>. The red horizontal</w:t>
      </w:r>
      <w:r w:rsidRPr="003963BE">
        <w:rPr>
          <w:rFonts w:ascii="Times New Roman" w:hAnsi="Times New Roman"/>
          <w:lang w:val="en-US"/>
        </w:rPr>
        <w:t xml:space="preserve"> lines are shifted to higher inverse pixel values </w:t>
      </w:r>
      <w:r>
        <w:rPr>
          <w:rFonts w:ascii="Times New Roman" w:hAnsi="Times New Roman" w:cs="Times New Roman"/>
          <w:lang w:val="en-US"/>
        </w:rPr>
        <w:t>compared to</w:t>
      </w:r>
      <w:r w:rsidRPr="003963BE">
        <w:rPr>
          <w:rFonts w:ascii="Times New Roman" w:hAnsi="Times New Roman"/>
          <w:lang w:val="en-US"/>
        </w:rPr>
        <w:t xml:space="preserve"> the</w:t>
      </w:r>
      <w:r>
        <w:rPr>
          <w:rFonts w:ascii="Times New Roman" w:hAnsi="Times New Roman" w:cs="Times New Roman"/>
          <w:lang w:val="en-US"/>
        </w:rPr>
        <w:t xml:space="preserve"> cyan</w:t>
      </w:r>
      <w:r w:rsidRPr="003963BE">
        <w:rPr>
          <w:rFonts w:ascii="Times New Roman" w:hAnsi="Times New Roman"/>
          <w:lang w:val="en-US"/>
        </w:rPr>
        <w:t xml:space="preserve"> vertical lines</w:t>
      </w:r>
      <w:r>
        <w:rPr>
          <w:rFonts w:ascii="Times New Roman" w:hAnsi="Times New Roman" w:cs="Times New Roman"/>
          <w:lang w:val="en-US"/>
        </w:rPr>
        <w:t>.</w:t>
      </w:r>
      <w:r w:rsidRPr="003963BE">
        <w:rPr>
          <w:rFonts w:ascii="Times New Roman" w:hAnsi="Times New Roman"/>
          <w:lang w:val="en-US"/>
        </w:rPr>
        <w:t xml:space="preserve"> This </w:t>
      </w:r>
      <w:r>
        <w:rPr>
          <w:rFonts w:ascii="Times New Roman" w:hAnsi="Times New Roman" w:cs="Times New Roman"/>
          <w:lang w:val="en-US"/>
        </w:rPr>
        <w:t>shift results from</w:t>
      </w:r>
      <w:r w:rsidRPr="003963BE">
        <w:rPr>
          <w:rFonts w:ascii="Times New Roman" w:hAnsi="Times New Roman"/>
          <w:lang w:val="en-US"/>
        </w:rPr>
        <w:t xml:space="preserve"> small errors in the </w:t>
      </w:r>
      <w:r>
        <w:rPr>
          <w:rFonts w:ascii="Times New Roman" w:hAnsi="Times New Roman" w:cs="Times New Roman"/>
          <w:lang w:val="en-US"/>
        </w:rPr>
        <w:t xml:space="preserve">microscope's </w:t>
      </w:r>
      <w:r w:rsidRPr="003963BE">
        <w:rPr>
          <w:rFonts w:ascii="Times New Roman" w:hAnsi="Times New Roman"/>
          <w:lang w:val="en-US"/>
        </w:rPr>
        <w:t xml:space="preserve">default </w:t>
      </w:r>
      <w:r>
        <w:rPr>
          <w:rFonts w:ascii="Times New Roman" w:hAnsi="Times New Roman" w:cs="Times New Roman"/>
          <w:lang w:val="en-US"/>
        </w:rPr>
        <w:t xml:space="preserve">scale </w:t>
      </w:r>
      <w:r w:rsidRPr="003963BE">
        <w:rPr>
          <w:rFonts w:ascii="Times New Roman" w:hAnsi="Times New Roman"/>
          <w:lang w:val="en-US"/>
        </w:rPr>
        <w:t>calibration</w:t>
      </w:r>
      <w:r>
        <w:rPr>
          <w:rFonts w:ascii="Times New Roman" w:hAnsi="Times New Roman"/>
          <w:lang w:val="en-US"/>
        </w:rPr>
        <w:t xml:space="preserve"> in the two directions</w:t>
      </w:r>
      <w:r>
        <w:rPr>
          <w:rFonts w:ascii="Times New Roman" w:hAnsi="Times New Roman" w:cs="Times New Roman"/>
          <w:lang w:val="en-US"/>
        </w:rPr>
        <w:t>. </w:t>
      </w:r>
    </w:p>
    <w:p w14:paraId="61FDF0A8" w14:textId="77777777" w:rsidR="00B834EC" w:rsidRDefault="00B834EC" w:rsidP="00B834EC">
      <w:pPr>
        <w:jc w:val="both"/>
        <w:rPr>
          <w:rFonts w:ascii="Times New Roman" w:hAnsi="Times New Roman"/>
          <w:lang w:val="en-US"/>
        </w:rPr>
      </w:pPr>
    </w:p>
    <w:p w14:paraId="6BF85769" w14:textId="77777777" w:rsidR="00F17F11" w:rsidRDefault="00F17F11" w:rsidP="00B834EC">
      <w:pPr>
        <w:jc w:val="both"/>
        <w:rPr>
          <w:rFonts w:ascii="Times New Roman" w:hAnsi="Times New Roman"/>
          <w:lang w:val="en-US"/>
        </w:rPr>
      </w:pPr>
    </w:p>
    <w:p w14:paraId="71E7CE1B" w14:textId="77777777" w:rsidR="00F17F11" w:rsidRDefault="00F17F11" w:rsidP="00B834EC">
      <w:pPr>
        <w:jc w:val="both"/>
        <w:rPr>
          <w:rFonts w:ascii="Times New Roman" w:hAnsi="Times New Roman"/>
          <w:lang w:val="en-US"/>
        </w:rPr>
      </w:pPr>
    </w:p>
    <w:p w14:paraId="39E43872" w14:textId="77777777" w:rsidR="00F17F11" w:rsidRPr="00B834EC" w:rsidRDefault="00F17F11" w:rsidP="00B834EC">
      <w:pPr>
        <w:jc w:val="both"/>
        <w:rPr>
          <w:rFonts w:ascii="Times New Roman" w:hAnsi="Times New Roman"/>
          <w:lang w:val="en-US"/>
        </w:rPr>
      </w:pPr>
    </w:p>
    <w:p w14:paraId="602D8647" w14:textId="634AC9DC" w:rsidR="002F21F0" w:rsidRPr="00427592" w:rsidRDefault="002F21F0" w:rsidP="002F21F0">
      <w:pPr>
        <w:spacing w:line="240" w:lineRule="auto"/>
        <w:jc w:val="both"/>
        <w:rPr>
          <w:rFonts w:ascii="Times New Roman" w:eastAsia="Times New Roman" w:hAnsi="Times New Roman" w:cs="Times New Roman"/>
          <w:b/>
          <w:bCs/>
          <w:lang w:val="pt-PT"/>
        </w:rPr>
      </w:pPr>
      <w:r w:rsidRPr="00427592">
        <w:rPr>
          <w:rFonts w:ascii="Times New Roman" w:eastAsia="Times New Roman" w:hAnsi="Times New Roman" w:cs="Times New Roman"/>
          <w:b/>
          <w:bCs/>
          <w:lang w:val="pt-PT"/>
        </w:rPr>
        <w:t>References</w:t>
      </w:r>
    </w:p>
    <w:p w14:paraId="7E28112D" w14:textId="77777777" w:rsidR="002F21F0" w:rsidRPr="00427592" w:rsidRDefault="002F21F0" w:rsidP="00C852C9">
      <w:pPr>
        <w:spacing w:line="240" w:lineRule="auto"/>
        <w:jc w:val="both"/>
        <w:rPr>
          <w:rFonts w:ascii="Times New Roman" w:eastAsia="Times New Roman" w:hAnsi="Times New Roman" w:cs="Times New Roman"/>
          <w:lang w:val="pt-PT"/>
        </w:rPr>
      </w:pPr>
    </w:p>
    <w:sdt>
      <w:sdtPr>
        <w:rPr>
          <w:rFonts w:ascii="Times New Roman" w:eastAsia="Times New Roman" w:hAnsi="Times New Roman" w:cs="Times New Roman"/>
          <w:color w:val="000000"/>
          <w:sz w:val="22"/>
          <w:szCs w:val="22"/>
        </w:rPr>
        <w:tag w:val="MENDELEY_BIBLIOGRAPHY"/>
        <w:id w:val="-1001574475"/>
        <w:placeholder>
          <w:docPart w:val="DefaultPlaceholder_-1854013440"/>
        </w:placeholder>
      </w:sdtPr>
      <w:sdtContent>
        <w:p w14:paraId="6E965ABD" w14:textId="77777777" w:rsidR="00000D91" w:rsidRPr="00000D91" w:rsidRDefault="00000D91">
          <w:pPr>
            <w:autoSpaceDE w:val="0"/>
            <w:autoSpaceDN w:val="0"/>
            <w:ind w:hanging="640"/>
            <w:divId w:val="1837761644"/>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w:t>
          </w:r>
          <w:r w:rsidRPr="00000D91">
            <w:rPr>
              <w:rFonts w:ascii="Times New Roman" w:eastAsia="Times New Roman" w:hAnsi="Times New Roman" w:cs="Times New Roman"/>
              <w:color w:val="000000"/>
              <w:sz w:val="22"/>
            </w:rPr>
            <w:tab/>
            <w:t xml:space="preserve">Menzel, M.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Certified Reference Material BAM-N001 Particle Size Parameters of Nano Silver. 1–23 (2013).</w:t>
          </w:r>
        </w:p>
        <w:p w14:paraId="1923F654" w14:textId="77777777" w:rsidR="00000D91" w:rsidRPr="00000D91" w:rsidRDefault="00000D91">
          <w:pPr>
            <w:autoSpaceDE w:val="0"/>
            <w:autoSpaceDN w:val="0"/>
            <w:ind w:hanging="640"/>
            <w:divId w:val="1403914327"/>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lastRenderedPageBreak/>
            <w:t>2.</w:t>
          </w:r>
          <w:r w:rsidRPr="00000D91">
            <w:rPr>
              <w:rFonts w:ascii="Times New Roman" w:eastAsia="Times New Roman" w:hAnsi="Times New Roman" w:cs="Times New Roman"/>
              <w:color w:val="000000"/>
              <w:sz w:val="22"/>
            </w:rPr>
            <w:tab/>
            <w:t xml:space="preserve">Braun, A.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i/>
              <w:iCs/>
              <w:color w:val="000000"/>
              <w:sz w:val="22"/>
            </w:rPr>
            <w:t>Certified Reference Material ERM®- FD100: Certification of Equivalent Spherical Diameters of Silica Nanoparticles in Water</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i/>
              <w:iCs/>
              <w:color w:val="000000"/>
              <w:sz w:val="22"/>
            </w:rPr>
            <w:t>Report EUR 25018 EN</w:t>
          </w:r>
          <w:r w:rsidRPr="00000D91">
            <w:rPr>
              <w:rFonts w:ascii="Times New Roman" w:eastAsia="Times New Roman" w:hAnsi="Times New Roman" w:cs="Times New Roman"/>
              <w:color w:val="000000"/>
              <w:sz w:val="22"/>
            </w:rPr>
            <w:t xml:space="preserve"> (2011). doi:10.2787/33725.</w:t>
          </w:r>
        </w:p>
        <w:p w14:paraId="13ADBD20" w14:textId="77777777" w:rsidR="00000D91" w:rsidRPr="00000D91" w:rsidRDefault="00000D91">
          <w:pPr>
            <w:autoSpaceDE w:val="0"/>
            <w:autoSpaceDN w:val="0"/>
            <w:ind w:hanging="640"/>
            <w:divId w:val="1853838225"/>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w:t>
          </w:r>
          <w:r w:rsidRPr="00000D91">
            <w:rPr>
              <w:rFonts w:ascii="Times New Roman" w:eastAsia="Times New Roman" w:hAnsi="Times New Roman" w:cs="Times New Roman"/>
              <w:color w:val="000000"/>
              <w:sz w:val="22"/>
            </w:rPr>
            <w:tab/>
            <w:t xml:space="preserve">Franks, K.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i/>
              <w:iCs/>
              <w:color w:val="000000"/>
              <w:sz w:val="22"/>
            </w:rPr>
            <w:t>Certified Reference Material ERM®-FD304: Certification of the Equivalent Spherical Diameters of Silica Nanoparticles in Aqueous Solution</w:t>
          </w:r>
          <w:r w:rsidRPr="00000D91">
            <w:rPr>
              <w:rFonts w:ascii="Times New Roman" w:eastAsia="Times New Roman" w:hAnsi="Times New Roman" w:cs="Times New Roman"/>
              <w:color w:val="000000"/>
              <w:sz w:val="22"/>
            </w:rPr>
            <w:t xml:space="preserve">. </w:t>
          </w:r>
          <w:proofErr w:type="spellStart"/>
          <w:r w:rsidRPr="00000D91">
            <w:rPr>
              <w:rFonts w:ascii="Times New Roman" w:eastAsia="Times New Roman" w:hAnsi="Times New Roman" w:cs="Times New Roman"/>
              <w:i/>
              <w:iCs/>
              <w:color w:val="000000"/>
              <w:sz w:val="22"/>
            </w:rPr>
            <w:t>Eur</w:t>
          </w:r>
          <w:proofErr w:type="spellEnd"/>
          <w:r w:rsidRPr="00000D91">
            <w:rPr>
              <w:rFonts w:ascii="Times New Roman" w:eastAsia="Times New Roman" w:hAnsi="Times New Roman" w:cs="Times New Roman"/>
              <w:i/>
              <w:iCs/>
              <w:color w:val="000000"/>
              <w:sz w:val="22"/>
            </w:rPr>
            <w:t xml:space="preserve"> 24620 En</w:t>
          </w:r>
          <w:r w:rsidRPr="00000D91">
            <w:rPr>
              <w:rFonts w:ascii="Times New Roman" w:eastAsia="Times New Roman" w:hAnsi="Times New Roman" w:cs="Times New Roman"/>
              <w:color w:val="000000"/>
              <w:sz w:val="22"/>
            </w:rPr>
            <w:t xml:space="preserve"> (2012). doi:10.2787/53551.</w:t>
          </w:r>
        </w:p>
        <w:p w14:paraId="0B3D287B" w14:textId="77777777" w:rsidR="00000D91" w:rsidRPr="00000D91" w:rsidRDefault="00000D91">
          <w:pPr>
            <w:autoSpaceDE w:val="0"/>
            <w:autoSpaceDN w:val="0"/>
            <w:ind w:hanging="640"/>
            <w:divId w:val="1114323504"/>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4.</w:t>
          </w:r>
          <w:r w:rsidRPr="00000D91">
            <w:rPr>
              <w:rFonts w:ascii="Times New Roman" w:eastAsia="Times New Roman" w:hAnsi="Times New Roman" w:cs="Times New Roman"/>
              <w:color w:val="000000"/>
              <w:sz w:val="22"/>
            </w:rPr>
            <w:tab/>
            <w:t>IUPAP, and O. B. I. I. I. I. I. International Vocabulary of Metrology – Basic and general concepts and associated terms (VIM), 3rd edition. Definition 2.41 metrological traceability Preprint at https://doi.org/10.59161/JCGM200-2012 (2012).</w:t>
          </w:r>
        </w:p>
        <w:p w14:paraId="44469E78" w14:textId="77777777" w:rsidR="00000D91" w:rsidRPr="00000D91" w:rsidRDefault="00000D91">
          <w:pPr>
            <w:autoSpaceDE w:val="0"/>
            <w:autoSpaceDN w:val="0"/>
            <w:ind w:hanging="640"/>
            <w:divId w:val="1930890714"/>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5.</w:t>
          </w:r>
          <w:r w:rsidRPr="00000D91">
            <w:rPr>
              <w:rFonts w:ascii="Times New Roman" w:eastAsia="Times New Roman" w:hAnsi="Times New Roman" w:cs="Times New Roman"/>
              <w:color w:val="000000"/>
              <w:sz w:val="22"/>
            </w:rPr>
            <w:tab/>
          </w:r>
          <w:r w:rsidRPr="00000D91">
            <w:rPr>
              <w:rFonts w:ascii="Times New Roman" w:eastAsia="Times New Roman" w:hAnsi="Times New Roman" w:cs="Times New Roman"/>
              <w:i/>
              <w:iCs/>
              <w:color w:val="000000"/>
              <w:sz w:val="22"/>
            </w:rPr>
            <w:t>Mise En Pratique for the Definition of the Metre in the SI</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i/>
              <w:iCs/>
              <w:color w:val="000000"/>
              <w:sz w:val="22"/>
            </w:rPr>
            <w:t>SI Brochure – 9th edition (2019) – Appendix 2</w:t>
          </w:r>
          <w:r w:rsidRPr="00000D91">
            <w:rPr>
              <w:rFonts w:ascii="Times New Roman" w:eastAsia="Times New Roman" w:hAnsi="Times New Roman" w:cs="Times New Roman"/>
              <w:color w:val="000000"/>
              <w:sz w:val="22"/>
            </w:rPr>
            <w:t xml:space="preserve"> https://www.bipm.org/documents/20126/41489670/SI-App2-metre.pdf/ (2019).</w:t>
          </w:r>
        </w:p>
        <w:p w14:paraId="643A4CBD" w14:textId="77777777" w:rsidR="00000D91" w:rsidRPr="00000D91" w:rsidRDefault="00000D91">
          <w:pPr>
            <w:autoSpaceDE w:val="0"/>
            <w:autoSpaceDN w:val="0"/>
            <w:ind w:hanging="640"/>
            <w:divId w:val="679503065"/>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6.</w:t>
          </w:r>
          <w:r w:rsidRPr="00000D91">
            <w:rPr>
              <w:rFonts w:ascii="Times New Roman" w:eastAsia="Times New Roman" w:hAnsi="Times New Roman" w:cs="Times New Roman"/>
              <w:color w:val="000000"/>
              <w:sz w:val="22"/>
            </w:rPr>
            <w:tab/>
            <w:t xml:space="preserve">Golden, T. W. &amp; Murphy, R. D. </w:t>
          </w:r>
          <w:r w:rsidRPr="00000D91">
            <w:rPr>
              <w:rFonts w:ascii="Times New Roman" w:eastAsia="Times New Roman" w:hAnsi="Times New Roman" w:cs="Times New Roman"/>
              <w:i/>
              <w:iCs/>
              <w:color w:val="000000"/>
              <w:sz w:val="22"/>
            </w:rPr>
            <w:t>Report of Investigation, Reference Material 8011</w:t>
          </w:r>
          <w:r w:rsidRPr="00000D91">
            <w:rPr>
              <w:rFonts w:ascii="Times New Roman" w:eastAsia="Times New Roman" w:hAnsi="Times New Roman" w:cs="Times New Roman"/>
              <w:color w:val="000000"/>
              <w:sz w:val="22"/>
            </w:rPr>
            <w:t>. (2021).</w:t>
          </w:r>
        </w:p>
        <w:p w14:paraId="2B9EE520" w14:textId="77777777" w:rsidR="00000D91" w:rsidRPr="00000D91" w:rsidRDefault="00000D91">
          <w:pPr>
            <w:autoSpaceDE w:val="0"/>
            <w:autoSpaceDN w:val="0"/>
            <w:ind w:hanging="640"/>
            <w:divId w:val="989363468"/>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7.</w:t>
          </w:r>
          <w:r w:rsidRPr="00000D91">
            <w:rPr>
              <w:rFonts w:ascii="Times New Roman" w:eastAsia="Times New Roman" w:hAnsi="Times New Roman" w:cs="Times New Roman"/>
              <w:color w:val="000000"/>
              <w:sz w:val="22"/>
            </w:rPr>
            <w:tab/>
            <w:t xml:space="preserve">Small, J. A. &amp; Robert L. Watters, Jr. </w:t>
          </w:r>
          <w:r w:rsidRPr="00000D91">
            <w:rPr>
              <w:rFonts w:ascii="Times New Roman" w:eastAsia="Times New Roman" w:hAnsi="Times New Roman" w:cs="Times New Roman"/>
              <w:i/>
              <w:iCs/>
              <w:color w:val="000000"/>
              <w:sz w:val="22"/>
            </w:rPr>
            <w:t>Report of Investigation, Reference Materials 8012</w:t>
          </w:r>
          <w:r w:rsidRPr="00000D91">
            <w:rPr>
              <w:rFonts w:ascii="Times New Roman" w:eastAsia="Times New Roman" w:hAnsi="Times New Roman" w:cs="Times New Roman"/>
              <w:color w:val="000000"/>
              <w:sz w:val="22"/>
            </w:rPr>
            <w:t>. (2015).</w:t>
          </w:r>
        </w:p>
        <w:p w14:paraId="09C8B6C6" w14:textId="77777777" w:rsidR="00000D91" w:rsidRPr="00000D91" w:rsidRDefault="00000D91">
          <w:pPr>
            <w:autoSpaceDE w:val="0"/>
            <w:autoSpaceDN w:val="0"/>
            <w:ind w:hanging="640"/>
            <w:divId w:val="1959332833"/>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8.</w:t>
          </w:r>
          <w:r w:rsidRPr="00000D91">
            <w:rPr>
              <w:rFonts w:ascii="Times New Roman" w:eastAsia="Times New Roman" w:hAnsi="Times New Roman" w:cs="Times New Roman"/>
              <w:color w:val="000000"/>
              <w:sz w:val="22"/>
            </w:rPr>
            <w:tab/>
            <w:t xml:space="preserve">Small, J. A. &amp; Robert L. Watters, J. </w:t>
          </w:r>
          <w:r w:rsidRPr="00000D91">
            <w:rPr>
              <w:rFonts w:ascii="Times New Roman" w:eastAsia="Times New Roman" w:hAnsi="Times New Roman" w:cs="Times New Roman"/>
              <w:i/>
              <w:iCs/>
              <w:color w:val="000000"/>
              <w:sz w:val="22"/>
            </w:rPr>
            <w:t>Report of Investigation, Reference Materials 8013</w:t>
          </w:r>
          <w:r w:rsidRPr="00000D91">
            <w:rPr>
              <w:rFonts w:ascii="Times New Roman" w:eastAsia="Times New Roman" w:hAnsi="Times New Roman" w:cs="Times New Roman"/>
              <w:color w:val="000000"/>
              <w:sz w:val="22"/>
            </w:rPr>
            <w:t>. (2015).</w:t>
          </w:r>
        </w:p>
        <w:p w14:paraId="74187B9B" w14:textId="77777777" w:rsidR="00000D91" w:rsidRPr="00000D91" w:rsidRDefault="00000D91">
          <w:pPr>
            <w:autoSpaceDE w:val="0"/>
            <w:autoSpaceDN w:val="0"/>
            <w:ind w:hanging="640"/>
            <w:divId w:val="2039969583"/>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9.</w:t>
          </w:r>
          <w:r w:rsidRPr="00000D91">
            <w:rPr>
              <w:rFonts w:ascii="Times New Roman" w:eastAsia="Times New Roman" w:hAnsi="Times New Roman" w:cs="Times New Roman"/>
              <w:color w:val="000000"/>
              <w:sz w:val="22"/>
            </w:rPr>
            <w:tab/>
          </w:r>
          <w:proofErr w:type="spellStart"/>
          <w:r w:rsidRPr="00000D91">
            <w:rPr>
              <w:rFonts w:ascii="Times New Roman" w:eastAsia="Times New Roman" w:hAnsi="Times New Roman" w:cs="Times New Roman"/>
              <w:color w:val="000000"/>
              <w:sz w:val="22"/>
            </w:rPr>
            <w:t>Thünemann</w:t>
          </w:r>
          <w:proofErr w:type="spellEnd"/>
          <w:r w:rsidRPr="00000D91">
            <w:rPr>
              <w:rFonts w:ascii="Times New Roman" w:eastAsia="Times New Roman" w:hAnsi="Times New Roman" w:cs="Times New Roman"/>
              <w:color w:val="000000"/>
              <w:sz w:val="22"/>
            </w:rPr>
            <w:t xml:space="preserve"> A. F., E. F. and H. V.-D. Review of existing calibration or refer- </w:t>
          </w:r>
          <w:proofErr w:type="spellStart"/>
          <w:r w:rsidRPr="00000D91">
            <w:rPr>
              <w:rFonts w:ascii="Times New Roman" w:eastAsia="Times New Roman" w:hAnsi="Times New Roman" w:cs="Times New Roman"/>
              <w:color w:val="000000"/>
              <w:sz w:val="22"/>
            </w:rPr>
            <w:t>ence</w:t>
          </w:r>
          <w:proofErr w:type="spellEnd"/>
          <w:r w:rsidRPr="00000D91">
            <w:rPr>
              <w:rFonts w:ascii="Times New Roman" w:eastAsia="Times New Roman" w:hAnsi="Times New Roman" w:cs="Times New Roman"/>
              <w:color w:val="000000"/>
              <w:sz w:val="22"/>
            </w:rPr>
            <w:t xml:space="preserve"> materials The </w:t>
          </w:r>
          <w:proofErr w:type="spellStart"/>
          <w:r w:rsidRPr="00000D91">
            <w:rPr>
              <w:rFonts w:ascii="Times New Roman" w:eastAsia="Times New Roman" w:hAnsi="Times New Roman" w:cs="Times New Roman"/>
              <w:color w:val="000000"/>
              <w:sz w:val="22"/>
            </w:rPr>
            <w:t>NanoDefine</w:t>
          </w:r>
          <w:proofErr w:type="spellEnd"/>
          <w:r w:rsidRPr="00000D91">
            <w:rPr>
              <w:rFonts w:ascii="Times New Roman" w:eastAsia="Times New Roman" w:hAnsi="Times New Roman" w:cs="Times New Roman"/>
              <w:color w:val="000000"/>
              <w:sz w:val="22"/>
            </w:rPr>
            <w:t xml:space="preserve"> Consortium, Wageningen, 2014. 1–18 (2014).</w:t>
          </w:r>
        </w:p>
        <w:p w14:paraId="6A4AD38E" w14:textId="77777777" w:rsidR="00000D91" w:rsidRPr="00000D91" w:rsidRDefault="00000D91">
          <w:pPr>
            <w:autoSpaceDE w:val="0"/>
            <w:autoSpaceDN w:val="0"/>
            <w:ind w:hanging="640"/>
            <w:divId w:val="1375621457"/>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10.</w:t>
          </w:r>
          <w:r w:rsidRPr="00000D91">
            <w:rPr>
              <w:rFonts w:ascii="Times New Roman" w:eastAsia="Times New Roman" w:hAnsi="Times New Roman" w:cs="Times New Roman"/>
              <w:color w:val="000000"/>
              <w:sz w:val="22"/>
            </w:rPr>
            <w:tab/>
            <w:t xml:space="preserve">Orts-Gil, G., </w:t>
          </w:r>
          <w:proofErr w:type="spellStart"/>
          <w:r w:rsidRPr="00000D91">
            <w:rPr>
              <w:rFonts w:ascii="Times New Roman" w:eastAsia="Times New Roman" w:hAnsi="Times New Roman" w:cs="Times New Roman"/>
              <w:color w:val="000000"/>
              <w:sz w:val="22"/>
            </w:rPr>
            <w:t>Natte</w:t>
          </w:r>
          <w:proofErr w:type="spellEnd"/>
          <w:r w:rsidRPr="00000D91">
            <w:rPr>
              <w:rFonts w:ascii="Times New Roman" w:eastAsia="Times New Roman" w:hAnsi="Times New Roman" w:cs="Times New Roman"/>
              <w:color w:val="000000"/>
              <w:sz w:val="22"/>
            </w:rPr>
            <w:t xml:space="preserve">, K. &amp; </w:t>
          </w:r>
          <w:proofErr w:type="spellStart"/>
          <w:r w:rsidRPr="00000D91">
            <w:rPr>
              <w:rFonts w:ascii="Times New Roman" w:eastAsia="Times New Roman" w:hAnsi="Times New Roman" w:cs="Times New Roman"/>
              <w:color w:val="000000"/>
              <w:sz w:val="22"/>
            </w:rPr>
            <w:t>Österle</w:t>
          </w:r>
          <w:proofErr w:type="spellEnd"/>
          <w:r w:rsidRPr="00000D91">
            <w:rPr>
              <w:rFonts w:ascii="Times New Roman" w:eastAsia="Times New Roman" w:hAnsi="Times New Roman" w:cs="Times New Roman"/>
              <w:color w:val="000000"/>
              <w:sz w:val="22"/>
            </w:rPr>
            <w:t xml:space="preserve">, W. Multi-parametric reference nanomaterials for toxicology: State of the art, future challenges and potential candidates. </w:t>
          </w:r>
          <w:r w:rsidRPr="00000D91">
            <w:rPr>
              <w:rFonts w:ascii="Times New Roman" w:eastAsia="Times New Roman" w:hAnsi="Times New Roman" w:cs="Times New Roman"/>
              <w:i/>
              <w:iCs/>
              <w:color w:val="000000"/>
              <w:sz w:val="22"/>
            </w:rPr>
            <w:t>RSC Adv.</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3</w:t>
          </w:r>
          <w:r w:rsidRPr="00000D91">
            <w:rPr>
              <w:rFonts w:ascii="Times New Roman" w:eastAsia="Times New Roman" w:hAnsi="Times New Roman" w:cs="Times New Roman"/>
              <w:color w:val="000000"/>
              <w:sz w:val="22"/>
            </w:rPr>
            <w:t>, 18202–18215 (2013).</w:t>
          </w:r>
        </w:p>
        <w:p w14:paraId="53A2DE4E" w14:textId="77777777" w:rsidR="00000D91" w:rsidRPr="00000D91" w:rsidRDefault="00000D91">
          <w:pPr>
            <w:autoSpaceDE w:val="0"/>
            <w:autoSpaceDN w:val="0"/>
            <w:ind w:hanging="640"/>
            <w:divId w:val="1256984460"/>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11.</w:t>
          </w:r>
          <w:r w:rsidRPr="00000D91">
            <w:rPr>
              <w:rFonts w:ascii="Times New Roman" w:eastAsia="Times New Roman" w:hAnsi="Times New Roman" w:cs="Times New Roman"/>
              <w:color w:val="000000"/>
              <w:sz w:val="22"/>
            </w:rPr>
            <w:tab/>
            <w:t xml:space="preserve">Deng, X.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Shortened and simplified traceability chain for dimensional metrology based on self-traceable standards. </w:t>
          </w:r>
          <w:r w:rsidRPr="00000D91">
            <w:rPr>
              <w:rFonts w:ascii="Times New Roman" w:eastAsia="Times New Roman" w:hAnsi="Times New Roman" w:cs="Times New Roman"/>
              <w:i/>
              <w:iCs/>
              <w:color w:val="000000"/>
              <w:sz w:val="22"/>
            </w:rPr>
            <w:t>Meas. Sci. Technol.</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35</w:t>
          </w:r>
          <w:r w:rsidRPr="00000D91">
            <w:rPr>
              <w:rFonts w:ascii="Times New Roman" w:eastAsia="Times New Roman" w:hAnsi="Times New Roman" w:cs="Times New Roman"/>
              <w:color w:val="000000"/>
              <w:sz w:val="22"/>
            </w:rPr>
            <w:t>, (2024).</w:t>
          </w:r>
        </w:p>
        <w:p w14:paraId="2A372982" w14:textId="77777777" w:rsidR="00000D91" w:rsidRPr="00000D91" w:rsidRDefault="00000D91">
          <w:pPr>
            <w:autoSpaceDE w:val="0"/>
            <w:autoSpaceDN w:val="0"/>
            <w:ind w:hanging="640"/>
            <w:divId w:val="401568590"/>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12.</w:t>
          </w:r>
          <w:r w:rsidRPr="00000D91">
            <w:rPr>
              <w:rFonts w:ascii="Times New Roman" w:eastAsia="Times New Roman" w:hAnsi="Times New Roman" w:cs="Times New Roman"/>
              <w:color w:val="000000"/>
              <w:sz w:val="22"/>
            </w:rPr>
            <w:tab/>
            <w:t xml:space="preserve">McClelland, J. J., Scholten, R. E., Palm, E. C. &amp; </w:t>
          </w:r>
          <w:proofErr w:type="spellStart"/>
          <w:r w:rsidRPr="00000D91">
            <w:rPr>
              <w:rFonts w:ascii="Times New Roman" w:eastAsia="Times New Roman" w:hAnsi="Times New Roman" w:cs="Times New Roman"/>
              <w:color w:val="000000"/>
              <w:sz w:val="22"/>
            </w:rPr>
            <w:t>Celotta</w:t>
          </w:r>
          <w:proofErr w:type="spellEnd"/>
          <w:r w:rsidRPr="00000D91">
            <w:rPr>
              <w:rFonts w:ascii="Times New Roman" w:eastAsia="Times New Roman" w:hAnsi="Times New Roman" w:cs="Times New Roman"/>
              <w:color w:val="000000"/>
              <w:sz w:val="22"/>
            </w:rPr>
            <w:t xml:space="preserve">, R. J. Laser-Focused Atomic Deposition. </w:t>
          </w:r>
          <w:r w:rsidRPr="00000D91">
            <w:rPr>
              <w:rFonts w:ascii="Times New Roman" w:eastAsia="Times New Roman" w:hAnsi="Times New Roman" w:cs="Times New Roman"/>
              <w:i/>
              <w:iCs/>
              <w:color w:val="000000"/>
              <w:sz w:val="22"/>
            </w:rPr>
            <w:t>Science (1979).</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262</w:t>
          </w:r>
          <w:r w:rsidRPr="00000D91">
            <w:rPr>
              <w:rFonts w:ascii="Times New Roman" w:eastAsia="Times New Roman" w:hAnsi="Times New Roman" w:cs="Times New Roman"/>
              <w:color w:val="000000"/>
              <w:sz w:val="22"/>
            </w:rPr>
            <w:t>, 877–880 (1993).</w:t>
          </w:r>
        </w:p>
        <w:p w14:paraId="21402B88" w14:textId="77777777" w:rsidR="00000D91" w:rsidRPr="00000D91" w:rsidRDefault="00000D91">
          <w:pPr>
            <w:autoSpaceDE w:val="0"/>
            <w:autoSpaceDN w:val="0"/>
            <w:ind w:hanging="640"/>
            <w:divId w:val="490413670"/>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13.</w:t>
          </w:r>
          <w:r w:rsidRPr="00000D91">
            <w:rPr>
              <w:rFonts w:ascii="Times New Roman" w:eastAsia="Times New Roman" w:hAnsi="Times New Roman" w:cs="Times New Roman"/>
              <w:color w:val="000000"/>
              <w:sz w:val="22"/>
            </w:rPr>
            <w:tab/>
            <w:t xml:space="preserve">Devised, I. S.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i/>
              <w:iCs/>
              <w:color w:val="000000"/>
              <w:sz w:val="22"/>
            </w:rPr>
            <w:t>International Technology Roadmap for Devices and Systems - Metrology</w:t>
          </w:r>
          <w:r w:rsidRPr="00000D91">
            <w:rPr>
              <w:rFonts w:ascii="Times New Roman" w:eastAsia="Times New Roman" w:hAnsi="Times New Roman" w:cs="Times New Roman"/>
              <w:color w:val="000000"/>
              <w:sz w:val="22"/>
            </w:rPr>
            <w:t>. https://irds.ieee.org/images/files/pdf/2024/2024IRDS_MET.pdf (2024).</w:t>
          </w:r>
        </w:p>
        <w:p w14:paraId="35D2C8F0" w14:textId="77777777" w:rsidR="00000D91" w:rsidRPr="00000D91" w:rsidRDefault="00000D91">
          <w:pPr>
            <w:autoSpaceDE w:val="0"/>
            <w:autoSpaceDN w:val="0"/>
            <w:ind w:hanging="640"/>
            <w:divId w:val="706637265"/>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14.</w:t>
          </w:r>
          <w:r w:rsidRPr="00000D91">
            <w:rPr>
              <w:rFonts w:ascii="Times New Roman" w:eastAsia="Times New Roman" w:hAnsi="Times New Roman" w:cs="Times New Roman"/>
              <w:color w:val="000000"/>
              <w:sz w:val="22"/>
            </w:rPr>
            <w:tab/>
            <w:t xml:space="preserve">Deng, X.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Comparison measurements of natural constants based on laser-focused atomic deposition and extreme ultraviolet interference lithography. </w:t>
          </w:r>
          <w:r w:rsidRPr="00000D91">
            <w:rPr>
              <w:rFonts w:ascii="Times New Roman" w:eastAsia="Times New Roman" w:hAnsi="Times New Roman" w:cs="Times New Roman"/>
              <w:i/>
              <w:iCs/>
              <w:color w:val="000000"/>
              <w:sz w:val="22"/>
            </w:rPr>
            <w:t>Meas. Sci. Technol.</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36</w:t>
          </w:r>
          <w:r w:rsidRPr="00000D91">
            <w:rPr>
              <w:rFonts w:ascii="Times New Roman" w:eastAsia="Times New Roman" w:hAnsi="Times New Roman" w:cs="Times New Roman"/>
              <w:color w:val="000000"/>
              <w:sz w:val="22"/>
            </w:rPr>
            <w:t>, (2025).</w:t>
          </w:r>
        </w:p>
        <w:p w14:paraId="7273726E" w14:textId="77777777" w:rsidR="00000D91" w:rsidRPr="00000D91" w:rsidRDefault="00000D91">
          <w:pPr>
            <w:autoSpaceDE w:val="0"/>
            <w:autoSpaceDN w:val="0"/>
            <w:ind w:hanging="640"/>
            <w:divId w:val="249773529"/>
            <w:rPr>
              <w:rFonts w:ascii="Times New Roman" w:eastAsia="Times New Roman" w:hAnsi="Times New Roman" w:cs="Times New Roman"/>
              <w:color w:val="000000"/>
              <w:sz w:val="22"/>
            </w:rPr>
          </w:pPr>
          <w:r w:rsidRPr="00EB54A3">
            <w:rPr>
              <w:rFonts w:ascii="Times New Roman" w:eastAsia="Times New Roman" w:hAnsi="Times New Roman" w:cs="Times New Roman"/>
              <w:color w:val="000000"/>
              <w:sz w:val="22"/>
            </w:rPr>
            <w:t>15.</w:t>
          </w:r>
          <w:r w:rsidRPr="00EB54A3">
            <w:rPr>
              <w:rFonts w:ascii="Times New Roman" w:eastAsia="Times New Roman" w:hAnsi="Times New Roman" w:cs="Times New Roman"/>
              <w:color w:val="000000"/>
              <w:sz w:val="22"/>
            </w:rPr>
            <w:tab/>
            <w:t xml:space="preserve">Ferrarese Lupi, F. </w:t>
          </w:r>
          <w:r w:rsidRPr="00EB54A3">
            <w:rPr>
              <w:rFonts w:ascii="Times New Roman" w:eastAsia="Times New Roman" w:hAnsi="Times New Roman" w:cs="Times New Roman"/>
              <w:i/>
              <w:iCs/>
              <w:color w:val="000000"/>
              <w:sz w:val="22"/>
            </w:rPr>
            <w:t>et al.</w:t>
          </w:r>
          <w:r w:rsidRPr="00EB54A3">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color w:val="000000"/>
              <w:sz w:val="22"/>
            </w:rPr>
            <w:t xml:space="preserve">Rapid thermal processing of self-assembling block copolymer thin films. </w:t>
          </w:r>
          <w:r w:rsidRPr="00000D91">
            <w:rPr>
              <w:rFonts w:ascii="Times New Roman" w:eastAsia="Times New Roman" w:hAnsi="Times New Roman" w:cs="Times New Roman"/>
              <w:i/>
              <w:iCs/>
              <w:color w:val="000000"/>
              <w:sz w:val="22"/>
            </w:rPr>
            <w:t>Nanotechnology</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24</w:t>
          </w:r>
          <w:r w:rsidRPr="00000D91">
            <w:rPr>
              <w:rFonts w:ascii="Times New Roman" w:eastAsia="Times New Roman" w:hAnsi="Times New Roman" w:cs="Times New Roman"/>
              <w:color w:val="000000"/>
              <w:sz w:val="22"/>
            </w:rPr>
            <w:t>, 315601 (2013).</w:t>
          </w:r>
        </w:p>
        <w:p w14:paraId="51F9DE98" w14:textId="77777777" w:rsidR="00000D91" w:rsidRPr="00000D91" w:rsidRDefault="00000D91">
          <w:pPr>
            <w:autoSpaceDE w:val="0"/>
            <w:autoSpaceDN w:val="0"/>
            <w:ind w:hanging="640"/>
            <w:divId w:val="1216627825"/>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16.</w:t>
          </w:r>
          <w:r w:rsidRPr="00000D91">
            <w:rPr>
              <w:rFonts w:ascii="Times New Roman" w:eastAsia="Times New Roman" w:hAnsi="Times New Roman" w:cs="Times New Roman"/>
              <w:color w:val="000000"/>
              <w:sz w:val="22"/>
            </w:rPr>
            <w:tab/>
          </w:r>
          <w:proofErr w:type="spellStart"/>
          <w:r w:rsidRPr="00000D91">
            <w:rPr>
              <w:rFonts w:ascii="Times New Roman" w:eastAsia="Times New Roman" w:hAnsi="Times New Roman" w:cs="Times New Roman"/>
              <w:color w:val="000000"/>
              <w:sz w:val="22"/>
            </w:rPr>
            <w:t>Dialameh</w:t>
          </w:r>
          <w:proofErr w:type="spellEnd"/>
          <w:r w:rsidRPr="00000D91">
            <w:rPr>
              <w:rFonts w:ascii="Times New Roman" w:eastAsia="Times New Roman" w:hAnsi="Times New Roman" w:cs="Times New Roman"/>
              <w:color w:val="000000"/>
              <w:sz w:val="22"/>
            </w:rPr>
            <w:t xml:space="preserve">, M.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Influence of block copolymer feature size on reactive ion etching pattern transfer into silicon. </w:t>
          </w:r>
          <w:r w:rsidRPr="00000D91">
            <w:rPr>
              <w:rFonts w:ascii="Times New Roman" w:eastAsia="Times New Roman" w:hAnsi="Times New Roman" w:cs="Times New Roman"/>
              <w:i/>
              <w:iCs/>
              <w:color w:val="000000"/>
              <w:sz w:val="22"/>
            </w:rPr>
            <w:t>Nanotechnology</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28</w:t>
          </w:r>
          <w:r w:rsidRPr="00000D91">
            <w:rPr>
              <w:rFonts w:ascii="Times New Roman" w:eastAsia="Times New Roman" w:hAnsi="Times New Roman" w:cs="Times New Roman"/>
              <w:color w:val="000000"/>
              <w:sz w:val="22"/>
            </w:rPr>
            <w:t>, (2017).</w:t>
          </w:r>
        </w:p>
        <w:p w14:paraId="79DD5823" w14:textId="77777777" w:rsidR="00000D91" w:rsidRPr="00000D91" w:rsidRDefault="00000D91">
          <w:pPr>
            <w:autoSpaceDE w:val="0"/>
            <w:autoSpaceDN w:val="0"/>
            <w:ind w:hanging="640"/>
            <w:divId w:val="2033606566"/>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17.</w:t>
          </w:r>
          <w:r w:rsidRPr="00000D91">
            <w:rPr>
              <w:rFonts w:ascii="Times New Roman" w:eastAsia="Times New Roman" w:hAnsi="Times New Roman" w:cs="Times New Roman"/>
              <w:color w:val="000000"/>
              <w:sz w:val="22"/>
            </w:rPr>
            <w:tab/>
            <w:t xml:space="preserve">Kim, C. E., Shim, J. W., Ham, S. J. &amp; Kim, S. H. Utilizing Block Copolymer Films as an Etch Mask for Pattern Transfer. </w:t>
          </w:r>
          <w:r w:rsidRPr="00000D91">
            <w:rPr>
              <w:rFonts w:ascii="Times New Roman" w:eastAsia="Times New Roman" w:hAnsi="Times New Roman" w:cs="Times New Roman"/>
              <w:i/>
              <w:iCs/>
              <w:color w:val="000000"/>
              <w:sz w:val="22"/>
            </w:rPr>
            <w:t>ACS Omega</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10</w:t>
          </w:r>
          <w:r w:rsidRPr="00000D91">
            <w:rPr>
              <w:rFonts w:ascii="Times New Roman" w:eastAsia="Times New Roman" w:hAnsi="Times New Roman" w:cs="Times New Roman"/>
              <w:color w:val="000000"/>
              <w:sz w:val="22"/>
            </w:rPr>
            <w:t>, 8579–8587 (2025).</w:t>
          </w:r>
        </w:p>
        <w:p w14:paraId="3B8B3EA3" w14:textId="77777777" w:rsidR="00000D91" w:rsidRPr="00000D91" w:rsidRDefault="00000D91">
          <w:pPr>
            <w:autoSpaceDE w:val="0"/>
            <w:autoSpaceDN w:val="0"/>
            <w:ind w:hanging="640"/>
            <w:divId w:val="371657618"/>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18.</w:t>
          </w:r>
          <w:r w:rsidRPr="00000D91">
            <w:rPr>
              <w:rFonts w:ascii="Times New Roman" w:eastAsia="Times New Roman" w:hAnsi="Times New Roman" w:cs="Times New Roman"/>
              <w:color w:val="000000"/>
              <w:sz w:val="22"/>
            </w:rPr>
            <w:tab/>
            <w:t xml:space="preserve">Cho, J. H.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Ultrasmooth Polydopamine Modified Surfaces for Block Copolymer Nanopatterning on Flexible Substrates. </w:t>
          </w:r>
          <w:r w:rsidRPr="00000D91">
            <w:rPr>
              <w:rFonts w:ascii="Times New Roman" w:eastAsia="Times New Roman" w:hAnsi="Times New Roman" w:cs="Times New Roman"/>
              <w:i/>
              <w:iCs/>
              <w:color w:val="000000"/>
              <w:sz w:val="22"/>
            </w:rPr>
            <w:t>ACS Appl. Mater. Interfaces</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8</w:t>
          </w:r>
          <w:r w:rsidRPr="00000D91">
            <w:rPr>
              <w:rFonts w:ascii="Times New Roman" w:eastAsia="Times New Roman" w:hAnsi="Times New Roman" w:cs="Times New Roman"/>
              <w:color w:val="000000"/>
              <w:sz w:val="22"/>
            </w:rPr>
            <w:t>, 7456–7463 (2016).</w:t>
          </w:r>
        </w:p>
        <w:p w14:paraId="67EEB9DF" w14:textId="77777777" w:rsidR="00000D91" w:rsidRPr="00000D91" w:rsidRDefault="00000D91">
          <w:pPr>
            <w:autoSpaceDE w:val="0"/>
            <w:autoSpaceDN w:val="0"/>
            <w:ind w:hanging="640"/>
            <w:divId w:val="1534735388"/>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19.</w:t>
          </w:r>
          <w:r w:rsidRPr="00000D91">
            <w:rPr>
              <w:rFonts w:ascii="Times New Roman" w:eastAsia="Times New Roman" w:hAnsi="Times New Roman" w:cs="Times New Roman"/>
              <w:color w:val="000000"/>
              <w:sz w:val="22"/>
            </w:rPr>
            <w:tab/>
          </w:r>
          <w:proofErr w:type="spellStart"/>
          <w:r w:rsidRPr="00000D91">
            <w:rPr>
              <w:rFonts w:ascii="Times New Roman" w:eastAsia="Times New Roman" w:hAnsi="Times New Roman" w:cs="Times New Roman"/>
              <w:color w:val="000000"/>
              <w:sz w:val="22"/>
            </w:rPr>
            <w:t>Murataj</w:t>
          </w:r>
          <w:proofErr w:type="spellEnd"/>
          <w:r w:rsidRPr="00000D91">
            <w:rPr>
              <w:rFonts w:ascii="Times New Roman" w:eastAsia="Times New Roman" w:hAnsi="Times New Roman" w:cs="Times New Roman"/>
              <w:color w:val="000000"/>
              <w:sz w:val="22"/>
            </w:rPr>
            <w:t xml:space="preserve">, I.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Artificial fingerprints engraved through block-copolymers as nanoscale physical unclonable functions for authentication and identification. </w:t>
          </w:r>
          <w:r w:rsidRPr="00000D91">
            <w:rPr>
              <w:rFonts w:ascii="Times New Roman" w:eastAsia="Times New Roman" w:hAnsi="Times New Roman" w:cs="Times New Roman"/>
              <w:i/>
              <w:iCs/>
              <w:color w:val="000000"/>
              <w:sz w:val="22"/>
            </w:rPr>
            <w:t>Nat. Commun.</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15</w:t>
          </w:r>
          <w:r w:rsidRPr="00000D91">
            <w:rPr>
              <w:rFonts w:ascii="Times New Roman" w:eastAsia="Times New Roman" w:hAnsi="Times New Roman" w:cs="Times New Roman"/>
              <w:color w:val="000000"/>
              <w:sz w:val="22"/>
            </w:rPr>
            <w:t>, 1–12 (2024).</w:t>
          </w:r>
        </w:p>
        <w:p w14:paraId="4C5D84DD" w14:textId="77777777" w:rsidR="00000D91" w:rsidRPr="00000D91" w:rsidRDefault="00000D91">
          <w:pPr>
            <w:autoSpaceDE w:val="0"/>
            <w:autoSpaceDN w:val="0"/>
            <w:ind w:hanging="640"/>
            <w:divId w:val="1832671368"/>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20.</w:t>
          </w:r>
          <w:r w:rsidRPr="00000D91">
            <w:rPr>
              <w:rFonts w:ascii="Times New Roman" w:eastAsia="Times New Roman" w:hAnsi="Times New Roman" w:cs="Times New Roman"/>
              <w:color w:val="000000"/>
              <w:sz w:val="22"/>
            </w:rPr>
            <w:tab/>
            <w:t xml:space="preserve">Kim, J. Y.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Highly </w:t>
          </w:r>
          <w:proofErr w:type="spellStart"/>
          <w:r w:rsidRPr="00000D91">
            <w:rPr>
              <w:rFonts w:ascii="Times New Roman" w:eastAsia="Times New Roman" w:hAnsi="Times New Roman" w:cs="Times New Roman"/>
              <w:color w:val="000000"/>
              <w:sz w:val="22"/>
            </w:rPr>
            <w:t>tunable</w:t>
          </w:r>
          <w:proofErr w:type="spellEnd"/>
          <w:r w:rsidRPr="00000D91">
            <w:rPr>
              <w:rFonts w:ascii="Times New Roman" w:eastAsia="Times New Roman" w:hAnsi="Times New Roman" w:cs="Times New Roman"/>
              <w:color w:val="000000"/>
              <w:sz w:val="22"/>
            </w:rPr>
            <w:t xml:space="preserve"> refractive index visible-light </w:t>
          </w:r>
          <w:proofErr w:type="spellStart"/>
          <w:r w:rsidRPr="00000D91">
            <w:rPr>
              <w:rFonts w:ascii="Times New Roman" w:eastAsia="Times New Roman" w:hAnsi="Times New Roman" w:cs="Times New Roman"/>
              <w:color w:val="000000"/>
              <w:sz w:val="22"/>
            </w:rPr>
            <w:t>metasurface</w:t>
          </w:r>
          <w:proofErr w:type="spellEnd"/>
          <w:r w:rsidRPr="00000D91">
            <w:rPr>
              <w:rFonts w:ascii="Times New Roman" w:eastAsia="Times New Roman" w:hAnsi="Times New Roman" w:cs="Times New Roman"/>
              <w:color w:val="000000"/>
              <w:sz w:val="22"/>
            </w:rPr>
            <w:t xml:space="preserve"> from block copolymer self-assembly. </w:t>
          </w:r>
          <w:r w:rsidRPr="00000D91">
            <w:rPr>
              <w:rFonts w:ascii="Times New Roman" w:eastAsia="Times New Roman" w:hAnsi="Times New Roman" w:cs="Times New Roman"/>
              <w:i/>
              <w:iCs/>
              <w:color w:val="000000"/>
              <w:sz w:val="22"/>
            </w:rPr>
            <w:t>Nat. Commun.</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7</w:t>
          </w:r>
          <w:r w:rsidRPr="00000D91">
            <w:rPr>
              <w:rFonts w:ascii="Times New Roman" w:eastAsia="Times New Roman" w:hAnsi="Times New Roman" w:cs="Times New Roman"/>
              <w:color w:val="000000"/>
              <w:sz w:val="22"/>
            </w:rPr>
            <w:t>, 1–9 (2016).</w:t>
          </w:r>
        </w:p>
        <w:p w14:paraId="3ABEFEDB" w14:textId="77777777" w:rsidR="00000D91" w:rsidRPr="00000D91" w:rsidRDefault="00000D91">
          <w:pPr>
            <w:autoSpaceDE w:val="0"/>
            <w:autoSpaceDN w:val="0"/>
            <w:ind w:hanging="640"/>
            <w:divId w:val="193737933"/>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lastRenderedPageBreak/>
            <w:t>21.</w:t>
          </w:r>
          <w:r w:rsidRPr="00000D91">
            <w:rPr>
              <w:rFonts w:ascii="Times New Roman" w:eastAsia="Times New Roman" w:hAnsi="Times New Roman" w:cs="Times New Roman"/>
              <w:color w:val="000000"/>
              <w:sz w:val="22"/>
            </w:rPr>
            <w:tab/>
            <w:t xml:space="preserve">Tseng, Y. C., Peng, Q., </w:t>
          </w:r>
          <w:proofErr w:type="spellStart"/>
          <w:r w:rsidRPr="00000D91">
            <w:rPr>
              <w:rFonts w:ascii="Times New Roman" w:eastAsia="Times New Roman" w:hAnsi="Times New Roman" w:cs="Times New Roman"/>
              <w:color w:val="000000"/>
              <w:sz w:val="22"/>
            </w:rPr>
            <w:t>Ocola</w:t>
          </w:r>
          <w:proofErr w:type="spellEnd"/>
          <w:r w:rsidRPr="00000D91">
            <w:rPr>
              <w:rFonts w:ascii="Times New Roman" w:eastAsia="Times New Roman" w:hAnsi="Times New Roman" w:cs="Times New Roman"/>
              <w:color w:val="000000"/>
              <w:sz w:val="22"/>
            </w:rPr>
            <w:t xml:space="preserve">, L. E., Elam, J. W. &amp; Darling, S. B. Enhanced block copolymer lithography using sequential infiltration synthesis. </w:t>
          </w:r>
          <w:r w:rsidRPr="00000D91">
            <w:rPr>
              <w:rFonts w:ascii="Times New Roman" w:eastAsia="Times New Roman" w:hAnsi="Times New Roman" w:cs="Times New Roman"/>
              <w:i/>
              <w:iCs/>
              <w:color w:val="000000"/>
              <w:sz w:val="22"/>
            </w:rPr>
            <w:t>Journal of Physical Chemistry C</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115</w:t>
          </w:r>
          <w:r w:rsidRPr="00000D91">
            <w:rPr>
              <w:rFonts w:ascii="Times New Roman" w:eastAsia="Times New Roman" w:hAnsi="Times New Roman" w:cs="Times New Roman"/>
              <w:color w:val="000000"/>
              <w:sz w:val="22"/>
            </w:rPr>
            <w:t>, 17725–17729 (2011).</w:t>
          </w:r>
        </w:p>
        <w:p w14:paraId="4C43F8F7" w14:textId="77777777" w:rsidR="00000D91" w:rsidRPr="00000D91" w:rsidRDefault="00000D91">
          <w:pPr>
            <w:autoSpaceDE w:val="0"/>
            <w:autoSpaceDN w:val="0"/>
            <w:ind w:hanging="640"/>
            <w:divId w:val="1303585544"/>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22.</w:t>
          </w:r>
          <w:r w:rsidRPr="00000D91">
            <w:rPr>
              <w:rFonts w:ascii="Times New Roman" w:eastAsia="Times New Roman" w:hAnsi="Times New Roman" w:cs="Times New Roman"/>
              <w:color w:val="000000"/>
              <w:sz w:val="22"/>
            </w:rPr>
            <w:tab/>
            <w:t xml:space="preserve">Cara, E.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Recent advances in sequential infiltration synthesis (Sis) of block copolymers (</w:t>
          </w:r>
          <w:proofErr w:type="spellStart"/>
          <w:r w:rsidRPr="00000D91">
            <w:rPr>
              <w:rFonts w:ascii="Times New Roman" w:eastAsia="Times New Roman" w:hAnsi="Times New Roman" w:cs="Times New Roman"/>
              <w:color w:val="000000"/>
              <w:sz w:val="22"/>
            </w:rPr>
            <w:t>bcps</w:t>
          </w:r>
          <w:proofErr w:type="spellEnd"/>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i/>
              <w:iCs/>
              <w:color w:val="000000"/>
              <w:sz w:val="22"/>
            </w:rPr>
            <w:t>Nanomaterials</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11</w:t>
          </w:r>
          <w:r w:rsidRPr="00000D91">
            <w:rPr>
              <w:rFonts w:ascii="Times New Roman" w:eastAsia="Times New Roman" w:hAnsi="Times New Roman" w:cs="Times New Roman"/>
              <w:color w:val="000000"/>
              <w:sz w:val="22"/>
            </w:rPr>
            <w:t>, 1–26 (2021).</w:t>
          </w:r>
        </w:p>
        <w:p w14:paraId="66B2FAAA" w14:textId="77777777" w:rsidR="00000D91" w:rsidRPr="00000D91" w:rsidRDefault="00000D91">
          <w:pPr>
            <w:autoSpaceDE w:val="0"/>
            <w:autoSpaceDN w:val="0"/>
            <w:ind w:hanging="640"/>
            <w:divId w:val="1536312564"/>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23.</w:t>
          </w:r>
          <w:r w:rsidRPr="00000D91">
            <w:rPr>
              <w:rFonts w:ascii="Times New Roman" w:eastAsia="Times New Roman" w:hAnsi="Times New Roman" w:cs="Times New Roman"/>
              <w:color w:val="000000"/>
              <w:sz w:val="22"/>
            </w:rPr>
            <w:tab/>
            <w:t xml:space="preserve">Peng, Q., Tseng, Y., Darling, S. B. &amp; Elam, J. W. A Route to Nanoscopic Materials via Sequential Infiltration Synthesis on Block Copolymer Templates. </w:t>
          </w:r>
          <w:r w:rsidRPr="00000D91">
            <w:rPr>
              <w:rFonts w:ascii="Times New Roman" w:eastAsia="Times New Roman" w:hAnsi="Times New Roman" w:cs="Times New Roman"/>
              <w:i/>
              <w:iCs/>
              <w:color w:val="000000"/>
              <w:sz w:val="22"/>
            </w:rPr>
            <w:t>ACS Nano</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5</w:t>
          </w:r>
          <w:r w:rsidRPr="00000D91">
            <w:rPr>
              <w:rFonts w:ascii="Times New Roman" w:eastAsia="Times New Roman" w:hAnsi="Times New Roman" w:cs="Times New Roman"/>
              <w:color w:val="000000"/>
              <w:sz w:val="22"/>
            </w:rPr>
            <w:t>, 4600–4606 (2011).</w:t>
          </w:r>
        </w:p>
        <w:p w14:paraId="7B472AEA" w14:textId="77777777" w:rsidR="00000D91" w:rsidRPr="00000D91" w:rsidRDefault="00000D91">
          <w:pPr>
            <w:autoSpaceDE w:val="0"/>
            <w:autoSpaceDN w:val="0"/>
            <w:ind w:hanging="640"/>
            <w:divId w:val="1797680811"/>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24.</w:t>
          </w:r>
          <w:r w:rsidRPr="00000D91">
            <w:rPr>
              <w:rFonts w:ascii="Times New Roman" w:eastAsia="Times New Roman" w:hAnsi="Times New Roman" w:cs="Times New Roman"/>
              <w:color w:val="000000"/>
              <w:sz w:val="22"/>
            </w:rPr>
            <w:tab/>
            <w:t xml:space="preserve">Shi, L. Y.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Selective sequential infiltration synthesis of </w:t>
          </w:r>
          <w:proofErr w:type="spellStart"/>
          <w:r w:rsidRPr="00000D91">
            <w:rPr>
              <w:rFonts w:ascii="Times New Roman" w:eastAsia="Times New Roman" w:hAnsi="Times New Roman" w:cs="Times New Roman"/>
              <w:color w:val="000000"/>
              <w:sz w:val="22"/>
            </w:rPr>
            <w:t>ZnO</w:t>
          </w:r>
          <w:proofErr w:type="spellEnd"/>
          <w:r w:rsidRPr="00000D91">
            <w:rPr>
              <w:rFonts w:ascii="Times New Roman" w:eastAsia="Times New Roman" w:hAnsi="Times New Roman" w:cs="Times New Roman"/>
              <w:color w:val="000000"/>
              <w:sz w:val="22"/>
            </w:rPr>
            <w:t xml:space="preserve"> in the liquid crystalline phase of silicon-containing rod-coil block copolymers. </w:t>
          </w:r>
          <w:r w:rsidRPr="00000D91">
            <w:rPr>
              <w:rFonts w:ascii="Times New Roman" w:eastAsia="Times New Roman" w:hAnsi="Times New Roman" w:cs="Times New Roman"/>
              <w:i/>
              <w:iCs/>
              <w:color w:val="000000"/>
              <w:sz w:val="22"/>
            </w:rPr>
            <w:t>Nanoscale</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14</w:t>
          </w:r>
          <w:r w:rsidRPr="00000D91">
            <w:rPr>
              <w:rFonts w:ascii="Times New Roman" w:eastAsia="Times New Roman" w:hAnsi="Times New Roman" w:cs="Times New Roman"/>
              <w:color w:val="000000"/>
              <w:sz w:val="22"/>
            </w:rPr>
            <w:t>, 1807–1813 (2022).</w:t>
          </w:r>
        </w:p>
        <w:p w14:paraId="74464712" w14:textId="77777777" w:rsidR="00000D91" w:rsidRPr="00000D91" w:rsidRDefault="00000D91">
          <w:pPr>
            <w:autoSpaceDE w:val="0"/>
            <w:autoSpaceDN w:val="0"/>
            <w:ind w:hanging="640"/>
            <w:divId w:val="1314214487"/>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25.</w:t>
          </w:r>
          <w:r w:rsidRPr="00000D91">
            <w:rPr>
              <w:rFonts w:ascii="Times New Roman" w:eastAsia="Times New Roman" w:hAnsi="Times New Roman" w:cs="Times New Roman"/>
              <w:color w:val="000000"/>
              <w:sz w:val="22"/>
            </w:rPr>
            <w:tab/>
            <w:t xml:space="preserve">Waldman, R. Z.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The chemical physics of sequential infiltration synthesis - A thermodynamic and kinetic perspective. </w:t>
          </w:r>
          <w:r w:rsidRPr="00000D91">
            <w:rPr>
              <w:rFonts w:ascii="Times New Roman" w:eastAsia="Times New Roman" w:hAnsi="Times New Roman" w:cs="Times New Roman"/>
              <w:i/>
              <w:iCs/>
              <w:color w:val="000000"/>
              <w:sz w:val="22"/>
            </w:rPr>
            <w:t>Journal of Chemical Physics</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151</w:t>
          </w:r>
          <w:r w:rsidRPr="00000D91">
            <w:rPr>
              <w:rFonts w:ascii="Times New Roman" w:eastAsia="Times New Roman" w:hAnsi="Times New Roman" w:cs="Times New Roman"/>
              <w:color w:val="000000"/>
              <w:sz w:val="22"/>
            </w:rPr>
            <w:t>, (2019).</w:t>
          </w:r>
        </w:p>
        <w:p w14:paraId="47216551" w14:textId="77777777" w:rsidR="00000D91" w:rsidRPr="00000D91" w:rsidRDefault="00000D91">
          <w:pPr>
            <w:autoSpaceDE w:val="0"/>
            <w:autoSpaceDN w:val="0"/>
            <w:ind w:hanging="640"/>
            <w:divId w:val="1572689244"/>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26.</w:t>
          </w:r>
          <w:r w:rsidRPr="00000D91">
            <w:rPr>
              <w:rFonts w:ascii="Times New Roman" w:eastAsia="Times New Roman" w:hAnsi="Times New Roman" w:cs="Times New Roman"/>
              <w:color w:val="000000"/>
              <w:sz w:val="22"/>
            </w:rPr>
            <w:tab/>
            <w:t xml:space="preserve">Valtr, M.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Scanning Probe Microscopy controller with advanced sampling support. </w:t>
          </w:r>
          <w:proofErr w:type="spellStart"/>
          <w:r w:rsidRPr="00000D91">
            <w:rPr>
              <w:rFonts w:ascii="Times New Roman" w:eastAsia="Times New Roman" w:hAnsi="Times New Roman" w:cs="Times New Roman"/>
              <w:i/>
              <w:iCs/>
              <w:color w:val="000000"/>
              <w:sz w:val="22"/>
            </w:rPr>
            <w:t>HardwareX</w:t>
          </w:r>
          <w:proofErr w:type="spellEnd"/>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15</w:t>
          </w:r>
          <w:r w:rsidRPr="00000D91">
            <w:rPr>
              <w:rFonts w:ascii="Times New Roman" w:eastAsia="Times New Roman" w:hAnsi="Times New Roman" w:cs="Times New Roman"/>
              <w:color w:val="000000"/>
              <w:sz w:val="22"/>
            </w:rPr>
            <w:t>, e00451 (2023).</w:t>
          </w:r>
        </w:p>
        <w:p w14:paraId="67389DEE" w14:textId="77777777" w:rsidR="00000D91" w:rsidRPr="00000D91" w:rsidRDefault="00000D91">
          <w:pPr>
            <w:autoSpaceDE w:val="0"/>
            <w:autoSpaceDN w:val="0"/>
            <w:ind w:hanging="640"/>
            <w:divId w:val="15664252"/>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27.</w:t>
          </w:r>
          <w:r w:rsidRPr="00000D91">
            <w:rPr>
              <w:rFonts w:ascii="Times New Roman" w:eastAsia="Times New Roman" w:hAnsi="Times New Roman" w:cs="Times New Roman"/>
              <w:color w:val="000000"/>
              <w:sz w:val="22"/>
            </w:rPr>
            <w:tab/>
            <w:t xml:space="preserve">Nečas, D. &amp; </w:t>
          </w:r>
          <w:proofErr w:type="spellStart"/>
          <w:r w:rsidRPr="00000D91">
            <w:rPr>
              <w:rFonts w:ascii="Times New Roman" w:eastAsia="Times New Roman" w:hAnsi="Times New Roman" w:cs="Times New Roman"/>
              <w:color w:val="000000"/>
              <w:sz w:val="22"/>
            </w:rPr>
            <w:t>Klapetek</w:t>
          </w:r>
          <w:proofErr w:type="spellEnd"/>
          <w:r w:rsidRPr="00000D91">
            <w:rPr>
              <w:rFonts w:ascii="Times New Roman" w:eastAsia="Times New Roman" w:hAnsi="Times New Roman" w:cs="Times New Roman"/>
              <w:color w:val="000000"/>
              <w:sz w:val="22"/>
            </w:rPr>
            <w:t xml:space="preserve">, P. </w:t>
          </w:r>
          <w:proofErr w:type="spellStart"/>
          <w:r w:rsidRPr="00000D91">
            <w:rPr>
              <w:rFonts w:ascii="Times New Roman" w:eastAsia="Times New Roman" w:hAnsi="Times New Roman" w:cs="Times New Roman"/>
              <w:color w:val="000000"/>
              <w:sz w:val="22"/>
            </w:rPr>
            <w:t>Gwyddion</w:t>
          </w:r>
          <w:proofErr w:type="spellEnd"/>
          <w:r w:rsidRPr="00000D91">
            <w:rPr>
              <w:rFonts w:ascii="Times New Roman" w:eastAsia="Times New Roman" w:hAnsi="Times New Roman" w:cs="Times New Roman"/>
              <w:color w:val="000000"/>
              <w:sz w:val="22"/>
            </w:rPr>
            <w:t xml:space="preserve">: an open-source software for SPM data analysis. </w:t>
          </w:r>
          <w:proofErr w:type="spellStart"/>
          <w:r w:rsidRPr="00000D91">
            <w:rPr>
              <w:rFonts w:ascii="Times New Roman" w:eastAsia="Times New Roman" w:hAnsi="Times New Roman" w:cs="Times New Roman"/>
              <w:i/>
              <w:iCs/>
              <w:color w:val="000000"/>
              <w:sz w:val="22"/>
            </w:rPr>
            <w:t>centr.eur.</w:t>
          </w:r>
          <w:proofErr w:type="gramStart"/>
          <w:r w:rsidRPr="00000D91">
            <w:rPr>
              <w:rFonts w:ascii="Times New Roman" w:eastAsia="Times New Roman" w:hAnsi="Times New Roman" w:cs="Times New Roman"/>
              <w:i/>
              <w:iCs/>
              <w:color w:val="000000"/>
              <w:sz w:val="22"/>
            </w:rPr>
            <w:t>j.phys</w:t>
          </w:r>
          <w:proofErr w:type="spellEnd"/>
          <w:proofErr w:type="gramEnd"/>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10</w:t>
          </w:r>
          <w:r w:rsidRPr="00000D91">
            <w:rPr>
              <w:rFonts w:ascii="Times New Roman" w:eastAsia="Times New Roman" w:hAnsi="Times New Roman" w:cs="Times New Roman"/>
              <w:color w:val="000000"/>
              <w:sz w:val="22"/>
            </w:rPr>
            <w:t>, 181–188 (2012).</w:t>
          </w:r>
        </w:p>
        <w:p w14:paraId="020F9492" w14:textId="77777777" w:rsidR="00000D91" w:rsidRPr="00000D91" w:rsidRDefault="00000D91">
          <w:pPr>
            <w:autoSpaceDE w:val="0"/>
            <w:autoSpaceDN w:val="0"/>
            <w:ind w:hanging="640"/>
            <w:divId w:val="1183586632"/>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28.</w:t>
          </w:r>
          <w:r w:rsidRPr="00000D91">
            <w:rPr>
              <w:rFonts w:ascii="Times New Roman" w:eastAsia="Times New Roman" w:hAnsi="Times New Roman" w:cs="Times New Roman"/>
              <w:color w:val="000000"/>
              <w:sz w:val="22"/>
            </w:rPr>
            <w:tab/>
            <w:t>Dixson, R. G., Koening, R. G., Vorburger, T. V., Fu, J. &amp; Tsai, V. W. Measurement of pitch and width samples with the NIST calibrated atomic force microscope. in (ed. Singh, B.) 420 (1998). doi:10.1117/12.308751.</w:t>
          </w:r>
        </w:p>
        <w:p w14:paraId="2AC3681A" w14:textId="77777777" w:rsidR="00000D91" w:rsidRPr="00000D91" w:rsidRDefault="00000D91">
          <w:pPr>
            <w:autoSpaceDE w:val="0"/>
            <w:autoSpaceDN w:val="0"/>
            <w:ind w:hanging="640"/>
            <w:divId w:val="843281518"/>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29.</w:t>
          </w:r>
          <w:r w:rsidRPr="00000D91">
            <w:rPr>
              <w:rFonts w:ascii="Times New Roman" w:eastAsia="Times New Roman" w:hAnsi="Times New Roman" w:cs="Times New Roman"/>
              <w:color w:val="000000"/>
              <w:sz w:val="22"/>
            </w:rPr>
            <w:tab/>
            <w:t xml:space="preserve">Semenov, A. N. Contribution to the theory of microphase layering in block-copolymer melts. </w:t>
          </w:r>
          <w:proofErr w:type="spellStart"/>
          <w:r w:rsidRPr="00000D91">
            <w:rPr>
              <w:rFonts w:ascii="Times New Roman" w:eastAsia="Times New Roman" w:hAnsi="Times New Roman" w:cs="Times New Roman"/>
              <w:i/>
              <w:iCs/>
              <w:color w:val="000000"/>
              <w:sz w:val="22"/>
            </w:rPr>
            <w:t>Zh</w:t>
          </w:r>
          <w:proofErr w:type="spellEnd"/>
          <w:r w:rsidRPr="00000D91">
            <w:rPr>
              <w:rFonts w:ascii="Times New Roman" w:eastAsia="Times New Roman" w:hAnsi="Times New Roman" w:cs="Times New Roman"/>
              <w:i/>
              <w:iCs/>
              <w:color w:val="000000"/>
              <w:sz w:val="22"/>
            </w:rPr>
            <w:t xml:space="preserve">. </w:t>
          </w:r>
          <w:proofErr w:type="spellStart"/>
          <w:r w:rsidRPr="00000D91">
            <w:rPr>
              <w:rFonts w:ascii="Times New Roman" w:eastAsia="Times New Roman" w:hAnsi="Times New Roman" w:cs="Times New Roman"/>
              <w:i/>
              <w:iCs/>
              <w:color w:val="000000"/>
              <w:sz w:val="22"/>
            </w:rPr>
            <w:t>Eksp</w:t>
          </w:r>
          <w:proofErr w:type="spellEnd"/>
          <w:r w:rsidRPr="00000D91">
            <w:rPr>
              <w:rFonts w:ascii="Times New Roman" w:eastAsia="Times New Roman" w:hAnsi="Times New Roman" w:cs="Times New Roman"/>
              <w:i/>
              <w:iCs/>
              <w:color w:val="000000"/>
              <w:sz w:val="22"/>
            </w:rPr>
            <w:t xml:space="preserve">. </w:t>
          </w:r>
          <w:proofErr w:type="spellStart"/>
          <w:r w:rsidRPr="00000D91">
            <w:rPr>
              <w:rFonts w:ascii="Times New Roman" w:eastAsia="Times New Roman" w:hAnsi="Times New Roman" w:cs="Times New Roman"/>
              <w:i/>
              <w:iCs/>
              <w:color w:val="000000"/>
              <w:sz w:val="22"/>
            </w:rPr>
            <w:t>Teor</w:t>
          </w:r>
          <w:proofErr w:type="spellEnd"/>
          <w:r w:rsidRPr="00000D91">
            <w:rPr>
              <w:rFonts w:ascii="Times New Roman" w:eastAsia="Times New Roman" w:hAnsi="Times New Roman" w:cs="Times New Roman"/>
              <w:i/>
              <w:iCs/>
              <w:color w:val="000000"/>
              <w:sz w:val="22"/>
            </w:rPr>
            <w:t>. Fiz</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88</w:t>
          </w:r>
          <w:r w:rsidRPr="00000D91">
            <w:rPr>
              <w:rFonts w:ascii="Times New Roman" w:eastAsia="Times New Roman" w:hAnsi="Times New Roman" w:cs="Times New Roman"/>
              <w:color w:val="000000"/>
              <w:sz w:val="22"/>
            </w:rPr>
            <w:t>, 1242–1256 (1985).</w:t>
          </w:r>
        </w:p>
        <w:p w14:paraId="257D76BB" w14:textId="77777777" w:rsidR="00000D91" w:rsidRPr="00000D91" w:rsidRDefault="00000D91">
          <w:pPr>
            <w:autoSpaceDE w:val="0"/>
            <w:autoSpaceDN w:val="0"/>
            <w:ind w:hanging="640"/>
            <w:divId w:val="116338666"/>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30.</w:t>
          </w:r>
          <w:r w:rsidRPr="00000D91">
            <w:rPr>
              <w:rFonts w:ascii="Times New Roman" w:eastAsia="Times New Roman" w:hAnsi="Times New Roman" w:cs="Times New Roman"/>
              <w:color w:val="000000"/>
              <w:sz w:val="22"/>
            </w:rPr>
            <w:tab/>
            <w:t xml:space="preserve">Semenov, A. N. Theory of block copolymer interfaces in the strong segregation limit. </w:t>
          </w:r>
          <w:r w:rsidRPr="00000D91">
            <w:rPr>
              <w:rFonts w:ascii="Times New Roman" w:eastAsia="Times New Roman" w:hAnsi="Times New Roman" w:cs="Times New Roman"/>
              <w:i/>
              <w:iCs/>
              <w:color w:val="000000"/>
              <w:sz w:val="22"/>
            </w:rPr>
            <w:t>Macromolecules</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26</w:t>
          </w:r>
          <w:r w:rsidRPr="00000D91">
            <w:rPr>
              <w:rFonts w:ascii="Times New Roman" w:eastAsia="Times New Roman" w:hAnsi="Times New Roman" w:cs="Times New Roman"/>
              <w:color w:val="000000"/>
              <w:sz w:val="22"/>
            </w:rPr>
            <w:t>, 6617–6621 (1993).</w:t>
          </w:r>
        </w:p>
        <w:p w14:paraId="5940A0C6" w14:textId="77777777" w:rsidR="00000D91" w:rsidRPr="00000D91" w:rsidRDefault="00000D91">
          <w:pPr>
            <w:autoSpaceDE w:val="0"/>
            <w:autoSpaceDN w:val="0"/>
            <w:ind w:hanging="640"/>
            <w:divId w:val="1053888702"/>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31.</w:t>
          </w:r>
          <w:r w:rsidRPr="00000D91">
            <w:rPr>
              <w:rFonts w:ascii="Times New Roman" w:eastAsia="Times New Roman" w:hAnsi="Times New Roman" w:cs="Times New Roman"/>
              <w:color w:val="000000"/>
              <w:sz w:val="22"/>
            </w:rPr>
            <w:tab/>
            <w:t xml:space="preserve">Kramer, E. J. Grafting Kinetics of End‐Functional Polymers at Melt Interfaces. </w:t>
          </w:r>
          <w:r w:rsidRPr="00000D91">
            <w:rPr>
              <w:rFonts w:ascii="Times New Roman" w:eastAsia="Times New Roman" w:hAnsi="Times New Roman" w:cs="Times New Roman"/>
              <w:i/>
              <w:iCs/>
              <w:color w:val="000000"/>
              <w:sz w:val="22"/>
            </w:rPr>
            <w:t>Isr. J. Chem.</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35</w:t>
          </w:r>
          <w:r w:rsidRPr="00000D91">
            <w:rPr>
              <w:rFonts w:ascii="Times New Roman" w:eastAsia="Times New Roman" w:hAnsi="Times New Roman" w:cs="Times New Roman"/>
              <w:color w:val="000000"/>
              <w:sz w:val="22"/>
            </w:rPr>
            <w:t>, 49–54 (1995).</w:t>
          </w:r>
        </w:p>
        <w:p w14:paraId="1F64B8A7" w14:textId="77777777" w:rsidR="00000D91" w:rsidRPr="00000D91" w:rsidRDefault="00000D91">
          <w:pPr>
            <w:autoSpaceDE w:val="0"/>
            <w:autoSpaceDN w:val="0"/>
            <w:ind w:hanging="640"/>
            <w:divId w:val="1366562264"/>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32.</w:t>
          </w:r>
          <w:r w:rsidRPr="00000D91">
            <w:rPr>
              <w:rFonts w:ascii="Times New Roman" w:eastAsia="Times New Roman" w:hAnsi="Times New Roman" w:cs="Times New Roman"/>
              <w:color w:val="000000"/>
              <w:sz w:val="22"/>
            </w:rPr>
            <w:tab/>
            <w:t xml:space="preserve">Matsen, M. W. &amp; Bates, F. S. Unifying weak- and strong-segregation block copolymer theories. </w:t>
          </w:r>
          <w:r w:rsidRPr="00000D91">
            <w:rPr>
              <w:rFonts w:ascii="Times New Roman" w:eastAsia="Times New Roman" w:hAnsi="Times New Roman" w:cs="Times New Roman"/>
              <w:i/>
              <w:iCs/>
              <w:color w:val="000000"/>
              <w:sz w:val="22"/>
            </w:rPr>
            <w:t>Macromolecules</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29</w:t>
          </w:r>
          <w:r w:rsidRPr="00000D91">
            <w:rPr>
              <w:rFonts w:ascii="Times New Roman" w:eastAsia="Times New Roman" w:hAnsi="Times New Roman" w:cs="Times New Roman"/>
              <w:color w:val="000000"/>
              <w:sz w:val="22"/>
            </w:rPr>
            <w:t>, 1091–1098 (1996).</w:t>
          </w:r>
        </w:p>
        <w:p w14:paraId="760CA7A5" w14:textId="77777777" w:rsidR="00000D91" w:rsidRPr="00000D91" w:rsidRDefault="00000D91">
          <w:pPr>
            <w:autoSpaceDE w:val="0"/>
            <w:autoSpaceDN w:val="0"/>
            <w:ind w:hanging="640"/>
            <w:divId w:val="797189861"/>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33.</w:t>
          </w:r>
          <w:r w:rsidRPr="00000D91">
            <w:rPr>
              <w:rFonts w:ascii="Times New Roman" w:eastAsia="Times New Roman" w:hAnsi="Times New Roman" w:cs="Times New Roman"/>
              <w:color w:val="000000"/>
              <w:sz w:val="22"/>
            </w:rPr>
            <w:tab/>
            <w:t xml:space="preserve">Matsen, M. W. Strong-segregation limit of the self-consistent field theory for </w:t>
          </w:r>
          <w:proofErr w:type="spellStart"/>
          <w:r w:rsidRPr="00000D91">
            <w:rPr>
              <w:rFonts w:ascii="Times New Roman" w:eastAsia="Times New Roman" w:hAnsi="Times New Roman" w:cs="Times New Roman"/>
              <w:color w:val="000000"/>
              <w:sz w:val="22"/>
            </w:rPr>
            <w:t>diblock</w:t>
          </w:r>
          <w:proofErr w:type="spellEnd"/>
          <w:r w:rsidRPr="00000D91">
            <w:rPr>
              <w:rFonts w:ascii="Times New Roman" w:eastAsia="Times New Roman" w:hAnsi="Times New Roman" w:cs="Times New Roman"/>
              <w:color w:val="000000"/>
              <w:sz w:val="22"/>
            </w:rPr>
            <w:t xml:space="preserve"> copolymer melts. </w:t>
          </w:r>
          <w:r w:rsidRPr="00000D91">
            <w:rPr>
              <w:rFonts w:ascii="Times New Roman" w:eastAsia="Times New Roman" w:hAnsi="Times New Roman" w:cs="Times New Roman"/>
              <w:i/>
              <w:iCs/>
              <w:color w:val="000000"/>
              <w:sz w:val="22"/>
            </w:rPr>
            <w:t>European Physical Journal E</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33</w:t>
          </w:r>
          <w:r w:rsidRPr="00000D91">
            <w:rPr>
              <w:rFonts w:ascii="Times New Roman" w:eastAsia="Times New Roman" w:hAnsi="Times New Roman" w:cs="Times New Roman"/>
              <w:color w:val="000000"/>
              <w:sz w:val="22"/>
            </w:rPr>
            <w:t>, 297–306 (2010).</w:t>
          </w:r>
        </w:p>
        <w:p w14:paraId="5E8861FF" w14:textId="77777777" w:rsidR="00000D91" w:rsidRPr="00000D91" w:rsidRDefault="00000D91">
          <w:pPr>
            <w:autoSpaceDE w:val="0"/>
            <w:autoSpaceDN w:val="0"/>
            <w:ind w:hanging="640"/>
            <w:divId w:val="707149591"/>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34.</w:t>
          </w:r>
          <w:r w:rsidRPr="00000D91">
            <w:rPr>
              <w:rFonts w:ascii="Times New Roman" w:eastAsia="Times New Roman" w:hAnsi="Times New Roman" w:cs="Times New Roman"/>
              <w:color w:val="000000"/>
              <w:sz w:val="22"/>
            </w:rPr>
            <w:tab/>
          </w:r>
          <w:proofErr w:type="spellStart"/>
          <w:r w:rsidRPr="00000D91">
            <w:rPr>
              <w:rFonts w:ascii="Times New Roman" w:eastAsia="Times New Roman" w:hAnsi="Times New Roman" w:cs="Times New Roman"/>
              <w:color w:val="000000"/>
              <w:sz w:val="22"/>
            </w:rPr>
            <w:t>Doerk</w:t>
          </w:r>
          <w:proofErr w:type="spellEnd"/>
          <w:r w:rsidRPr="00000D91">
            <w:rPr>
              <w:rFonts w:ascii="Times New Roman" w:eastAsia="Times New Roman" w:hAnsi="Times New Roman" w:cs="Times New Roman"/>
              <w:color w:val="000000"/>
              <w:sz w:val="22"/>
            </w:rPr>
            <w:t xml:space="preserve">, G. S. &amp; Yager, K. G. Rapid Ordering in ‘wet Brush’ Block Copolymer/Homopolymer Ternary Blends. </w:t>
          </w:r>
          <w:r w:rsidRPr="00000D91">
            <w:rPr>
              <w:rFonts w:ascii="Times New Roman" w:eastAsia="Times New Roman" w:hAnsi="Times New Roman" w:cs="Times New Roman"/>
              <w:i/>
              <w:iCs/>
              <w:color w:val="000000"/>
              <w:sz w:val="22"/>
            </w:rPr>
            <w:t>ACS Nano</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11</w:t>
          </w:r>
          <w:r w:rsidRPr="00000D91">
            <w:rPr>
              <w:rFonts w:ascii="Times New Roman" w:eastAsia="Times New Roman" w:hAnsi="Times New Roman" w:cs="Times New Roman"/>
              <w:color w:val="000000"/>
              <w:sz w:val="22"/>
            </w:rPr>
            <w:t>, 12326–12336 (2017).</w:t>
          </w:r>
        </w:p>
        <w:p w14:paraId="3124539F" w14:textId="77777777" w:rsidR="00000D91" w:rsidRPr="00000D91" w:rsidRDefault="00000D91">
          <w:pPr>
            <w:autoSpaceDE w:val="0"/>
            <w:autoSpaceDN w:val="0"/>
            <w:ind w:hanging="640"/>
            <w:divId w:val="84881188"/>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35.</w:t>
          </w:r>
          <w:r w:rsidRPr="00000D91">
            <w:rPr>
              <w:rFonts w:ascii="Times New Roman" w:eastAsia="Times New Roman" w:hAnsi="Times New Roman" w:cs="Times New Roman"/>
              <w:color w:val="000000"/>
              <w:sz w:val="22"/>
            </w:rPr>
            <w:tab/>
            <w:t xml:space="preserve">Wan, L., Ruiz, R., Gao, H. &amp; Albrecht, T. R. Self-Registered Self-Assembly of Block Copolymers. </w:t>
          </w:r>
          <w:r w:rsidRPr="00000D91">
            <w:rPr>
              <w:rFonts w:ascii="Times New Roman" w:eastAsia="Times New Roman" w:hAnsi="Times New Roman" w:cs="Times New Roman"/>
              <w:i/>
              <w:iCs/>
              <w:color w:val="000000"/>
              <w:sz w:val="22"/>
            </w:rPr>
            <w:t>ACS Nano</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11</w:t>
          </w:r>
          <w:r w:rsidRPr="00000D91">
            <w:rPr>
              <w:rFonts w:ascii="Times New Roman" w:eastAsia="Times New Roman" w:hAnsi="Times New Roman" w:cs="Times New Roman"/>
              <w:color w:val="000000"/>
              <w:sz w:val="22"/>
            </w:rPr>
            <w:t>, 7666–7673 (2017).</w:t>
          </w:r>
        </w:p>
        <w:p w14:paraId="59A8C863" w14:textId="77777777" w:rsidR="00000D91" w:rsidRPr="00000D91" w:rsidRDefault="00000D91">
          <w:pPr>
            <w:autoSpaceDE w:val="0"/>
            <w:autoSpaceDN w:val="0"/>
            <w:ind w:hanging="640"/>
            <w:divId w:val="1715344033"/>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36.</w:t>
          </w:r>
          <w:r w:rsidRPr="00000D91">
            <w:rPr>
              <w:rFonts w:ascii="Times New Roman" w:eastAsia="Times New Roman" w:hAnsi="Times New Roman" w:cs="Times New Roman"/>
              <w:color w:val="000000"/>
              <w:sz w:val="22"/>
            </w:rPr>
            <w:tab/>
            <w:t xml:space="preserve">Ferrarese Lupi, F.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Tailored and Guided </w:t>
          </w:r>
          <w:proofErr w:type="spellStart"/>
          <w:r w:rsidRPr="00000D91">
            <w:rPr>
              <w:rFonts w:ascii="Times New Roman" w:eastAsia="Times New Roman" w:hAnsi="Times New Roman" w:cs="Times New Roman"/>
              <w:color w:val="000000"/>
              <w:sz w:val="22"/>
            </w:rPr>
            <w:t>Dewetting</w:t>
          </w:r>
          <w:proofErr w:type="spellEnd"/>
          <w:r w:rsidRPr="00000D91">
            <w:rPr>
              <w:rFonts w:ascii="Times New Roman" w:eastAsia="Times New Roman" w:hAnsi="Times New Roman" w:cs="Times New Roman"/>
              <w:color w:val="000000"/>
              <w:sz w:val="22"/>
            </w:rPr>
            <w:t xml:space="preserve"> of Block Copolymer/Homopolymer Blends. </w:t>
          </w:r>
          <w:r w:rsidRPr="00000D91">
            <w:rPr>
              <w:rFonts w:ascii="Times New Roman" w:eastAsia="Times New Roman" w:hAnsi="Times New Roman" w:cs="Times New Roman"/>
              <w:i/>
              <w:iCs/>
              <w:color w:val="000000"/>
              <w:sz w:val="22"/>
            </w:rPr>
            <w:t>Macromolecules</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53</w:t>
          </w:r>
          <w:r w:rsidRPr="00000D91">
            <w:rPr>
              <w:rFonts w:ascii="Times New Roman" w:eastAsia="Times New Roman" w:hAnsi="Times New Roman" w:cs="Times New Roman"/>
              <w:color w:val="000000"/>
              <w:sz w:val="22"/>
            </w:rPr>
            <w:t>, 7207–7217 (2020).</w:t>
          </w:r>
        </w:p>
        <w:p w14:paraId="3B1C5EB3" w14:textId="77777777" w:rsidR="00000D91" w:rsidRPr="00000D91" w:rsidRDefault="00000D91">
          <w:pPr>
            <w:autoSpaceDE w:val="0"/>
            <w:autoSpaceDN w:val="0"/>
            <w:ind w:hanging="640"/>
            <w:divId w:val="924651832"/>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37.</w:t>
          </w:r>
          <w:r w:rsidRPr="00000D91">
            <w:rPr>
              <w:rFonts w:ascii="Times New Roman" w:eastAsia="Times New Roman" w:hAnsi="Times New Roman" w:cs="Times New Roman"/>
              <w:color w:val="000000"/>
              <w:sz w:val="22"/>
            </w:rPr>
            <w:tab/>
            <w:t xml:space="preserve">Liu, G.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Phase </w:t>
          </w:r>
          <w:proofErr w:type="spellStart"/>
          <w:r w:rsidRPr="00000D91">
            <w:rPr>
              <w:rFonts w:ascii="Times New Roman" w:eastAsia="Times New Roman" w:hAnsi="Times New Roman" w:cs="Times New Roman"/>
              <w:color w:val="000000"/>
              <w:sz w:val="22"/>
            </w:rPr>
            <w:t>behavior</w:t>
          </w:r>
          <w:proofErr w:type="spellEnd"/>
          <w:r w:rsidRPr="00000D91">
            <w:rPr>
              <w:rFonts w:ascii="Times New Roman" w:eastAsia="Times New Roman" w:hAnsi="Times New Roman" w:cs="Times New Roman"/>
              <w:color w:val="000000"/>
              <w:sz w:val="22"/>
            </w:rPr>
            <w:t xml:space="preserve"> and dimensional scaling of symmetric block copolymer-homopolymer ternary blends in thin films. </w:t>
          </w:r>
          <w:r w:rsidRPr="00000D91">
            <w:rPr>
              <w:rFonts w:ascii="Times New Roman" w:eastAsia="Times New Roman" w:hAnsi="Times New Roman" w:cs="Times New Roman"/>
              <w:i/>
              <w:iCs/>
              <w:color w:val="000000"/>
              <w:sz w:val="22"/>
            </w:rPr>
            <w:t>Macromolecules</w:t>
          </w:r>
          <w:r w:rsidRPr="00000D91">
            <w:rPr>
              <w:rFonts w:ascii="Times New Roman" w:eastAsia="Times New Roman" w:hAnsi="Times New Roman" w:cs="Times New Roman"/>
              <w:color w:val="000000"/>
              <w:sz w:val="22"/>
            </w:rPr>
            <w:t xml:space="preserve"> </w:t>
          </w:r>
          <w:r w:rsidRPr="00000D91">
            <w:rPr>
              <w:rFonts w:ascii="Times New Roman" w:eastAsia="Times New Roman" w:hAnsi="Times New Roman" w:cs="Times New Roman"/>
              <w:b/>
              <w:bCs/>
              <w:color w:val="000000"/>
              <w:sz w:val="22"/>
            </w:rPr>
            <w:t>42</w:t>
          </w:r>
          <w:r w:rsidRPr="00000D91">
            <w:rPr>
              <w:rFonts w:ascii="Times New Roman" w:eastAsia="Times New Roman" w:hAnsi="Times New Roman" w:cs="Times New Roman"/>
              <w:color w:val="000000"/>
              <w:sz w:val="22"/>
            </w:rPr>
            <w:t>, 3063–3072 (2009).</w:t>
          </w:r>
        </w:p>
        <w:p w14:paraId="4A69BF9C" w14:textId="77777777" w:rsidR="00000D91" w:rsidRPr="00000D91" w:rsidRDefault="00000D91">
          <w:pPr>
            <w:autoSpaceDE w:val="0"/>
            <w:autoSpaceDN w:val="0"/>
            <w:ind w:hanging="640"/>
            <w:divId w:val="818569780"/>
            <w:rPr>
              <w:rFonts w:ascii="Times New Roman" w:eastAsia="Times New Roman" w:hAnsi="Times New Roman" w:cs="Times New Roman"/>
              <w:color w:val="000000"/>
              <w:sz w:val="22"/>
            </w:rPr>
          </w:pPr>
          <w:r w:rsidRPr="00000D91">
            <w:rPr>
              <w:rFonts w:ascii="Times New Roman" w:eastAsia="Times New Roman" w:hAnsi="Times New Roman" w:cs="Times New Roman"/>
              <w:color w:val="000000"/>
              <w:sz w:val="22"/>
            </w:rPr>
            <w:t>38.</w:t>
          </w:r>
          <w:r w:rsidRPr="00000D91">
            <w:rPr>
              <w:rFonts w:ascii="Times New Roman" w:eastAsia="Times New Roman" w:hAnsi="Times New Roman" w:cs="Times New Roman"/>
              <w:color w:val="000000"/>
              <w:sz w:val="22"/>
            </w:rPr>
            <w:tab/>
          </w:r>
          <w:proofErr w:type="spellStart"/>
          <w:r w:rsidRPr="00000D91">
            <w:rPr>
              <w:rFonts w:ascii="Times New Roman" w:eastAsia="Times New Roman" w:hAnsi="Times New Roman" w:cs="Times New Roman"/>
              <w:color w:val="000000"/>
              <w:sz w:val="22"/>
            </w:rPr>
            <w:t>Magosso</w:t>
          </w:r>
          <w:proofErr w:type="spellEnd"/>
          <w:r w:rsidRPr="00000D91">
            <w:rPr>
              <w:rFonts w:ascii="Times New Roman" w:eastAsia="Times New Roman" w:hAnsi="Times New Roman" w:cs="Times New Roman"/>
              <w:color w:val="000000"/>
              <w:sz w:val="22"/>
            </w:rPr>
            <w:t xml:space="preserve">, C. </w:t>
          </w:r>
          <w:r w:rsidRPr="00000D91">
            <w:rPr>
              <w:rFonts w:ascii="Times New Roman" w:eastAsia="Times New Roman" w:hAnsi="Times New Roman" w:cs="Times New Roman"/>
              <w:i/>
              <w:iCs/>
              <w:color w:val="000000"/>
              <w:sz w:val="22"/>
            </w:rPr>
            <w:t>et al.</w:t>
          </w:r>
          <w:r w:rsidRPr="00000D91">
            <w:rPr>
              <w:rFonts w:ascii="Times New Roman" w:eastAsia="Times New Roman" w:hAnsi="Times New Roman" w:cs="Times New Roman"/>
              <w:color w:val="000000"/>
              <w:sz w:val="22"/>
            </w:rPr>
            <w:t xml:space="preserve"> Enabling data-driven design of block copolymer self-assembly. </w:t>
          </w:r>
          <w:r w:rsidRPr="00000D91">
            <w:rPr>
              <w:rFonts w:ascii="Times New Roman" w:eastAsia="Times New Roman" w:hAnsi="Times New Roman" w:cs="Times New Roman"/>
              <w:i/>
              <w:iCs/>
              <w:color w:val="000000"/>
              <w:sz w:val="22"/>
            </w:rPr>
            <w:t xml:space="preserve">Scientific Data </w:t>
          </w:r>
          <w:r w:rsidRPr="00000D91">
            <w:rPr>
              <w:rFonts w:ascii="Times New Roman" w:eastAsia="Times New Roman" w:hAnsi="Times New Roman" w:cs="Times New Roman"/>
              <w:b/>
              <w:bCs/>
              <w:color w:val="000000"/>
              <w:sz w:val="22"/>
            </w:rPr>
            <w:t>12</w:t>
          </w:r>
          <w:r w:rsidRPr="00000D91">
            <w:rPr>
              <w:rFonts w:ascii="Times New Roman" w:eastAsia="Times New Roman" w:hAnsi="Times New Roman" w:cs="Times New Roman"/>
              <w:color w:val="000000"/>
              <w:sz w:val="22"/>
            </w:rPr>
            <w:t>, 1–10 (2025).</w:t>
          </w:r>
        </w:p>
        <w:p w14:paraId="0DFD6593" w14:textId="55E8A18E" w:rsidR="00C852C9" w:rsidRPr="00C852C9" w:rsidRDefault="00000D91" w:rsidP="002E26DE">
          <w:pPr>
            <w:spacing w:line="480" w:lineRule="auto"/>
            <w:jc w:val="both"/>
            <w:rPr>
              <w:rFonts w:ascii="Times New Roman" w:eastAsia="Times New Roman" w:hAnsi="Times New Roman" w:cs="Times New Roman"/>
              <w:color w:val="000000"/>
              <w:sz w:val="22"/>
              <w:szCs w:val="22"/>
            </w:rPr>
          </w:pPr>
          <w:r w:rsidRPr="00000D91">
            <w:rPr>
              <w:rFonts w:ascii="Times New Roman" w:eastAsia="Times New Roman" w:hAnsi="Times New Roman" w:cs="Times New Roman"/>
              <w:color w:val="000000"/>
              <w:sz w:val="22"/>
            </w:rPr>
            <w:t> </w:t>
          </w:r>
        </w:p>
      </w:sdtContent>
    </w:sdt>
    <w:sectPr w:rsidR="00C852C9" w:rsidRPr="00C852C9">
      <w:pgSz w:w="11906" w:h="16838"/>
      <w:pgMar w:top="1417" w:right="1134" w:bottom="1134" w:left="1134"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C0149085-E415-4420-AB52-0EC971B967FE}"/>
    <w:embedBold r:id="rId2" w:fontKey="{05DECA88-A412-432C-B256-C8602BD8B1E8}"/>
    <w:embedItalic r:id="rId3" w:fontKey="{081FE976-2F07-445E-AD95-DC73C90E46B6}"/>
  </w:font>
  <w:font w:name="Play">
    <w:altName w:val="Calibri"/>
    <w:charset w:val="00"/>
    <w:family w:val="auto"/>
    <w:pitch w:val="default"/>
  </w:font>
  <w:font w:name="Aptos Display">
    <w:charset w:val="00"/>
    <w:family w:val="swiss"/>
    <w:pitch w:val="variable"/>
    <w:sig w:usb0="20000287" w:usb1="00000003" w:usb2="00000000" w:usb3="00000000" w:csb0="0000019F" w:csb1="00000000"/>
    <w:embedRegular r:id="rId4" w:fontKey="{91430666-27E4-4EB2-8AA1-B9C971B2A57C}"/>
  </w:font>
  <w:font w:name="Times">
    <w:altName w:val="Sylfaen"/>
    <w:panose1 w:val="02020603050405020304"/>
    <w:charset w:val="00"/>
    <w:family w:val="roman"/>
    <w:pitch w:val="variable"/>
    <w:sig w:usb0="E0002EFF" w:usb1="C000785B" w:usb2="00000009" w:usb3="00000000" w:csb0="000001FF" w:csb1="00000000"/>
    <w:embedRegular r:id="rId5" w:fontKey="{4E939F6A-FB7A-47B2-8EB7-F5DC981D05EC}"/>
  </w:font>
  <w:font w:name="Liberation Serif">
    <w:charset w:val="00"/>
    <w:family w:val="roman"/>
    <w:pitch w:val="default"/>
  </w:font>
  <w:font w:name="BabelStone Han">
    <w:charset w:val="00"/>
    <w:family w:val="roman"/>
    <w:pitch w:val="default"/>
  </w:font>
  <w:font w:name="Roboto">
    <w:charset w:val="00"/>
    <w:family w:val="auto"/>
    <w:pitch w:val="variable"/>
    <w:sig w:usb0="E0000AFF" w:usb1="5000217F" w:usb2="00000021" w:usb3="00000000" w:csb0="0000019F" w:csb1="00000000"/>
    <w:embedRegular r:id="rId6" w:fontKey="{4943379B-8D80-4CAF-87E6-7FE30AD85AD8}"/>
  </w:font>
  <w:font w:name="Cambria Math">
    <w:panose1 w:val="02040503050406030204"/>
    <w:charset w:val="00"/>
    <w:family w:val="roman"/>
    <w:pitch w:val="variable"/>
    <w:sig w:usb0="E00006FF" w:usb1="420024FF" w:usb2="02000000" w:usb3="00000000" w:csb0="0000019F" w:csb1="00000000"/>
    <w:embedRegular r:id="rId7" w:fontKey="{D87FE6A9-6D41-4199-939F-D383333F3CD6}"/>
    <w:embedItalic r:id="rId8" w:fontKey="{8AD34C36-D58C-4AA2-9C29-37DA730CD3B7}"/>
  </w:font>
  <w:font w:name="Arial">
    <w:panose1 w:val="020B0604020202020204"/>
    <w:charset w:val="00"/>
    <w:family w:val="swiss"/>
    <w:pitch w:val="variable"/>
    <w:sig w:usb0="E0002EFF" w:usb1="C000785B" w:usb2="00000009" w:usb3="00000000" w:csb0="000001FF" w:csb1="00000000"/>
  </w:font>
  <w:font w:name="Cardo">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054BCA"/>
    <w:multiLevelType w:val="hybridMultilevel"/>
    <w:tmpl w:val="B240ADE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A0C7891"/>
    <w:multiLevelType w:val="multilevel"/>
    <w:tmpl w:val="2B2216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4A684153"/>
    <w:multiLevelType w:val="multilevel"/>
    <w:tmpl w:val="796A4C0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15:restartNumberingAfterBreak="0">
    <w:nsid w:val="5E35637D"/>
    <w:multiLevelType w:val="hybridMultilevel"/>
    <w:tmpl w:val="0722F03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76363FFA"/>
    <w:multiLevelType w:val="multilevel"/>
    <w:tmpl w:val="2F9E4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22961908">
    <w:abstractNumId w:val="1"/>
  </w:num>
  <w:num w:numId="2" w16cid:durableId="1992446630">
    <w:abstractNumId w:val="2"/>
  </w:num>
  <w:num w:numId="3" w16cid:durableId="1123383232">
    <w:abstractNumId w:val="4"/>
  </w:num>
  <w:num w:numId="4" w16cid:durableId="1828939369">
    <w:abstractNumId w:val="0"/>
  </w:num>
  <w:num w:numId="5" w16cid:durableId="177301429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embedTrueTypeFonts/>
  <w:proofState w:spelling="clean" w:grammar="clean"/>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08B0"/>
    <w:rsid w:val="00000D91"/>
    <w:rsid w:val="00006156"/>
    <w:rsid w:val="00014D24"/>
    <w:rsid w:val="00016EFC"/>
    <w:rsid w:val="00023698"/>
    <w:rsid w:val="000314BF"/>
    <w:rsid w:val="000355F5"/>
    <w:rsid w:val="00036766"/>
    <w:rsid w:val="00044EA9"/>
    <w:rsid w:val="00045F9B"/>
    <w:rsid w:val="0005186E"/>
    <w:rsid w:val="000574D7"/>
    <w:rsid w:val="00057B6B"/>
    <w:rsid w:val="0007397F"/>
    <w:rsid w:val="000912E9"/>
    <w:rsid w:val="00097982"/>
    <w:rsid w:val="000A40D7"/>
    <w:rsid w:val="000A615D"/>
    <w:rsid w:val="000A6A66"/>
    <w:rsid w:val="000A7FBE"/>
    <w:rsid w:val="000B242B"/>
    <w:rsid w:val="000E0DBA"/>
    <w:rsid w:val="000F3346"/>
    <w:rsid w:val="000F3549"/>
    <w:rsid w:val="001009FB"/>
    <w:rsid w:val="00101411"/>
    <w:rsid w:val="001053EF"/>
    <w:rsid w:val="00106CBC"/>
    <w:rsid w:val="00107868"/>
    <w:rsid w:val="00120714"/>
    <w:rsid w:val="00130625"/>
    <w:rsid w:val="00137141"/>
    <w:rsid w:val="00144344"/>
    <w:rsid w:val="0016345B"/>
    <w:rsid w:val="00177BFB"/>
    <w:rsid w:val="00177E51"/>
    <w:rsid w:val="00186959"/>
    <w:rsid w:val="001B2B55"/>
    <w:rsid w:val="001B591F"/>
    <w:rsid w:val="001C2DCA"/>
    <w:rsid w:val="001E0C56"/>
    <w:rsid w:val="001E577F"/>
    <w:rsid w:val="0020206E"/>
    <w:rsid w:val="00204AA0"/>
    <w:rsid w:val="00210309"/>
    <w:rsid w:val="00215CBD"/>
    <w:rsid w:val="00234818"/>
    <w:rsid w:val="00247FC7"/>
    <w:rsid w:val="0025282D"/>
    <w:rsid w:val="002531C7"/>
    <w:rsid w:val="00260B23"/>
    <w:rsid w:val="00283FD2"/>
    <w:rsid w:val="00284929"/>
    <w:rsid w:val="002876E0"/>
    <w:rsid w:val="002A3E50"/>
    <w:rsid w:val="002B2C9F"/>
    <w:rsid w:val="002B5DEA"/>
    <w:rsid w:val="002C3726"/>
    <w:rsid w:val="002C5899"/>
    <w:rsid w:val="002E26DE"/>
    <w:rsid w:val="002E4E4B"/>
    <w:rsid w:val="002E5262"/>
    <w:rsid w:val="002F21F0"/>
    <w:rsid w:val="002F2961"/>
    <w:rsid w:val="00300110"/>
    <w:rsid w:val="003102FD"/>
    <w:rsid w:val="0031114C"/>
    <w:rsid w:val="00316EBD"/>
    <w:rsid w:val="003363F8"/>
    <w:rsid w:val="003427D2"/>
    <w:rsid w:val="00371F17"/>
    <w:rsid w:val="003752E9"/>
    <w:rsid w:val="00382265"/>
    <w:rsid w:val="00395A6D"/>
    <w:rsid w:val="00396D4B"/>
    <w:rsid w:val="003B128D"/>
    <w:rsid w:val="003B2DDF"/>
    <w:rsid w:val="003C21FA"/>
    <w:rsid w:val="003C422D"/>
    <w:rsid w:val="003D5BAB"/>
    <w:rsid w:val="003F4FE6"/>
    <w:rsid w:val="00411E3B"/>
    <w:rsid w:val="004146FE"/>
    <w:rsid w:val="004219F3"/>
    <w:rsid w:val="00427592"/>
    <w:rsid w:val="00454697"/>
    <w:rsid w:val="004614EB"/>
    <w:rsid w:val="004657C7"/>
    <w:rsid w:val="00474947"/>
    <w:rsid w:val="004836D5"/>
    <w:rsid w:val="0048630D"/>
    <w:rsid w:val="004872BD"/>
    <w:rsid w:val="00492F6D"/>
    <w:rsid w:val="00496D14"/>
    <w:rsid w:val="004C1AAE"/>
    <w:rsid w:val="004C4E6E"/>
    <w:rsid w:val="004C7F9B"/>
    <w:rsid w:val="004D17BF"/>
    <w:rsid w:val="004D6B3C"/>
    <w:rsid w:val="004E088B"/>
    <w:rsid w:val="004E5A9B"/>
    <w:rsid w:val="004E7F83"/>
    <w:rsid w:val="004F3AC9"/>
    <w:rsid w:val="004F4B85"/>
    <w:rsid w:val="004F5BD3"/>
    <w:rsid w:val="004F74AE"/>
    <w:rsid w:val="005019DB"/>
    <w:rsid w:val="005054DC"/>
    <w:rsid w:val="005151E2"/>
    <w:rsid w:val="00523714"/>
    <w:rsid w:val="00530624"/>
    <w:rsid w:val="00546629"/>
    <w:rsid w:val="00553B66"/>
    <w:rsid w:val="00555CD6"/>
    <w:rsid w:val="005659D5"/>
    <w:rsid w:val="00581706"/>
    <w:rsid w:val="005B32CC"/>
    <w:rsid w:val="005B50D6"/>
    <w:rsid w:val="005E036B"/>
    <w:rsid w:val="005E28B8"/>
    <w:rsid w:val="005E301A"/>
    <w:rsid w:val="005E7BA0"/>
    <w:rsid w:val="005F30F3"/>
    <w:rsid w:val="005F4DCA"/>
    <w:rsid w:val="006059FF"/>
    <w:rsid w:val="00605D1B"/>
    <w:rsid w:val="00620B49"/>
    <w:rsid w:val="00626FDA"/>
    <w:rsid w:val="00627A53"/>
    <w:rsid w:val="00643CA3"/>
    <w:rsid w:val="006477AA"/>
    <w:rsid w:val="00656EC8"/>
    <w:rsid w:val="00670FFA"/>
    <w:rsid w:val="006940B5"/>
    <w:rsid w:val="006A237D"/>
    <w:rsid w:val="006A6512"/>
    <w:rsid w:val="006A71C0"/>
    <w:rsid w:val="006C1888"/>
    <w:rsid w:val="006C724B"/>
    <w:rsid w:val="006E73F5"/>
    <w:rsid w:val="006F5C76"/>
    <w:rsid w:val="0070235F"/>
    <w:rsid w:val="00711D0E"/>
    <w:rsid w:val="00712134"/>
    <w:rsid w:val="00716ED7"/>
    <w:rsid w:val="00735519"/>
    <w:rsid w:val="00736293"/>
    <w:rsid w:val="007413F9"/>
    <w:rsid w:val="007431AD"/>
    <w:rsid w:val="0075079D"/>
    <w:rsid w:val="00754352"/>
    <w:rsid w:val="0075673F"/>
    <w:rsid w:val="00764146"/>
    <w:rsid w:val="00770B20"/>
    <w:rsid w:val="00773E3C"/>
    <w:rsid w:val="00782893"/>
    <w:rsid w:val="00785364"/>
    <w:rsid w:val="0079067F"/>
    <w:rsid w:val="00791F8D"/>
    <w:rsid w:val="00794DB9"/>
    <w:rsid w:val="007A0953"/>
    <w:rsid w:val="007C6604"/>
    <w:rsid w:val="007F0248"/>
    <w:rsid w:val="007F10E0"/>
    <w:rsid w:val="008075C7"/>
    <w:rsid w:val="00814E2E"/>
    <w:rsid w:val="00824980"/>
    <w:rsid w:val="00830D24"/>
    <w:rsid w:val="00836AD0"/>
    <w:rsid w:val="00841DE2"/>
    <w:rsid w:val="00847D82"/>
    <w:rsid w:val="00856B16"/>
    <w:rsid w:val="00856E59"/>
    <w:rsid w:val="00863FD1"/>
    <w:rsid w:val="008640C4"/>
    <w:rsid w:val="008856CB"/>
    <w:rsid w:val="00892B86"/>
    <w:rsid w:val="00895A80"/>
    <w:rsid w:val="008A3E95"/>
    <w:rsid w:val="008A51AA"/>
    <w:rsid w:val="008A6520"/>
    <w:rsid w:val="008B52C7"/>
    <w:rsid w:val="008B5CA4"/>
    <w:rsid w:val="008D107C"/>
    <w:rsid w:val="008D74B1"/>
    <w:rsid w:val="008E7104"/>
    <w:rsid w:val="009029B7"/>
    <w:rsid w:val="009152E1"/>
    <w:rsid w:val="0093136B"/>
    <w:rsid w:val="00947E52"/>
    <w:rsid w:val="00951F57"/>
    <w:rsid w:val="00963ADB"/>
    <w:rsid w:val="009810E2"/>
    <w:rsid w:val="00990A37"/>
    <w:rsid w:val="009D348B"/>
    <w:rsid w:val="009E42E0"/>
    <w:rsid w:val="009E75F0"/>
    <w:rsid w:val="009F73E9"/>
    <w:rsid w:val="00A04174"/>
    <w:rsid w:val="00A100AA"/>
    <w:rsid w:val="00A321B8"/>
    <w:rsid w:val="00A35B10"/>
    <w:rsid w:val="00A36465"/>
    <w:rsid w:val="00A36A5E"/>
    <w:rsid w:val="00A36B33"/>
    <w:rsid w:val="00A42733"/>
    <w:rsid w:val="00A44AE4"/>
    <w:rsid w:val="00A5722D"/>
    <w:rsid w:val="00A65AB5"/>
    <w:rsid w:val="00A67E31"/>
    <w:rsid w:val="00A76F96"/>
    <w:rsid w:val="00A921FA"/>
    <w:rsid w:val="00AA087C"/>
    <w:rsid w:val="00AA5D93"/>
    <w:rsid w:val="00AB70E5"/>
    <w:rsid w:val="00AC3A52"/>
    <w:rsid w:val="00AC72AA"/>
    <w:rsid w:val="00AD284D"/>
    <w:rsid w:val="00AD5EF9"/>
    <w:rsid w:val="00AD64DB"/>
    <w:rsid w:val="00AE79C4"/>
    <w:rsid w:val="00AF356C"/>
    <w:rsid w:val="00B03CC9"/>
    <w:rsid w:val="00B068F2"/>
    <w:rsid w:val="00B12624"/>
    <w:rsid w:val="00B14037"/>
    <w:rsid w:val="00B218A5"/>
    <w:rsid w:val="00B21EAF"/>
    <w:rsid w:val="00B26212"/>
    <w:rsid w:val="00B304A1"/>
    <w:rsid w:val="00B3137C"/>
    <w:rsid w:val="00B31DB1"/>
    <w:rsid w:val="00B40008"/>
    <w:rsid w:val="00B40031"/>
    <w:rsid w:val="00B40187"/>
    <w:rsid w:val="00B53508"/>
    <w:rsid w:val="00B60E6E"/>
    <w:rsid w:val="00B634A6"/>
    <w:rsid w:val="00B831C4"/>
    <w:rsid w:val="00B834EC"/>
    <w:rsid w:val="00B907F9"/>
    <w:rsid w:val="00BA0ADF"/>
    <w:rsid w:val="00BA2F22"/>
    <w:rsid w:val="00BA5C11"/>
    <w:rsid w:val="00BA61F8"/>
    <w:rsid w:val="00BB516E"/>
    <w:rsid w:val="00BF3BAC"/>
    <w:rsid w:val="00BF637B"/>
    <w:rsid w:val="00BF7E0D"/>
    <w:rsid w:val="00BF7EDF"/>
    <w:rsid w:val="00C00BF8"/>
    <w:rsid w:val="00C033AA"/>
    <w:rsid w:val="00C048D2"/>
    <w:rsid w:val="00C050E3"/>
    <w:rsid w:val="00C1454E"/>
    <w:rsid w:val="00C325F2"/>
    <w:rsid w:val="00C408F9"/>
    <w:rsid w:val="00C47BF8"/>
    <w:rsid w:val="00C56FE1"/>
    <w:rsid w:val="00C74FD5"/>
    <w:rsid w:val="00C852C9"/>
    <w:rsid w:val="00C87A1C"/>
    <w:rsid w:val="00C92546"/>
    <w:rsid w:val="00C95CC5"/>
    <w:rsid w:val="00CA0AF6"/>
    <w:rsid w:val="00CB19A7"/>
    <w:rsid w:val="00CB2FC1"/>
    <w:rsid w:val="00CC7B12"/>
    <w:rsid w:val="00CD2EAB"/>
    <w:rsid w:val="00CD5F74"/>
    <w:rsid w:val="00CE1578"/>
    <w:rsid w:val="00CE3C91"/>
    <w:rsid w:val="00CF2B30"/>
    <w:rsid w:val="00CF658B"/>
    <w:rsid w:val="00D20A5A"/>
    <w:rsid w:val="00D22A7D"/>
    <w:rsid w:val="00D22E0B"/>
    <w:rsid w:val="00D426B4"/>
    <w:rsid w:val="00D429E5"/>
    <w:rsid w:val="00D56EDE"/>
    <w:rsid w:val="00D62A9F"/>
    <w:rsid w:val="00D635F9"/>
    <w:rsid w:val="00D72DF1"/>
    <w:rsid w:val="00D808B0"/>
    <w:rsid w:val="00D869D8"/>
    <w:rsid w:val="00D9062E"/>
    <w:rsid w:val="00D954D6"/>
    <w:rsid w:val="00DA0DE0"/>
    <w:rsid w:val="00DA43C1"/>
    <w:rsid w:val="00DA663B"/>
    <w:rsid w:val="00DC0FCB"/>
    <w:rsid w:val="00DD0DE1"/>
    <w:rsid w:val="00DD690C"/>
    <w:rsid w:val="00DE16FC"/>
    <w:rsid w:val="00DE17A2"/>
    <w:rsid w:val="00DE665E"/>
    <w:rsid w:val="00DE69A6"/>
    <w:rsid w:val="00DE6A73"/>
    <w:rsid w:val="00DF542A"/>
    <w:rsid w:val="00DF5C7A"/>
    <w:rsid w:val="00E002B0"/>
    <w:rsid w:val="00E0538E"/>
    <w:rsid w:val="00E223A4"/>
    <w:rsid w:val="00E266E6"/>
    <w:rsid w:val="00E345F5"/>
    <w:rsid w:val="00E529F8"/>
    <w:rsid w:val="00E55C85"/>
    <w:rsid w:val="00E66A5A"/>
    <w:rsid w:val="00EA3D81"/>
    <w:rsid w:val="00EA446D"/>
    <w:rsid w:val="00EA6AA1"/>
    <w:rsid w:val="00EB1AB1"/>
    <w:rsid w:val="00EB516E"/>
    <w:rsid w:val="00EB54A3"/>
    <w:rsid w:val="00EC1B5A"/>
    <w:rsid w:val="00EC663F"/>
    <w:rsid w:val="00ED3C1D"/>
    <w:rsid w:val="00ED59FF"/>
    <w:rsid w:val="00EE0CF5"/>
    <w:rsid w:val="00EE3AC9"/>
    <w:rsid w:val="00EE3CAD"/>
    <w:rsid w:val="00F17032"/>
    <w:rsid w:val="00F17F11"/>
    <w:rsid w:val="00F20CE3"/>
    <w:rsid w:val="00F224FB"/>
    <w:rsid w:val="00F26F8D"/>
    <w:rsid w:val="00F33019"/>
    <w:rsid w:val="00F4226A"/>
    <w:rsid w:val="00F45C3B"/>
    <w:rsid w:val="00F51B13"/>
    <w:rsid w:val="00F605FA"/>
    <w:rsid w:val="00F61DF7"/>
    <w:rsid w:val="00F71761"/>
    <w:rsid w:val="00F72261"/>
    <w:rsid w:val="00F742A3"/>
    <w:rsid w:val="00F80582"/>
    <w:rsid w:val="00F97E97"/>
    <w:rsid w:val="00FA142F"/>
    <w:rsid w:val="00FA2C41"/>
    <w:rsid w:val="00FA5865"/>
    <w:rsid w:val="00FA6C22"/>
    <w:rsid w:val="00FB2AF9"/>
    <w:rsid w:val="00FC18A5"/>
    <w:rsid w:val="00FC6505"/>
    <w:rsid w:val="00FF41C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A783E4"/>
  <w15:docId w15:val="{EDD28B03-27E9-458E-98EB-6E1BC871A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GB" w:eastAsia="it-IT"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0F4761"/>
    </w:rPr>
  </w:style>
  <w:style w:type="paragraph" w:styleId="Heading5">
    <w:name w:val="heading 5"/>
    <w:basedOn w:val="Normal"/>
    <w:next w:val="Normal"/>
    <w:uiPriority w:val="9"/>
    <w:semiHidden/>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paragraph" w:styleId="Heading7">
    <w:name w:val="heading 7"/>
    <w:link w:val="Heading7Char"/>
    <w:uiPriority w:val="9"/>
    <w:semiHidden/>
    <w:unhideWhenUsed/>
    <w:qFormat/>
    <w:rsid w:val="00DB3883"/>
    <w:pPr>
      <w:keepNext/>
      <w:keepLines/>
      <w:spacing w:before="40" w:after="0"/>
      <w:outlineLvl w:val="6"/>
    </w:pPr>
    <w:rPr>
      <w:rFonts w:eastAsiaTheme="majorEastAsia" w:cstheme="majorBidi"/>
      <w:color w:val="595959" w:themeColor="text1" w:themeTint="A6"/>
    </w:rPr>
  </w:style>
  <w:style w:type="paragraph" w:styleId="Heading8">
    <w:name w:val="heading 8"/>
    <w:link w:val="Heading8Char"/>
    <w:uiPriority w:val="9"/>
    <w:semiHidden/>
    <w:unhideWhenUsed/>
    <w:qFormat/>
    <w:rsid w:val="00DB3883"/>
    <w:pPr>
      <w:keepNext/>
      <w:keepLines/>
      <w:spacing w:after="0"/>
      <w:outlineLvl w:val="7"/>
    </w:pPr>
    <w:rPr>
      <w:rFonts w:eastAsiaTheme="majorEastAsia" w:cstheme="majorBidi"/>
      <w:i/>
      <w:iCs/>
      <w:color w:val="272727" w:themeColor="text1" w:themeTint="D8"/>
    </w:rPr>
  </w:style>
  <w:style w:type="paragraph" w:styleId="Heading9">
    <w:name w:val="heading 9"/>
    <w:link w:val="Heading9Char"/>
    <w:uiPriority w:val="9"/>
    <w:semiHidden/>
    <w:unhideWhenUsed/>
    <w:qFormat/>
    <w:rsid w:val="00DB388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rFonts w:ascii="Play" w:eastAsia="Play" w:hAnsi="Play" w:cs="Play"/>
      <w:sz w:val="56"/>
      <w:szCs w:val="56"/>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table" w:customStyle="1" w:styleId="TableNormal3">
    <w:name w:val="TableNormal"/>
    <w:tblPr>
      <w:tblCellMar>
        <w:top w:w="100" w:type="dxa"/>
        <w:left w:w="100" w:type="dxa"/>
        <w:bottom w:w="100" w:type="dxa"/>
        <w:right w:w="100" w:type="dxa"/>
      </w:tblCellMar>
    </w:tblPr>
  </w:style>
  <w:style w:type="table" w:customStyle="1" w:styleId="TableNormal4">
    <w:name w:val="TableNormal"/>
    <w:tblPr>
      <w:tblCellMar>
        <w:top w:w="100" w:type="dxa"/>
        <w:left w:w="100" w:type="dxa"/>
        <w:bottom w:w="100" w:type="dxa"/>
        <w:right w:w="100" w:type="dxa"/>
      </w:tblCellMar>
    </w:tblPr>
  </w:style>
  <w:style w:type="character" w:customStyle="1" w:styleId="Titolo1Carattere">
    <w:name w:val="Titolo 1 Carattere"/>
    <w:basedOn w:val="DefaultParagraphFont"/>
    <w:uiPriority w:val="9"/>
    <w:rsid w:val="00DB3883"/>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DefaultParagraphFont"/>
    <w:uiPriority w:val="9"/>
    <w:semiHidden/>
    <w:rsid w:val="00DB3883"/>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DefaultParagraphFont"/>
    <w:uiPriority w:val="9"/>
    <w:semiHidden/>
    <w:rsid w:val="00DB3883"/>
    <w:rPr>
      <w:rFonts w:eastAsiaTheme="majorEastAsia" w:cstheme="majorBidi"/>
      <w:color w:val="0F4761" w:themeColor="accent1" w:themeShade="BF"/>
      <w:sz w:val="28"/>
      <w:szCs w:val="28"/>
    </w:rPr>
  </w:style>
  <w:style w:type="character" w:customStyle="1" w:styleId="Titolo4Carattere">
    <w:name w:val="Titolo 4 Carattere"/>
    <w:basedOn w:val="DefaultParagraphFont"/>
    <w:uiPriority w:val="9"/>
    <w:semiHidden/>
    <w:rsid w:val="00DB3883"/>
    <w:rPr>
      <w:rFonts w:eastAsiaTheme="majorEastAsia" w:cstheme="majorBidi"/>
      <w:i/>
      <w:iCs/>
      <w:color w:val="0F4761" w:themeColor="accent1" w:themeShade="BF"/>
    </w:rPr>
  </w:style>
  <w:style w:type="character" w:customStyle="1" w:styleId="Titolo5Carattere">
    <w:name w:val="Titolo 5 Carattere"/>
    <w:basedOn w:val="DefaultParagraphFont"/>
    <w:uiPriority w:val="9"/>
    <w:semiHidden/>
    <w:rsid w:val="00DB3883"/>
    <w:rPr>
      <w:rFonts w:eastAsiaTheme="majorEastAsia" w:cstheme="majorBidi"/>
      <w:color w:val="0F4761" w:themeColor="accent1" w:themeShade="BF"/>
    </w:rPr>
  </w:style>
  <w:style w:type="character" w:customStyle="1" w:styleId="Titolo6Carattere">
    <w:name w:val="Titolo 6 Carattere"/>
    <w:basedOn w:val="DefaultParagraphFont"/>
    <w:uiPriority w:val="9"/>
    <w:semiHidden/>
    <w:rsid w:val="00DB388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B388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B388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B3883"/>
    <w:rPr>
      <w:rFonts w:eastAsiaTheme="majorEastAsia" w:cstheme="majorBidi"/>
      <w:color w:val="272727" w:themeColor="text1" w:themeTint="D8"/>
    </w:rPr>
  </w:style>
  <w:style w:type="character" w:customStyle="1" w:styleId="TitoloCarattere">
    <w:name w:val="Titolo Carattere"/>
    <w:basedOn w:val="DefaultParagraphFont"/>
    <w:uiPriority w:val="10"/>
    <w:rsid w:val="00DB3883"/>
    <w:rPr>
      <w:rFonts w:asciiTheme="majorHAnsi" w:eastAsiaTheme="majorEastAsia" w:hAnsiTheme="majorHAnsi" w:cstheme="majorBidi"/>
      <w:spacing w:val="-10"/>
      <w:kern w:val="28"/>
      <w:sz w:val="56"/>
      <w:szCs w:val="56"/>
    </w:rPr>
  </w:style>
  <w:style w:type="character" w:customStyle="1" w:styleId="SottotitoloCarattere">
    <w:name w:val="Sottotitolo Carattere"/>
    <w:basedOn w:val="DefaultParagraphFont"/>
    <w:uiPriority w:val="11"/>
    <w:rsid w:val="00DB3883"/>
    <w:rPr>
      <w:rFonts w:eastAsiaTheme="majorEastAsia" w:cstheme="majorBidi"/>
      <w:color w:val="595959" w:themeColor="text1" w:themeTint="A6"/>
      <w:spacing w:val="15"/>
      <w:sz w:val="28"/>
      <w:szCs w:val="28"/>
    </w:rPr>
  </w:style>
  <w:style w:type="paragraph" w:styleId="Quote">
    <w:name w:val="Quote"/>
    <w:link w:val="QuoteChar"/>
    <w:uiPriority w:val="29"/>
    <w:qFormat/>
    <w:rsid w:val="00DB3883"/>
    <w:pPr>
      <w:spacing w:before="160"/>
      <w:jc w:val="center"/>
    </w:pPr>
    <w:rPr>
      <w:i/>
      <w:iCs/>
      <w:color w:val="404040" w:themeColor="text1" w:themeTint="BF"/>
    </w:rPr>
  </w:style>
  <w:style w:type="character" w:customStyle="1" w:styleId="QuoteChar">
    <w:name w:val="Quote Char"/>
    <w:basedOn w:val="DefaultParagraphFont"/>
    <w:link w:val="Quote"/>
    <w:uiPriority w:val="29"/>
    <w:rsid w:val="00DB3883"/>
    <w:rPr>
      <w:i/>
      <w:iCs/>
      <w:color w:val="404040" w:themeColor="text1" w:themeTint="BF"/>
    </w:rPr>
  </w:style>
  <w:style w:type="paragraph" w:styleId="ListParagraph">
    <w:name w:val="List Paragraph"/>
    <w:uiPriority w:val="34"/>
    <w:qFormat/>
    <w:rsid w:val="00DB3883"/>
    <w:pPr>
      <w:ind w:left="720"/>
      <w:contextualSpacing/>
    </w:pPr>
  </w:style>
  <w:style w:type="character" w:styleId="IntenseEmphasis">
    <w:name w:val="Intense Emphasis"/>
    <w:basedOn w:val="DefaultParagraphFont"/>
    <w:uiPriority w:val="21"/>
    <w:qFormat/>
    <w:rsid w:val="00DB3883"/>
    <w:rPr>
      <w:i/>
      <w:iCs/>
      <w:color w:val="0F4761" w:themeColor="accent1" w:themeShade="BF"/>
    </w:rPr>
  </w:style>
  <w:style w:type="paragraph" w:styleId="IntenseQuote">
    <w:name w:val="Intense Quote"/>
    <w:link w:val="IntenseQuoteChar"/>
    <w:uiPriority w:val="30"/>
    <w:qFormat/>
    <w:rsid w:val="00DB388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B3883"/>
    <w:rPr>
      <w:i/>
      <w:iCs/>
      <w:color w:val="0F4761" w:themeColor="accent1" w:themeShade="BF"/>
    </w:rPr>
  </w:style>
  <w:style w:type="character" w:styleId="IntenseReference">
    <w:name w:val="Intense Reference"/>
    <w:basedOn w:val="DefaultParagraphFont"/>
    <w:uiPriority w:val="32"/>
    <w:qFormat/>
    <w:rsid w:val="00DB3883"/>
    <w:rPr>
      <w:b/>
      <w:bCs/>
      <w:smallCaps/>
      <w:color w:val="0F4761" w:themeColor="accent1" w:themeShade="BF"/>
      <w:spacing w:val="5"/>
    </w:rPr>
  </w:style>
  <w:style w:type="paragraph" w:customStyle="1" w:styleId="BIEmailAddress">
    <w:name w:val="BI_Email_Address"/>
    <w:rsid w:val="00DB3883"/>
    <w:pPr>
      <w:spacing w:after="200" w:line="480" w:lineRule="auto"/>
      <w:jc w:val="both"/>
    </w:pPr>
    <w:rPr>
      <w:rFonts w:ascii="Times" w:eastAsia="Times New Roman" w:hAnsi="Times" w:cs="Times New Roman"/>
      <w:szCs w:val="20"/>
      <w:lang w:val="en-US"/>
    </w:rPr>
  </w:style>
  <w:style w:type="paragraph" w:styleId="NormalWeb">
    <w:name w:val="Normal (Web)"/>
    <w:uiPriority w:val="99"/>
    <w:unhideWhenUsed/>
    <w:rsid w:val="00691A19"/>
    <w:pPr>
      <w:spacing w:before="100" w:beforeAutospacing="1" w:after="100" w:afterAutospacing="1" w:line="240" w:lineRule="auto"/>
    </w:pPr>
    <w:rPr>
      <w:rFonts w:ascii="Times New Roman" w:eastAsia="Times New Roman" w:hAnsi="Times New Roman" w:cs="Times New Roman"/>
    </w:rPr>
  </w:style>
  <w:style w:type="paragraph" w:customStyle="1" w:styleId="Standard">
    <w:name w:val="Standard"/>
    <w:rsid w:val="002E6CA3"/>
    <w:pPr>
      <w:suppressAutoHyphens/>
      <w:autoSpaceDN w:val="0"/>
      <w:spacing w:after="0" w:line="240" w:lineRule="auto"/>
      <w:textAlignment w:val="baseline"/>
    </w:pPr>
    <w:rPr>
      <w:rFonts w:ascii="Liberation Serif" w:eastAsia="BabelStone Han" w:hAnsi="Liberation Serif" w:cs="Roboto"/>
      <w:kern w:val="3"/>
      <w:lang w:val="cs-CZ" w:eastAsia="zh-CN" w:bidi="hi-IN"/>
    </w:rPr>
  </w:style>
  <w:style w:type="character" w:styleId="PlaceholderText">
    <w:name w:val="Placeholder Text"/>
    <w:basedOn w:val="DefaultParagraphFont"/>
    <w:uiPriority w:val="99"/>
    <w:semiHidden/>
    <w:rsid w:val="008D3A07"/>
    <w:rPr>
      <w:color w:val="666666"/>
    </w:rPr>
  </w:style>
  <w:style w:type="character" w:styleId="Strong">
    <w:name w:val="Strong"/>
    <w:basedOn w:val="DefaultParagraphFont"/>
    <w:uiPriority w:val="22"/>
    <w:qFormat/>
    <w:rsid w:val="008B33EB"/>
    <w:rPr>
      <w:b/>
      <w:bCs/>
    </w:rPr>
  </w:style>
  <w:style w:type="table" w:customStyle="1" w:styleId="a">
    <w:basedOn w:val="TableNormal4"/>
    <w:tblPr>
      <w:tblStyleRowBandSize w:val="1"/>
      <w:tblStyleColBandSize w:val="1"/>
    </w:tblPr>
  </w:style>
  <w:style w:type="table" w:customStyle="1" w:styleId="a0">
    <w:basedOn w:val="TableNormal4"/>
    <w:tblPr>
      <w:tblStyleRowBandSize w:val="1"/>
      <w:tblStyleColBandSize w:val="1"/>
    </w:tblPr>
  </w:style>
  <w:style w:type="table" w:customStyle="1" w:styleId="a1">
    <w:basedOn w:val="TableNormal4"/>
    <w:tblPr>
      <w:tblStyleRowBandSize w:val="1"/>
      <w:tblStyleColBandSize w:val="1"/>
    </w:tblPr>
  </w:style>
  <w:style w:type="table" w:customStyle="1" w:styleId="a2">
    <w:basedOn w:val="TableNormal4"/>
    <w:tblPr>
      <w:tblStyleRowBandSize w:val="1"/>
      <w:tblStyleColBandSize w:val="1"/>
    </w:tblPr>
  </w:style>
  <w:style w:type="table" w:customStyle="1" w:styleId="a3">
    <w:basedOn w:val="TableNormal4"/>
    <w:tblPr>
      <w:tblStyleRowBandSize w:val="1"/>
      <w:tblStyleColBandSize w:val="1"/>
    </w:tblPr>
  </w:style>
  <w:style w:type="table" w:customStyle="1" w:styleId="a4">
    <w:basedOn w:val="TableNormal4"/>
    <w:tblPr>
      <w:tblStyleRowBandSize w:val="1"/>
      <w:tblStyleColBandSize w:val="1"/>
    </w:tblPr>
  </w:style>
  <w:style w:type="table" w:customStyle="1" w:styleId="a5">
    <w:basedOn w:val="TableNormal4"/>
    <w:pPr>
      <w:spacing w:after="0" w:line="240" w:lineRule="auto"/>
    </w:pPr>
    <w:tblPr>
      <w:tblStyleRowBandSize w:val="1"/>
      <w:tblStyleColBandSize w:val="1"/>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character" w:styleId="Hyperlink">
    <w:name w:val="Hyperlink"/>
    <w:basedOn w:val="DefaultParagraphFont"/>
    <w:uiPriority w:val="99"/>
    <w:unhideWhenUsed/>
    <w:rsid w:val="00501A1B"/>
    <w:rPr>
      <w:color w:val="467886" w:themeColor="hyperlink"/>
      <w:u w:val="single"/>
    </w:rPr>
  </w:style>
  <w:style w:type="character" w:styleId="UnresolvedMention">
    <w:name w:val="Unresolved Mention"/>
    <w:basedOn w:val="DefaultParagraphFont"/>
    <w:uiPriority w:val="99"/>
    <w:semiHidden/>
    <w:unhideWhenUsed/>
    <w:rsid w:val="00501A1B"/>
    <w:rPr>
      <w:color w:val="605E5C"/>
      <w:shd w:val="clear" w:color="auto" w:fill="E1DFDD"/>
    </w:rPr>
  </w:style>
  <w:style w:type="paragraph" w:styleId="Subtitle">
    <w:name w:val="Subtitle"/>
    <w:basedOn w:val="Normal"/>
    <w:next w:val="Normal"/>
    <w:uiPriority w:val="11"/>
    <w:qFormat/>
    <w:rPr>
      <w:color w:val="595959"/>
      <w:sz w:val="28"/>
      <w:szCs w:val="28"/>
    </w:r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paragraph" w:styleId="Revision">
    <w:name w:val="Revision"/>
    <w:hidden/>
    <w:uiPriority w:val="99"/>
    <w:semiHidden/>
    <w:rsid w:val="007F10E0"/>
    <w:pPr>
      <w:spacing w:after="0" w:line="240" w:lineRule="auto"/>
    </w:pPr>
  </w:style>
  <w:style w:type="paragraph" w:styleId="CommentSubject">
    <w:name w:val="annotation subject"/>
    <w:basedOn w:val="CommentText"/>
    <w:next w:val="CommentText"/>
    <w:link w:val="CommentSubjectChar"/>
    <w:uiPriority w:val="99"/>
    <w:semiHidden/>
    <w:unhideWhenUsed/>
    <w:rsid w:val="008A6520"/>
    <w:rPr>
      <w:b/>
      <w:bCs/>
    </w:rPr>
  </w:style>
  <w:style w:type="character" w:customStyle="1" w:styleId="CommentSubjectChar">
    <w:name w:val="Comment Subject Char"/>
    <w:basedOn w:val="CommentTextChar"/>
    <w:link w:val="CommentSubject"/>
    <w:uiPriority w:val="99"/>
    <w:semiHidden/>
    <w:rsid w:val="008A6520"/>
    <w:rPr>
      <w:b/>
      <w:bCs/>
      <w:sz w:val="20"/>
      <w:szCs w:val="20"/>
    </w:rPr>
  </w:style>
  <w:style w:type="character" w:customStyle="1" w:styleId="sr-only">
    <w:name w:val="sr-only"/>
    <w:basedOn w:val="DefaultParagraphFont"/>
    <w:rsid w:val="00CB2FC1"/>
  </w:style>
  <w:style w:type="character" w:styleId="FollowedHyperlink">
    <w:name w:val="FollowedHyperlink"/>
    <w:basedOn w:val="DefaultParagraphFont"/>
    <w:uiPriority w:val="99"/>
    <w:semiHidden/>
    <w:unhideWhenUsed/>
    <w:rsid w:val="00CB2FC1"/>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370724">
      <w:marLeft w:val="640"/>
      <w:marRight w:val="0"/>
      <w:marTop w:val="0"/>
      <w:marBottom w:val="0"/>
      <w:divBdr>
        <w:top w:val="none" w:sz="0" w:space="0" w:color="auto"/>
        <w:left w:val="none" w:sz="0" w:space="0" w:color="auto"/>
        <w:bottom w:val="none" w:sz="0" w:space="0" w:color="auto"/>
        <w:right w:val="none" w:sz="0" w:space="0" w:color="auto"/>
      </w:divBdr>
    </w:div>
    <w:div w:id="78068074">
      <w:marLeft w:val="640"/>
      <w:marRight w:val="0"/>
      <w:marTop w:val="0"/>
      <w:marBottom w:val="0"/>
      <w:divBdr>
        <w:top w:val="none" w:sz="0" w:space="0" w:color="auto"/>
        <w:left w:val="none" w:sz="0" w:space="0" w:color="auto"/>
        <w:bottom w:val="none" w:sz="0" w:space="0" w:color="auto"/>
        <w:right w:val="none" w:sz="0" w:space="0" w:color="auto"/>
      </w:divBdr>
    </w:div>
    <w:div w:id="163740156">
      <w:bodyDiv w:val="1"/>
      <w:marLeft w:val="0"/>
      <w:marRight w:val="0"/>
      <w:marTop w:val="0"/>
      <w:marBottom w:val="0"/>
      <w:divBdr>
        <w:top w:val="none" w:sz="0" w:space="0" w:color="auto"/>
        <w:left w:val="none" w:sz="0" w:space="0" w:color="auto"/>
        <w:bottom w:val="none" w:sz="0" w:space="0" w:color="auto"/>
        <w:right w:val="none" w:sz="0" w:space="0" w:color="auto"/>
      </w:divBdr>
      <w:divsChild>
        <w:div w:id="912544116">
          <w:marLeft w:val="640"/>
          <w:marRight w:val="0"/>
          <w:marTop w:val="0"/>
          <w:marBottom w:val="0"/>
          <w:divBdr>
            <w:top w:val="none" w:sz="0" w:space="0" w:color="auto"/>
            <w:left w:val="none" w:sz="0" w:space="0" w:color="auto"/>
            <w:bottom w:val="none" w:sz="0" w:space="0" w:color="auto"/>
            <w:right w:val="none" w:sz="0" w:space="0" w:color="auto"/>
          </w:divBdr>
        </w:div>
        <w:div w:id="516894287">
          <w:marLeft w:val="640"/>
          <w:marRight w:val="0"/>
          <w:marTop w:val="0"/>
          <w:marBottom w:val="0"/>
          <w:divBdr>
            <w:top w:val="none" w:sz="0" w:space="0" w:color="auto"/>
            <w:left w:val="none" w:sz="0" w:space="0" w:color="auto"/>
            <w:bottom w:val="none" w:sz="0" w:space="0" w:color="auto"/>
            <w:right w:val="none" w:sz="0" w:space="0" w:color="auto"/>
          </w:divBdr>
        </w:div>
        <w:div w:id="1438402461">
          <w:marLeft w:val="640"/>
          <w:marRight w:val="0"/>
          <w:marTop w:val="0"/>
          <w:marBottom w:val="0"/>
          <w:divBdr>
            <w:top w:val="none" w:sz="0" w:space="0" w:color="auto"/>
            <w:left w:val="none" w:sz="0" w:space="0" w:color="auto"/>
            <w:bottom w:val="none" w:sz="0" w:space="0" w:color="auto"/>
            <w:right w:val="none" w:sz="0" w:space="0" w:color="auto"/>
          </w:divBdr>
        </w:div>
        <w:div w:id="1357148982">
          <w:marLeft w:val="640"/>
          <w:marRight w:val="0"/>
          <w:marTop w:val="0"/>
          <w:marBottom w:val="0"/>
          <w:divBdr>
            <w:top w:val="none" w:sz="0" w:space="0" w:color="auto"/>
            <w:left w:val="none" w:sz="0" w:space="0" w:color="auto"/>
            <w:bottom w:val="none" w:sz="0" w:space="0" w:color="auto"/>
            <w:right w:val="none" w:sz="0" w:space="0" w:color="auto"/>
          </w:divBdr>
        </w:div>
        <w:div w:id="1774281501">
          <w:marLeft w:val="640"/>
          <w:marRight w:val="0"/>
          <w:marTop w:val="0"/>
          <w:marBottom w:val="0"/>
          <w:divBdr>
            <w:top w:val="none" w:sz="0" w:space="0" w:color="auto"/>
            <w:left w:val="none" w:sz="0" w:space="0" w:color="auto"/>
            <w:bottom w:val="none" w:sz="0" w:space="0" w:color="auto"/>
            <w:right w:val="none" w:sz="0" w:space="0" w:color="auto"/>
          </w:divBdr>
        </w:div>
        <w:div w:id="1190021518">
          <w:marLeft w:val="640"/>
          <w:marRight w:val="0"/>
          <w:marTop w:val="0"/>
          <w:marBottom w:val="0"/>
          <w:divBdr>
            <w:top w:val="none" w:sz="0" w:space="0" w:color="auto"/>
            <w:left w:val="none" w:sz="0" w:space="0" w:color="auto"/>
            <w:bottom w:val="none" w:sz="0" w:space="0" w:color="auto"/>
            <w:right w:val="none" w:sz="0" w:space="0" w:color="auto"/>
          </w:divBdr>
        </w:div>
        <w:div w:id="244726849">
          <w:marLeft w:val="640"/>
          <w:marRight w:val="0"/>
          <w:marTop w:val="0"/>
          <w:marBottom w:val="0"/>
          <w:divBdr>
            <w:top w:val="none" w:sz="0" w:space="0" w:color="auto"/>
            <w:left w:val="none" w:sz="0" w:space="0" w:color="auto"/>
            <w:bottom w:val="none" w:sz="0" w:space="0" w:color="auto"/>
            <w:right w:val="none" w:sz="0" w:space="0" w:color="auto"/>
          </w:divBdr>
        </w:div>
        <w:div w:id="1281500088">
          <w:marLeft w:val="640"/>
          <w:marRight w:val="0"/>
          <w:marTop w:val="0"/>
          <w:marBottom w:val="0"/>
          <w:divBdr>
            <w:top w:val="none" w:sz="0" w:space="0" w:color="auto"/>
            <w:left w:val="none" w:sz="0" w:space="0" w:color="auto"/>
            <w:bottom w:val="none" w:sz="0" w:space="0" w:color="auto"/>
            <w:right w:val="none" w:sz="0" w:space="0" w:color="auto"/>
          </w:divBdr>
        </w:div>
        <w:div w:id="971984041">
          <w:marLeft w:val="640"/>
          <w:marRight w:val="0"/>
          <w:marTop w:val="0"/>
          <w:marBottom w:val="0"/>
          <w:divBdr>
            <w:top w:val="none" w:sz="0" w:space="0" w:color="auto"/>
            <w:left w:val="none" w:sz="0" w:space="0" w:color="auto"/>
            <w:bottom w:val="none" w:sz="0" w:space="0" w:color="auto"/>
            <w:right w:val="none" w:sz="0" w:space="0" w:color="auto"/>
          </w:divBdr>
        </w:div>
        <w:div w:id="1664120399">
          <w:marLeft w:val="640"/>
          <w:marRight w:val="0"/>
          <w:marTop w:val="0"/>
          <w:marBottom w:val="0"/>
          <w:divBdr>
            <w:top w:val="none" w:sz="0" w:space="0" w:color="auto"/>
            <w:left w:val="none" w:sz="0" w:space="0" w:color="auto"/>
            <w:bottom w:val="none" w:sz="0" w:space="0" w:color="auto"/>
            <w:right w:val="none" w:sz="0" w:space="0" w:color="auto"/>
          </w:divBdr>
        </w:div>
        <w:div w:id="1430740521">
          <w:marLeft w:val="640"/>
          <w:marRight w:val="0"/>
          <w:marTop w:val="0"/>
          <w:marBottom w:val="0"/>
          <w:divBdr>
            <w:top w:val="none" w:sz="0" w:space="0" w:color="auto"/>
            <w:left w:val="none" w:sz="0" w:space="0" w:color="auto"/>
            <w:bottom w:val="none" w:sz="0" w:space="0" w:color="auto"/>
            <w:right w:val="none" w:sz="0" w:space="0" w:color="auto"/>
          </w:divBdr>
        </w:div>
        <w:div w:id="1761482770">
          <w:marLeft w:val="640"/>
          <w:marRight w:val="0"/>
          <w:marTop w:val="0"/>
          <w:marBottom w:val="0"/>
          <w:divBdr>
            <w:top w:val="none" w:sz="0" w:space="0" w:color="auto"/>
            <w:left w:val="none" w:sz="0" w:space="0" w:color="auto"/>
            <w:bottom w:val="none" w:sz="0" w:space="0" w:color="auto"/>
            <w:right w:val="none" w:sz="0" w:space="0" w:color="auto"/>
          </w:divBdr>
        </w:div>
        <w:div w:id="1785952667">
          <w:marLeft w:val="640"/>
          <w:marRight w:val="0"/>
          <w:marTop w:val="0"/>
          <w:marBottom w:val="0"/>
          <w:divBdr>
            <w:top w:val="none" w:sz="0" w:space="0" w:color="auto"/>
            <w:left w:val="none" w:sz="0" w:space="0" w:color="auto"/>
            <w:bottom w:val="none" w:sz="0" w:space="0" w:color="auto"/>
            <w:right w:val="none" w:sz="0" w:space="0" w:color="auto"/>
          </w:divBdr>
        </w:div>
        <w:div w:id="1640381137">
          <w:marLeft w:val="640"/>
          <w:marRight w:val="0"/>
          <w:marTop w:val="0"/>
          <w:marBottom w:val="0"/>
          <w:divBdr>
            <w:top w:val="none" w:sz="0" w:space="0" w:color="auto"/>
            <w:left w:val="none" w:sz="0" w:space="0" w:color="auto"/>
            <w:bottom w:val="none" w:sz="0" w:space="0" w:color="auto"/>
            <w:right w:val="none" w:sz="0" w:space="0" w:color="auto"/>
          </w:divBdr>
        </w:div>
      </w:divsChild>
    </w:div>
    <w:div w:id="197552347">
      <w:marLeft w:val="640"/>
      <w:marRight w:val="0"/>
      <w:marTop w:val="0"/>
      <w:marBottom w:val="0"/>
      <w:divBdr>
        <w:top w:val="none" w:sz="0" w:space="0" w:color="auto"/>
        <w:left w:val="none" w:sz="0" w:space="0" w:color="auto"/>
        <w:bottom w:val="none" w:sz="0" w:space="0" w:color="auto"/>
        <w:right w:val="none" w:sz="0" w:space="0" w:color="auto"/>
      </w:divBdr>
    </w:div>
    <w:div w:id="210268377">
      <w:marLeft w:val="640"/>
      <w:marRight w:val="0"/>
      <w:marTop w:val="0"/>
      <w:marBottom w:val="0"/>
      <w:divBdr>
        <w:top w:val="none" w:sz="0" w:space="0" w:color="auto"/>
        <w:left w:val="none" w:sz="0" w:space="0" w:color="auto"/>
        <w:bottom w:val="none" w:sz="0" w:space="0" w:color="auto"/>
        <w:right w:val="none" w:sz="0" w:space="0" w:color="auto"/>
      </w:divBdr>
    </w:div>
    <w:div w:id="252055483">
      <w:marLeft w:val="640"/>
      <w:marRight w:val="0"/>
      <w:marTop w:val="0"/>
      <w:marBottom w:val="0"/>
      <w:divBdr>
        <w:top w:val="none" w:sz="0" w:space="0" w:color="auto"/>
        <w:left w:val="none" w:sz="0" w:space="0" w:color="auto"/>
        <w:bottom w:val="none" w:sz="0" w:space="0" w:color="auto"/>
        <w:right w:val="none" w:sz="0" w:space="0" w:color="auto"/>
      </w:divBdr>
    </w:div>
    <w:div w:id="265236814">
      <w:marLeft w:val="640"/>
      <w:marRight w:val="0"/>
      <w:marTop w:val="0"/>
      <w:marBottom w:val="0"/>
      <w:divBdr>
        <w:top w:val="none" w:sz="0" w:space="0" w:color="auto"/>
        <w:left w:val="none" w:sz="0" w:space="0" w:color="auto"/>
        <w:bottom w:val="none" w:sz="0" w:space="0" w:color="auto"/>
        <w:right w:val="none" w:sz="0" w:space="0" w:color="auto"/>
      </w:divBdr>
    </w:div>
    <w:div w:id="304162103">
      <w:bodyDiv w:val="1"/>
      <w:marLeft w:val="0"/>
      <w:marRight w:val="0"/>
      <w:marTop w:val="0"/>
      <w:marBottom w:val="0"/>
      <w:divBdr>
        <w:top w:val="none" w:sz="0" w:space="0" w:color="auto"/>
        <w:left w:val="none" w:sz="0" w:space="0" w:color="auto"/>
        <w:bottom w:val="none" w:sz="0" w:space="0" w:color="auto"/>
        <w:right w:val="none" w:sz="0" w:space="0" w:color="auto"/>
      </w:divBdr>
    </w:div>
    <w:div w:id="534268435">
      <w:marLeft w:val="640"/>
      <w:marRight w:val="0"/>
      <w:marTop w:val="0"/>
      <w:marBottom w:val="0"/>
      <w:divBdr>
        <w:top w:val="none" w:sz="0" w:space="0" w:color="auto"/>
        <w:left w:val="none" w:sz="0" w:space="0" w:color="auto"/>
        <w:bottom w:val="none" w:sz="0" w:space="0" w:color="auto"/>
        <w:right w:val="none" w:sz="0" w:space="0" w:color="auto"/>
      </w:divBdr>
    </w:div>
    <w:div w:id="557521736">
      <w:marLeft w:val="640"/>
      <w:marRight w:val="0"/>
      <w:marTop w:val="0"/>
      <w:marBottom w:val="0"/>
      <w:divBdr>
        <w:top w:val="none" w:sz="0" w:space="0" w:color="auto"/>
        <w:left w:val="none" w:sz="0" w:space="0" w:color="auto"/>
        <w:bottom w:val="none" w:sz="0" w:space="0" w:color="auto"/>
        <w:right w:val="none" w:sz="0" w:space="0" w:color="auto"/>
      </w:divBdr>
    </w:div>
    <w:div w:id="577791947">
      <w:marLeft w:val="640"/>
      <w:marRight w:val="0"/>
      <w:marTop w:val="0"/>
      <w:marBottom w:val="0"/>
      <w:divBdr>
        <w:top w:val="none" w:sz="0" w:space="0" w:color="auto"/>
        <w:left w:val="none" w:sz="0" w:space="0" w:color="auto"/>
        <w:bottom w:val="none" w:sz="0" w:space="0" w:color="auto"/>
        <w:right w:val="none" w:sz="0" w:space="0" w:color="auto"/>
      </w:divBdr>
    </w:div>
    <w:div w:id="586115353">
      <w:marLeft w:val="640"/>
      <w:marRight w:val="0"/>
      <w:marTop w:val="0"/>
      <w:marBottom w:val="0"/>
      <w:divBdr>
        <w:top w:val="none" w:sz="0" w:space="0" w:color="auto"/>
        <w:left w:val="none" w:sz="0" w:space="0" w:color="auto"/>
        <w:bottom w:val="none" w:sz="0" w:space="0" w:color="auto"/>
        <w:right w:val="none" w:sz="0" w:space="0" w:color="auto"/>
      </w:divBdr>
    </w:div>
    <w:div w:id="588389718">
      <w:marLeft w:val="640"/>
      <w:marRight w:val="0"/>
      <w:marTop w:val="0"/>
      <w:marBottom w:val="0"/>
      <w:divBdr>
        <w:top w:val="none" w:sz="0" w:space="0" w:color="auto"/>
        <w:left w:val="none" w:sz="0" w:space="0" w:color="auto"/>
        <w:bottom w:val="none" w:sz="0" w:space="0" w:color="auto"/>
        <w:right w:val="none" w:sz="0" w:space="0" w:color="auto"/>
      </w:divBdr>
    </w:div>
    <w:div w:id="591165997">
      <w:bodyDiv w:val="1"/>
      <w:marLeft w:val="0"/>
      <w:marRight w:val="0"/>
      <w:marTop w:val="0"/>
      <w:marBottom w:val="0"/>
      <w:divBdr>
        <w:top w:val="none" w:sz="0" w:space="0" w:color="auto"/>
        <w:left w:val="none" w:sz="0" w:space="0" w:color="auto"/>
        <w:bottom w:val="none" w:sz="0" w:space="0" w:color="auto"/>
        <w:right w:val="none" w:sz="0" w:space="0" w:color="auto"/>
      </w:divBdr>
      <w:divsChild>
        <w:div w:id="1695616073">
          <w:marLeft w:val="640"/>
          <w:marRight w:val="0"/>
          <w:marTop w:val="0"/>
          <w:marBottom w:val="0"/>
          <w:divBdr>
            <w:top w:val="none" w:sz="0" w:space="0" w:color="auto"/>
            <w:left w:val="none" w:sz="0" w:space="0" w:color="auto"/>
            <w:bottom w:val="none" w:sz="0" w:space="0" w:color="auto"/>
            <w:right w:val="none" w:sz="0" w:space="0" w:color="auto"/>
          </w:divBdr>
        </w:div>
        <w:div w:id="1021010847">
          <w:marLeft w:val="640"/>
          <w:marRight w:val="0"/>
          <w:marTop w:val="0"/>
          <w:marBottom w:val="0"/>
          <w:divBdr>
            <w:top w:val="none" w:sz="0" w:space="0" w:color="auto"/>
            <w:left w:val="none" w:sz="0" w:space="0" w:color="auto"/>
            <w:bottom w:val="none" w:sz="0" w:space="0" w:color="auto"/>
            <w:right w:val="none" w:sz="0" w:space="0" w:color="auto"/>
          </w:divBdr>
        </w:div>
        <w:div w:id="1738672145">
          <w:marLeft w:val="640"/>
          <w:marRight w:val="0"/>
          <w:marTop w:val="0"/>
          <w:marBottom w:val="0"/>
          <w:divBdr>
            <w:top w:val="none" w:sz="0" w:space="0" w:color="auto"/>
            <w:left w:val="none" w:sz="0" w:space="0" w:color="auto"/>
            <w:bottom w:val="none" w:sz="0" w:space="0" w:color="auto"/>
            <w:right w:val="none" w:sz="0" w:space="0" w:color="auto"/>
          </w:divBdr>
        </w:div>
        <w:div w:id="1147816651">
          <w:marLeft w:val="640"/>
          <w:marRight w:val="0"/>
          <w:marTop w:val="0"/>
          <w:marBottom w:val="0"/>
          <w:divBdr>
            <w:top w:val="none" w:sz="0" w:space="0" w:color="auto"/>
            <w:left w:val="none" w:sz="0" w:space="0" w:color="auto"/>
            <w:bottom w:val="none" w:sz="0" w:space="0" w:color="auto"/>
            <w:right w:val="none" w:sz="0" w:space="0" w:color="auto"/>
          </w:divBdr>
        </w:div>
        <w:div w:id="1238049563">
          <w:marLeft w:val="640"/>
          <w:marRight w:val="0"/>
          <w:marTop w:val="0"/>
          <w:marBottom w:val="0"/>
          <w:divBdr>
            <w:top w:val="none" w:sz="0" w:space="0" w:color="auto"/>
            <w:left w:val="none" w:sz="0" w:space="0" w:color="auto"/>
            <w:bottom w:val="none" w:sz="0" w:space="0" w:color="auto"/>
            <w:right w:val="none" w:sz="0" w:space="0" w:color="auto"/>
          </w:divBdr>
        </w:div>
        <w:div w:id="1183781209">
          <w:marLeft w:val="640"/>
          <w:marRight w:val="0"/>
          <w:marTop w:val="0"/>
          <w:marBottom w:val="0"/>
          <w:divBdr>
            <w:top w:val="none" w:sz="0" w:space="0" w:color="auto"/>
            <w:left w:val="none" w:sz="0" w:space="0" w:color="auto"/>
            <w:bottom w:val="none" w:sz="0" w:space="0" w:color="auto"/>
            <w:right w:val="none" w:sz="0" w:space="0" w:color="auto"/>
          </w:divBdr>
        </w:div>
        <w:div w:id="161899635">
          <w:marLeft w:val="640"/>
          <w:marRight w:val="0"/>
          <w:marTop w:val="0"/>
          <w:marBottom w:val="0"/>
          <w:divBdr>
            <w:top w:val="none" w:sz="0" w:space="0" w:color="auto"/>
            <w:left w:val="none" w:sz="0" w:space="0" w:color="auto"/>
            <w:bottom w:val="none" w:sz="0" w:space="0" w:color="auto"/>
            <w:right w:val="none" w:sz="0" w:space="0" w:color="auto"/>
          </w:divBdr>
        </w:div>
        <w:div w:id="720787449">
          <w:marLeft w:val="640"/>
          <w:marRight w:val="0"/>
          <w:marTop w:val="0"/>
          <w:marBottom w:val="0"/>
          <w:divBdr>
            <w:top w:val="none" w:sz="0" w:space="0" w:color="auto"/>
            <w:left w:val="none" w:sz="0" w:space="0" w:color="auto"/>
            <w:bottom w:val="none" w:sz="0" w:space="0" w:color="auto"/>
            <w:right w:val="none" w:sz="0" w:space="0" w:color="auto"/>
          </w:divBdr>
        </w:div>
        <w:div w:id="1594968479">
          <w:marLeft w:val="640"/>
          <w:marRight w:val="0"/>
          <w:marTop w:val="0"/>
          <w:marBottom w:val="0"/>
          <w:divBdr>
            <w:top w:val="none" w:sz="0" w:space="0" w:color="auto"/>
            <w:left w:val="none" w:sz="0" w:space="0" w:color="auto"/>
            <w:bottom w:val="none" w:sz="0" w:space="0" w:color="auto"/>
            <w:right w:val="none" w:sz="0" w:space="0" w:color="auto"/>
          </w:divBdr>
        </w:div>
        <w:div w:id="96681517">
          <w:marLeft w:val="640"/>
          <w:marRight w:val="0"/>
          <w:marTop w:val="0"/>
          <w:marBottom w:val="0"/>
          <w:divBdr>
            <w:top w:val="none" w:sz="0" w:space="0" w:color="auto"/>
            <w:left w:val="none" w:sz="0" w:space="0" w:color="auto"/>
            <w:bottom w:val="none" w:sz="0" w:space="0" w:color="auto"/>
            <w:right w:val="none" w:sz="0" w:space="0" w:color="auto"/>
          </w:divBdr>
        </w:div>
        <w:div w:id="870191131">
          <w:marLeft w:val="640"/>
          <w:marRight w:val="0"/>
          <w:marTop w:val="0"/>
          <w:marBottom w:val="0"/>
          <w:divBdr>
            <w:top w:val="none" w:sz="0" w:space="0" w:color="auto"/>
            <w:left w:val="none" w:sz="0" w:space="0" w:color="auto"/>
            <w:bottom w:val="none" w:sz="0" w:space="0" w:color="auto"/>
            <w:right w:val="none" w:sz="0" w:space="0" w:color="auto"/>
          </w:divBdr>
        </w:div>
        <w:div w:id="1803574529">
          <w:marLeft w:val="640"/>
          <w:marRight w:val="0"/>
          <w:marTop w:val="0"/>
          <w:marBottom w:val="0"/>
          <w:divBdr>
            <w:top w:val="none" w:sz="0" w:space="0" w:color="auto"/>
            <w:left w:val="none" w:sz="0" w:space="0" w:color="auto"/>
            <w:bottom w:val="none" w:sz="0" w:space="0" w:color="auto"/>
            <w:right w:val="none" w:sz="0" w:space="0" w:color="auto"/>
          </w:divBdr>
        </w:div>
        <w:div w:id="916406310">
          <w:marLeft w:val="640"/>
          <w:marRight w:val="0"/>
          <w:marTop w:val="0"/>
          <w:marBottom w:val="0"/>
          <w:divBdr>
            <w:top w:val="none" w:sz="0" w:space="0" w:color="auto"/>
            <w:left w:val="none" w:sz="0" w:space="0" w:color="auto"/>
            <w:bottom w:val="none" w:sz="0" w:space="0" w:color="auto"/>
            <w:right w:val="none" w:sz="0" w:space="0" w:color="auto"/>
          </w:divBdr>
        </w:div>
        <w:div w:id="1493444341">
          <w:marLeft w:val="640"/>
          <w:marRight w:val="0"/>
          <w:marTop w:val="0"/>
          <w:marBottom w:val="0"/>
          <w:divBdr>
            <w:top w:val="none" w:sz="0" w:space="0" w:color="auto"/>
            <w:left w:val="none" w:sz="0" w:space="0" w:color="auto"/>
            <w:bottom w:val="none" w:sz="0" w:space="0" w:color="auto"/>
            <w:right w:val="none" w:sz="0" w:space="0" w:color="auto"/>
          </w:divBdr>
        </w:div>
        <w:div w:id="1865554577">
          <w:marLeft w:val="640"/>
          <w:marRight w:val="0"/>
          <w:marTop w:val="0"/>
          <w:marBottom w:val="0"/>
          <w:divBdr>
            <w:top w:val="none" w:sz="0" w:space="0" w:color="auto"/>
            <w:left w:val="none" w:sz="0" w:space="0" w:color="auto"/>
            <w:bottom w:val="none" w:sz="0" w:space="0" w:color="auto"/>
            <w:right w:val="none" w:sz="0" w:space="0" w:color="auto"/>
          </w:divBdr>
        </w:div>
        <w:div w:id="1920286543">
          <w:marLeft w:val="640"/>
          <w:marRight w:val="0"/>
          <w:marTop w:val="0"/>
          <w:marBottom w:val="0"/>
          <w:divBdr>
            <w:top w:val="none" w:sz="0" w:space="0" w:color="auto"/>
            <w:left w:val="none" w:sz="0" w:space="0" w:color="auto"/>
            <w:bottom w:val="none" w:sz="0" w:space="0" w:color="auto"/>
            <w:right w:val="none" w:sz="0" w:space="0" w:color="auto"/>
          </w:divBdr>
        </w:div>
        <w:div w:id="1263565286">
          <w:marLeft w:val="640"/>
          <w:marRight w:val="0"/>
          <w:marTop w:val="0"/>
          <w:marBottom w:val="0"/>
          <w:divBdr>
            <w:top w:val="none" w:sz="0" w:space="0" w:color="auto"/>
            <w:left w:val="none" w:sz="0" w:space="0" w:color="auto"/>
            <w:bottom w:val="none" w:sz="0" w:space="0" w:color="auto"/>
            <w:right w:val="none" w:sz="0" w:space="0" w:color="auto"/>
          </w:divBdr>
        </w:div>
        <w:div w:id="2010866860">
          <w:marLeft w:val="640"/>
          <w:marRight w:val="0"/>
          <w:marTop w:val="0"/>
          <w:marBottom w:val="0"/>
          <w:divBdr>
            <w:top w:val="none" w:sz="0" w:space="0" w:color="auto"/>
            <w:left w:val="none" w:sz="0" w:space="0" w:color="auto"/>
            <w:bottom w:val="none" w:sz="0" w:space="0" w:color="auto"/>
            <w:right w:val="none" w:sz="0" w:space="0" w:color="auto"/>
          </w:divBdr>
        </w:div>
        <w:div w:id="1146702834">
          <w:marLeft w:val="640"/>
          <w:marRight w:val="0"/>
          <w:marTop w:val="0"/>
          <w:marBottom w:val="0"/>
          <w:divBdr>
            <w:top w:val="none" w:sz="0" w:space="0" w:color="auto"/>
            <w:left w:val="none" w:sz="0" w:space="0" w:color="auto"/>
            <w:bottom w:val="none" w:sz="0" w:space="0" w:color="auto"/>
            <w:right w:val="none" w:sz="0" w:space="0" w:color="auto"/>
          </w:divBdr>
        </w:div>
        <w:div w:id="1263952723">
          <w:marLeft w:val="640"/>
          <w:marRight w:val="0"/>
          <w:marTop w:val="0"/>
          <w:marBottom w:val="0"/>
          <w:divBdr>
            <w:top w:val="none" w:sz="0" w:space="0" w:color="auto"/>
            <w:left w:val="none" w:sz="0" w:space="0" w:color="auto"/>
            <w:bottom w:val="none" w:sz="0" w:space="0" w:color="auto"/>
            <w:right w:val="none" w:sz="0" w:space="0" w:color="auto"/>
          </w:divBdr>
        </w:div>
        <w:div w:id="2002848037">
          <w:marLeft w:val="640"/>
          <w:marRight w:val="0"/>
          <w:marTop w:val="0"/>
          <w:marBottom w:val="0"/>
          <w:divBdr>
            <w:top w:val="none" w:sz="0" w:space="0" w:color="auto"/>
            <w:left w:val="none" w:sz="0" w:space="0" w:color="auto"/>
            <w:bottom w:val="none" w:sz="0" w:space="0" w:color="auto"/>
            <w:right w:val="none" w:sz="0" w:space="0" w:color="auto"/>
          </w:divBdr>
        </w:div>
        <w:div w:id="203832898">
          <w:marLeft w:val="640"/>
          <w:marRight w:val="0"/>
          <w:marTop w:val="0"/>
          <w:marBottom w:val="0"/>
          <w:divBdr>
            <w:top w:val="none" w:sz="0" w:space="0" w:color="auto"/>
            <w:left w:val="none" w:sz="0" w:space="0" w:color="auto"/>
            <w:bottom w:val="none" w:sz="0" w:space="0" w:color="auto"/>
            <w:right w:val="none" w:sz="0" w:space="0" w:color="auto"/>
          </w:divBdr>
        </w:div>
        <w:div w:id="725641111">
          <w:marLeft w:val="640"/>
          <w:marRight w:val="0"/>
          <w:marTop w:val="0"/>
          <w:marBottom w:val="0"/>
          <w:divBdr>
            <w:top w:val="none" w:sz="0" w:space="0" w:color="auto"/>
            <w:left w:val="none" w:sz="0" w:space="0" w:color="auto"/>
            <w:bottom w:val="none" w:sz="0" w:space="0" w:color="auto"/>
            <w:right w:val="none" w:sz="0" w:space="0" w:color="auto"/>
          </w:divBdr>
        </w:div>
        <w:div w:id="1992638849">
          <w:marLeft w:val="640"/>
          <w:marRight w:val="0"/>
          <w:marTop w:val="0"/>
          <w:marBottom w:val="0"/>
          <w:divBdr>
            <w:top w:val="none" w:sz="0" w:space="0" w:color="auto"/>
            <w:left w:val="none" w:sz="0" w:space="0" w:color="auto"/>
            <w:bottom w:val="none" w:sz="0" w:space="0" w:color="auto"/>
            <w:right w:val="none" w:sz="0" w:space="0" w:color="auto"/>
          </w:divBdr>
        </w:div>
        <w:div w:id="1038773447">
          <w:marLeft w:val="640"/>
          <w:marRight w:val="0"/>
          <w:marTop w:val="0"/>
          <w:marBottom w:val="0"/>
          <w:divBdr>
            <w:top w:val="none" w:sz="0" w:space="0" w:color="auto"/>
            <w:left w:val="none" w:sz="0" w:space="0" w:color="auto"/>
            <w:bottom w:val="none" w:sz="0" w:space="0" w:color="auto"/>
            <w:right w:val="none" w:sz="0" w:space="0" w:color="auto"/>
          </w:divBdr>
        </w:div>
        <w:div w:id="1346519253">
          <w:marLeft w:val="640"/>
          <w:marRight w:val="0"/>
          <w:marTop w:val="0"/>
          <w:marBottom w:val="0"/>
          <w:divBdr>
            <w:top w:val="none" w:sz="0" w:space="0" w:color="auto"/>
            <w:left w:val="none" w:sz="0" w:space="0" w:color="auto"/>
            <w:bottom w:val="none" w:sz="0" w:space="0" w:color="auto"/>
            <w:right w:val="none" w:sz="0" w:space="0" w:color="auto"/>
          </w:divBdr>
        </w:div>
        <w:div w:id="1396708676">
          <w:marLeft w:val="640"/>
          <w:marRight w:val="0"/>
          <w:marTop w:val="0"/>
          <w:marBottom w:val="0"/>
          <w:divBdr>
            <w:top w:val="none" w:sz="0" w:space="0" w:color="auto"/>
            <w:left w:val="none" w:sz="0" w:space="0" w:color="auto"/>
            <w:bottom w:val="none" w:sz="0" w:space="0" w:color="auto"/>
            <w:right w:val="none" w:sz="0" w:space="0" w:color="auto"/>
          </w:divBdr>
        </w:div>
        <w:div w:id="1270622353">
          <w:marLeft w:val="640"/>
          <w:marRight w:val="0"/>
          <w:marTop w:val="0"/>
          <w:marBottom w:val="0"/>
          <w:divBdr>
            <w:top w:val="none" w:sz="0" w:space="0" w:color="auto"/>
            <w:left w:val="none" w:sz="0" w:space="0" w:color="auto"/>
            <w:bottom w:val="none" w:sz="0" w:space="0" w:color="auto"/>
            <w:right w:val="none" w:sz="0" w:space="0" w:color="auto"/>
          </w:divBdr>
        </w:div>
        <w:div w:id="1535968666">
          <w:marLeft w:val="640"/>
          <w:marRight w:val="0"/>
          <w:marTop w:val="0"/>
          <w:marBottom w:val="0"/>
          <w:divBdr>
            <w:top w:val="none" w:sz="0" w:space="0" w:color="auto"/>
            <w:left w:val="none" w:sz="0" w:space="0" w:color="auto"/>
            <w:bottom w:val="none" w:sz="0" w:space="0" w:color="auto"/>
            <w:right w:val="none" w:sz="0" w:space="0" w:color="auto"/>
          </w:divBdr>
        </w:div>
        <w:div w:id="1946884064">
          <w:marLeft w:val="640"/>
          <w:marRight w:val="0"/>
          <w:marTop w:val="0"/>
          <w:marBottom w:val="0"/>
          <w:divBdr>
            <w:top w:val="none" w:sz="0" w:space="0" w:color="auto"/>
            <w:left w:val="none" w:sz="0" w:space="0" w:color="auto"/>
            <w:bottom w:val="none" w:sz="0" w:space="0" w:color="auto"/>
            <w:right w:val="none" w:sz="0" w:space="0" w:color="auto"/>
          </w:divBdr>
        </w:div>
        <w:div w:id="843786453">
          <w:marLeft w:val="640"/>
          <w:marRight w:val="0"/>
          <w:marTop w:val="0"/>
          <w:marBottom w:val="0"/>
          <w:divBdr>
            <w:top w:val="none" w:sz="0" w:space="0" w:color="auto"/>
            <w:left w:val="none" w:sz="0" w:space="0" w:color="auto"/>
            <w:bottom w:val="none" w:sz="0" w:space="0" w:color="auto"/>
            <w:right w:val="none" w:sz="0" w:space="0" w:color="auto"/>
          </w:divBdr>
        </w:div>
        <w:div w:id="1218857470">
          <w:marLeft w:val="640"/>
          <w:marRight w:val="0"/>
          <w:marTop w:val="0"/>
          <w:marBottom w:val="0"/>
          <w:divBdr>
            <w:top w:val="none" w:sz="0" w:space="0" w:color="auto"/>
            <w:left w:val="none" w:sz="0" w:space="0" w:color="auto"/>
            <w:bottom w:val="none" w:sz="0" w:space="0" w:color="auto"/>
            <w:right w:val="none" w:sz="0" w:space="0" w:color="auto"/>
          </w:divBdr>
        </w:div>
        <w:div w:id="840390246">
          <w:marLeft w:val="640"/>
          <w:marRight w:val="0"/>
          <w:marTop w:val="0"/>
          <w:marBottom w:val="0"/>
          <w:divBdr>
            <w:top w:val="none" w:sz="0" w:space="0" w:color="auto"/>
            <w:left w:val="none" w:sz="0" w:space="0" w:color="auto"/>
            <w:bottom w:val="none" w:sz="0" w:space="0" w:color="auto"/>
            <w:right w:val="none" w:sz="0" w:space="0" w:color="auto"/>
          </w:divBdr>
        </w:div>
        <w:div w:id="1731608316">
          <w:marLeft w:val="640"/>
          <w:marRight w:val="0"/>
          <w:marTop w:val="0"/>
          <w:marBottom w:val="0"/>
          <w:divBdr>
            <w:top w:val="none" w:sz="0" w:space="0" w:color="auto"/>
            <w:left w:val="none" w:sz="0" w:space="0" w:color="auto"/>
            <w:bottom w:val="none" w:sz="0" w:space="0" w:color="auto"/>
            <w:right w:val="none" w:sz="0" w:space="0" w:color="auto"/>
          </w:divBdr>
        </w:div>
        <w:div w:id="1618486612">
          <w:marLeft w:val="640"/>
          <w:marRight w:val="0"/>
          <w:marTop w:val="0"/>
          <w:marBottom w:val="0"/>
          <w:divBdr>
            <w:top w:val="none" w:sz="0" w:space="0" w:color="auto"/>
            <w:left w:val="none" w:sz="0" w:space="0" w:color="auto"/>
            <w:bottom w:val="none" w:sz="0" w:space="0" w:color="auto"/>
            <w:right w:val="none" w:sz="0" w:space="0" w:color="auto"/>
          </w:divBdr>
        </w:div>
        <w:div w:id="1631859691">
          <w:marLeft w:val="640"/>
          <w:marRight w:val="0"/>
          <w:marTop w:val="0"/>
          <w:marBottom w:val="0"/>
          <w:divBdr>
            <w:top w:val="none" w:sz="0" w:space="0" w:color="auto"/>
            <w:left w:val="none" w:sz="0" w:space="0" w:color="auto"/>
            <w:bottom w:val="none" w:sz="0" w:space="0" w:color="auto"/>
            <w:right w:val="none" w:sz="0" w:space="0" w:color="auto"/>
          </w:divBdr>
        </w:div>
        <w:div w:id="209877957">
          <w:marLeft w:val="640"/>
          <w:marRight w:val="0"/>
          <w:marTop w:val="0"/>
          <w:marBottom w:val="0"/>
          <w:divBdr>
            <w:top w:val="none" w:sz="0" w:space="0" w:color="auto"/>
            <w:left w:val="none" w:sz="0" w:space="0" w:color="auto"/>
            <w:bottom w:val="none" w:sz="0" w:space="0" w:color="auto"/>
            <w:right w:val="none" w:sz="0" w:space="0" w:color="auto"/>
          </w:divBdr>
        </w:div>
      </w:divsChild>
    </w:div>
    <w:div w:id="618680548">
      <w:marLeft w:val="640"/>
      <w:marRight w:val="0"/>
      <w:marTop w:val="0"/>
      <w:marBottom w:val="0"/>
      <w:divBdr>
        <w:top w:val="none" w:sz="0" w:space="0" w:color="auto"/>
        <w:left w:val="none" w:sz="0" w:space="0" w:color="auto"/>
        <w:bottom w:val="none" w:sz="0" w:space="0" w:color="auto"/>
        <w:right w:val="none" w:sz="0" w:space="0" w:color="auto"/>
      </w:divBdr>
    </w:div>
    <w:div w:id="620306780">
      <w:marLeft w:val="640"/>
      <w:marRight w:val="0"/>
      <w:marTop w:val="0"/>
      <w:marBottom w:val="0"/>
      <w:divBdr>
        <w:top w:val="none" w:sz="0" w:space="0" w:color="auto"/>
        <w:left w:val="none" w:sz="0" w:space="0" w:color="auto"/>
        <w:bottom w:val="none" w:sz="0" w:space="0" w:color="auto"/>
        <w:right w:val="none" w:sz="0" w:space="0" w:color="auto"/>
      </w:divBdr>
    </w:div>
    <w:div w:id="760376931">
      <w:marLeft w:val="640"/>
      <w:marRight w:val="0"/>
      <w:marTop w:val="0"/>
      <w:marBottom w:val="0"/>
      <w:divBdr>
        <w:top w:val="none" w:sz="0" w:space="0" w:color="auto"/>
        <w:left w:val="none" w:sz="0" w:space="0" w:color="auto"/>
        <w:bottom w:val="none" w:sz="0" w:space="0" w:color="auto"/>
        <w:right w:val="none" w:sz="0" w:space="0" w:color="auto"/>
      </w:divBdr>
    </w:div>
    <w:div w:id="780759296">
      <w:marLeft w:val="640"/>
      <w:marRight w:val="0"/>
      <w:marTop w:val="0"/>
      <w:marBottom w:val="0"/>
      <w:divBdr>
        <w:top w:val="none" w:sz="0" w:space="0" w:color="auto"/>
        <w:left w:val="none" w:sz="0" w:space="0" w:color="auto"/>
        <w:bottom w:val="none" w:sz="0" w:space="0" w:color="auto"/>
        <w:right w:val="none" w:sz="0" w:space="0" w:color="auto"/>
      </w:divBdr>
    </w:div>
    <w:div w:id="796945316">
      <w:marLeft w:val="640"/>
      <w:marRight w:val="0"/>
      <w:marTop w:val="0"/>
      <w:marBottom w:val="0"/>
      <w:divBdr>
        <w:top w:val="none" w:sz="0" w:space="0" w:color="auto"/>
        <w:left w:val="none" w:sz="0" w:space="0" w:color="auto"/>
        <w:bottom w:val="none" w:sz="0" w:space="0" w:color="auto"/>
        <w:right w:val="none" w:sz="0" w:space="0" w:color="auto"/>
      </w:divBdr>
    </w:div>
    <w:div w:id="865018929">
      <w:marLeft w:val="640"/>
      <w:marRight w:val="0"/>
      <w:marTop w:val="0"/>
      <w:marBottom w:val="0"/>
      <w:divBdr>
        <w:top w:val="none" w:sz="0" w:space="0" w:color="auto"/>
        <w:left w:val="none" w:sz="0" w:space="0" w:color="auto"/>
        <w:bottom w:val="none" w:sz="0" w:space="0" w:color="auto"/>
        <w:right w:val="none" w:sz="0" w:space="0" w:color="auto"/>
      </w:divBdr>
    </w:div>
    <w:div w:id="952592375">
      <w:marLeft w:val="640"/>
      <w:marRight w:val="0"/>
      <w:marTop w:val="0"/>
      <w:marBottom w:val="0"/>
      <w:divBdr>
        <w:top w:val="none" w:sz="0" w:space="0" w:color="auto"/>
        <w:left w:val="none" w:sz="0" w:space="0" w:color="auto"/>
        <w:bottom w:val="none" w:sz="0" w:space="0" w:color="auto"/>
        <w:right w:val="none" w:sz="0" w:space="0" w:color="auto"/>
      </w:divBdr>
    </w:div>
    <w:div w:id="979647549">
      <w:bodyDiv w:val="1"/>
      <w:marLeft w:val="0"/>
      <w:marRight w:val="0"/>
      <w:marTop w:val="0"/>
      <w:marBottom w:val="0"/>
      <w:divBdr>
        <w:top w:val="none" w:sz="0" w:space="0" w:color="auto"/>
        <w:left w:val="none" w:sz="0" w:space="0" w:color="auto"/>
        <w:bottom w:val="none" w:sz="0" w:space="0" w:color="auto"/>
        <w:right w:val="none" w:sz="0" w:space="0" w:color="auto"/>
      </w:divBdr>
    </w:div>
    <w:div w:id="989215378">
      <w:marLeft w:val="640"/>
      <w:marRight w:val="0"/>
      <w:marTop w:val="0"/>
      <w:marBottom w:val="0"/>
      <w:divBdr>
        <w:top w:val="none" w:sz="0" w:space="0" w:color="auto"/>
        <w:left w:val="none" w:sz="0" w:space="0" w:color="auto"/>
        <w:bottom w:val="none" w:sz="0" w:space="0" w:color="auto"/>
        <w:right w:val="none" w:sz="0" w:space="0" w:color="auto"/>
      </w:divBdr>
    </w:div>
    <w:div w:id="1011300055">
      <w:marLeft w:val="640"/>
      <w:marRight w:val="0"/>
      <w:marTop w:val="0"/>
      <w:marBottom w:val="0"/>
      <w:divBdr>
        <w:top w:val="none" w:sz="0" w:space="0" w:color="auto"/>
        <w:left w:val="none" w:sz="0" w:space="0" w:color="auto"/>
        <w:bottom w:val="none" w:sz="0" w:space="0" w:color="auto"/>
        <w:right w:val="none" w:sz="0" w:space="0" w:color="auto"/>
      </w:divBdr>
    </w:div>
    <w:div w:id="1070881275">
      <w:marLeft w:val="640"/>
      <w:marRight w:val="0"/>
      <w:marTop w:val="0"/>
      <w:marBottom w:val="0"/>
      <w:divBdr>
        <w:top w:val="none" w:sz="0" w:space="0" w:color="auto"/>
        <w:left w:val="none" w:sz="0" w:space="0" w:color="auto"/>
        <w:bottom w:val="none" w:sz="0" w:space="0" w:color="auto"/>
        <w:right w:val="none" w:sz="0" w:space="0" w:color="auto"/>
      </w:divBdr>
    </w:div>
    <w:div w:id="1126004278">
      <w:bodyDiv w:val="1"/>
      <w:marLeft w:val="0"/>
      <w:marRight w:val="0"/>
      <w:marTop w:val="0"/>
      <w:marBottom w:val="0"/>
      <w:divBdr>
        <w:top w:val="none" w:sz="0" w:space="0" w:color="auto"/>
        <w:left w:val="none" w:sz="0" w:space="0" w:color="auto"/>
        <w:bottom w:val="none" w:sz="0" w:space="0" w:color="auto"/>
        <w:right w:val="none" w:sz="0" w:space="0" w:color="auto"/>
      </w:divBdr>
    </w:div>
    <w:div w:id="1130630944">
      <w:marLeft w:val="640"/>
      <w:marRight w:val="0"/>
      <w:marTop w:val="0"/>
      <w:marBottom w:val="0"/>
      <w:divBdr>
        <w:top w:val="none" w:sz="0" w:space="0" w:color="auto"/>
        <w:left w:val="none" w:sz="0" w:space="0" w:color="auto"/>
        <w:bottom w:val="none" w:sz="0" w:space="0" w:color="auto"/>
        <w:right w:val="none" w:sz="0" w:space="0" w:color="auto"/>
      </w:divBdr>
    </w:div>
    <w:div w:id="1155218738">
      <w:bodyDiv w:val="1"/>
      <w:marLeft w:val="0"/>
      <w:marRight w:val="0"/>
      <w:marTop w:val="0"/>
      <w:marBottom w:val="0"/>
      <w:divBdr>
        <w:top w:val="none" w:sz="0" w:space="0" w:color="auto"/>
        <w:left w:val="none" w:sz="0" w:space="0" w:color="auto"/>
        <w:bottom w:val="none" w:sz="0" w:space="0" w:color="auto"/>
        <w:right w:val="none" w:sz="0" w:space="0" w:color="auto"/>
      </w:divBdr>
    </w:div>
    <w:div w:id="1185098651">
      <w:marLeft w:val="640"/>
      <w:marRight w:val="0"/>
      <w:marTop w:val="0"/>
      <w:marBottom w:val="0"/>
      <w:divBdr>
        <w:top w:val="none" w:sz="0" w:space="0" w:color="auto"/>
        <w:left w:val="none" w:sz="0" w:space="0" w:color="auto"/>
        <w:bottom w:val="none" w:sz="0" w:space="0" w:color="auto"/>
        <w:right w:val="none" w:sz="0" w:space="0" w:color="auto"/>
      </w:divBdr>
    </w:div>
    <w:div w:id="1188520447">
      <w:marLeft w:val="640"/>
      <w:marRight w:val="0"/>
      <w:marTop w:val="0"/>
      <w:marBottom w:val="0"/>
      <w:divBdr>
        <w:top w:val="none" w:sz="0" w:space="0" w:color="auto"/>
        <w:left w:val="none" w:sz="0" w:space="0" w:color="auto"/>
        <w:bottom w:val="none" w:sz="0" w:space="0" w:color="auto"/>
        <w:right w:val="none" w:sz="0" w:space="0" w:color="auto"/>
      </w:divBdr>
    </w:div>
    <w:div w:id="1200512918">
      <w:bodyDiv w:val="1"/>
      <w:marLeft w:val="0"/>
      <w:marRight w:val="0"/>
      <w:marTop w:val="0"/>
      <w:marBottom w:val="0"/>
      <w:divBdr>
        <w:top w:val="none" w:sz="0" w:space="0" w:color="auto"/>
        <w:left w:val="none" w:sz="0" w:space="0" w:color="auto"/>
        <w:bottom w:val="none" w:sz="0" w:space="0" w:color="auto"/>
        <w:right w:val="none" w:sz="0" w:space="0" w:color="auto"/>
      </w:divBdr>
    </w:div>
    <w:div w:id="1269853480">
      <w:marLeft w:val="640"/>
      <w:marRight w:val="0"/>
      <w:marTop w:val="0"/>
      <w:marBottom w:val="0"/>
      <w:divBdr>
        <w:top w:val="none" w:sz="0" w:space="0" w:color="auto"/>
        <w:left w:val="none" w:sz="0" w:space="0" w:color="auto"/>
        <w:bottom w:val="none" w:sz="0" w:space="0" w:color="auto"/>
        <w:right w:val="none" w:sz="0" w:space="0" w:color="auto"/>
      </w:divBdr>
    </w:div>
    <w:div w:id="1310400067">
      <w:bodyDiv w:val="1"/>
      <w:marLeft w:val="0"/>
      <w:marRight w:val="0"/>
      <w:marTop w:val="0"/>
      <w:marBottom w:val="0"/>
      <w:divBdr>
        <w:top w:val="none" w:sz="0" w:space="0" w:color="auto"/>
        <w:left w:val="none" w:sz="0" w:space="0" w:color="auto"/>
        <w:bottom w:val="none" w:sz="0" w:space="0" w:color="auto"/>
        <w:right w:val="none" w:sz="0" w:space="0" w:color="auto"/>
      </w:divBdr>
    </w:div>
    <w:div w:id="1368678805">
      <w:bodyDiv w:val="1"/>
      <w:marLeft w:val="0"/>
      <w:marRight w:val="0"/>
      <w:marTop w:val="0"/>
      <w:marBottom w:val="0"/>
      <w:divBdr>
        <w:top w:val="none" w:sz="0" w:space="0" w:color="auto"/>
        <w:left w:val="none" w:sz="0" w:space="0" w:color="auto"/>
        <w:bottom w:val="none" w:sz="0" w:space="0" w:color="auto"/>
        <w:right w:val="none" w:sz="0" w:space="0" w:color="auto"/>
      </w:divBdr>
    </w:div>
    <w:div w:id="1424836456">
      <w:marLeft w:val="640"/>
      <w:marRight w:val="0"/>
      <w:marTop w:val="0"/>
      <w:marBottom w:val="0"/>
      <w:divBdr>
        <w:top w:val="none" w:sz="0" w:space="0" w:color="auto"/>
        <w:left w:val="none" w:sz="0" w:space="0" w:color="auto"/>
        <w:bottom w:val="none" w:sz="0" w:space="0" w:color="auto"/>
        <w:right w:val="none" w:sz="0" w:space="0" w:color="auto"/>
      </w:divBdr>
    </w:div>
    <w:div w:id="1435789089">
      <w:marLeft w:val="640"/>
      <w:marRight w:val="0"/>
      <w:marTop w:val="0"/>
      <w:marBottom w:val="0"/>
      <w:divBdr>
        <w:top w:val="none" w:sz="0" w:space="0" w:color="auto"/>
        <w:left w:val="none" w:sz="0" w:space="0" w:color="auto"/>
        <w:bottom w:val="none" w:sz="0" w:space="0" w:color="auto"/>
        <w:right w:val="none" w:sz="0" w:space="0" w:color="auto"/>
      </w:divBdr>
    </w:div>
    <w:div w:id="1489442039">
      <w:marLeft w:val="640"/>
      <w:marRight w:val="0"/>
      <w:marTop w:val="0"/>
      <w:marBottom w:val="0"/>
      <w:divBdr>
        <w:top w:val="none" w:sz="0" w:space="0" w:color="auto"/>
        <w:left w:val="none" w:sz="0" w:space="0" w:color="auto"/>
        <w:bottom w:val="none" w:sz="0" w:space="0" w:color="auto"/>
        <w:right w:val="none" w:sz="0" w:space="0" w:color="auto"/>
      </w:divBdr>
    </w:div>
    <w:div w:id="1502428944">
      <w:bodyDiv w:val="1"/>
      <w:marLeft w:val="0"/>
      <w:marRight w:val="0"/>
      <w:marTop w:val="0"/>
      <w:marBottom w:val="0"/>
      <w:divBdr>
        <w:top w:val="none" w:sz="0" w:space="0" w:color="auto"/>
        <w:left w:val="none" w:sz="0" w:space="0" w:color="auto"/>
        <w:bottom w:val="none" w:sz="0" w:space="0" w:color="auto"/>
        <w:right w:val="none" w:sz="0" w:space="0" w:color="auto"/>
      </w:divBdr>
      <w:divsChild>
        <w:div w:id="1837761644">
          <w:marLeft w:val="640"/>
          <w:marRight w:val="0"/>
          <w:marTop w:val="0"/>
          <w:marBottom w:val="0"/>
          <w:divBdr>
            <w:top w:val="none" w:sz="0" w:space="0" w:color="auto"/>
            <w:left w:val="none" w:sz="0" w:space="0" w:color="auto"/>
            <w:bottom w:val="none" w:sz="0" w:space="0" w:color="auto"/>
            <w:right w:val="none" w:sz="0" w:space="0" w:color="auto"/>
          </w:divBdr>
        </w:div>
        <w:div w:id="1403914327">
          <w:marLeft w:val="640"/>
          <w:marRight w:val="0"/>
          <w:marTop w:val="0"/>
          <w:marBottom w:val="0"/>
          <w:divBdr>
            <w:top w:val="none" w:sz="0" w:space="0" w:color="auto"/>
            <w:left w:val="none" w:sz="0" w:space="0" w:color="auto"/>
            <w:bottom w:val="none" w:sz="0" w:space="0" w:color="auto"/>
            <w:right w:val="none" w:sz="0" w:space="0" w:color="auto"/>
          </w:divBdr>
        </w:div>
        <w:div w:id="1853838225">
          <w:marLeft w:val="640"/>
          <w:marRight w:val="0"/>
          <w:marTop w:val="0"/>
          <w:marBottom w:val="0"/>
          <w:divBdr>
            <w:top w:val="none" w:sz="0" w:space="0" w:color="auto"/>
            <w:left w:val="none" w:sz="0" w:space="0" w:color="auto"/>
            <w:bottom w:val="none" w:sz="0" w:space="0" w:color="auto"/>
            <w:right w:val="none" w:sz="0" w:space="0" w:color="auto"/>
          </w:divBdr>
        </w:div>
        <w:div w:id="1114323504">
          <w:marLeft w:val="640"/>
          <w:marRight w:val="0"/>
          <w:marTop w:val="0"/>
          <w:marBottom w:val="0"/>
          <w:divBdr>
            <w:top w:val="none" w:sz="0" w:space="0" w:color="auto"/>
            <w:left w:val="none" w:sz="0" w:space="0" w:color="auto"/>
            <w:bottom w:val="none" w:sz="0" w:space="0" w:color="auto"/>
            <w:right w:val="none" w:sz="0" w:space="0" w:color="auto"/>
          </w:divBdr>
        </w:div>
        <w:div w:id="1930890714">
          <w:marLeft w:val="640"/>
          <w:marRight w:val="0"/>
          <w:marTop w:val="0"/>
          <w:marBottom w:val="0"/>
          <w:divBdr>
            <w:top w:val="none" w:sz="0" w:space="0" w:color="auto"/>
            <w:left w:val="none" w:sz="0" w:space="0" w:color="auto"/>
            <w:bottom w:val="none" w:sz="0" w:space="0" w:color="auto"/>
            <w:right w:val="none" w:sz="0" w:space="0" w:color="auto"/>
          </w:divBdr>
        </w:div>
        <w:div w:id="679503065">
          <w:marLeft w:val="640"/>
          <w:marRight w:val="0"/>
          <w:marTop w:val="0"/>
          <w:marBottom w:val="0"/>
          <w:divBdr>
            <w:top w:val="none" w:sz="0" w:space="0" w:color="auto"/>
            <w:left w:val="none" w:sz="0" w:space="0" w:color="auto"/>
            <w:bottom w:val="none" w:sz="0" w:space="0" w:color="auto"/>
            <w:right w:val="none" w:sz="0" w:space="0" w:color="auto"/>
          </w:divBdr>
        </w:div>
        <w:div w:id="989363468">
          <w:marLeft w:val="640"/>
          <w:marRight w:val="0"/>
          <w:marTop w:val="0"/>
          <w:marBottom w:val="0"/>
          <w:divBdr>
            <w:top w:val="none" w:sz="0" w:space="0" w:color="auto"/>
            <w:left w:val="none" w:sz="0" w:space="0" w:color="auto"/>
            <w:bottom w:val="none" w:sz="0" w:space="0" w:color="auto"/>
            <w:right w:val="none" w:sz="0" w:space="0" w:color="auto"/>
          </w:divBdr>
        </w:div>
        <w:div w:id="1959332833">
          <w:marLeft w:val="640"/>
          <w:marRight w:val="0"/>
          <w:marTop w:val="0"/>
          <w:marBottom w:val="0"/>
          <w:divBdr>
            <w:top w:val="none" w:sz="0" w:space="0" w:color="auto"/>
            <w:left w:val="none" w:sz="0" w:space="0" w:color="auto"/>
            <w:bottom w:val="none" w:sz="0" w:space="0" w:color="auto"/>
            <w:right w:val="none" w:sz="0" w:space="0" w:color="auto"/>
          </w:divBdr>
        </w:div>
        <w:div w:id="2039969583">
          <w:marLeft w:val="640"/>
          <w:marRight w:val="0"/>
          <w:marTop w:val="0"/>
          <w:marBottom w:val="0"/>
          <w:divBdr>
            <w:top w:val="none" w:sz="0" w:space="0" w:color="auto"/>
            <w:left w:val="none" w:sz="0" w:space="0" w:color="auto"/>
            <w:bottom w:val="none" w:sz="0" w:space="0" w:color="auto"/>
            <w:right w:val="none" w:sz="0" w:space="0" w:color="auto"/>
          </w:divBdr>
        </w:div>
        <w:div w:id="1375621457">
          <w:marLeft w:val="640"/>
          <w:marRight w:val="0"/>
          <w:marTop w:val="0"/>
          <w:marBottom w:val="0"/>
          <w:divBdr>
            <w:top w:val="none" w:sz="0" w:space="0" w:color="auto"/>
            <w:left w:val="none" w:sz="0" w:space="0" w:color="auto"/>
            <w:bottom w:val="none" w:sz="0" w:space="0" w:color="auto"/>
            <w:right w:val="none" w:sz="0" w:space="0" w:color="auto"/>
          </w:divBdr>
        </w:div>
        <w:div w:id="1256984460">
          <w:marLeft w:val="640"/>
          <w:marRight w:val="0"/>
          <w:marTop w:val="0"/>
          <w:marBottom w:val="0"/>
          <w:divBdr>
            <w:top w:val="none" w:sz="0" w:space="0" w:color="auto"/>
            <w:left w:val="none" w:sz="0" w:space="0" w:color="auto"/>
            <w:bottom w:val="none" w:sz="0" w:space="0" w:color="auto"/>
            <w:right w:val="none" w:sz="0" w:space="0" w:color="auto"/>
          </w:divBdr>
        </w:div>
        <w:div w:id="401568590">
          <w:marLeft w:val="640"/>
          <w:marRight w:val="0"/>
          <w:marTop w:val="0"/>
          <w:marBottom w:val="0"/>
          <w:divBdr>
            <w:top w:val="none" w:sz="0" w:space="0" w:color="auto"/>
            <w:left w:val="none" w:sz="0" w:space="0" w:color="auto"/>
            <w:bottom w:val="none" w:sz="0" w:space="0" w:color="auto"/>
            <w:right w:val="none" w:sz="0" w:space="0" w:color="auto"/>
          </w:divBdr>
        </w:div>
        <w:div w:id="490413670">
          <w:marLeft w:val="640"/>
          <w:marRight w:val="0"/>
          <w:marTop w:val="0"/>
          <w:marBottom w:val="0"/>
          <w:divBdr>
            <w:top w:val="none" w:sz="0" w:space="0" w:color="auto"/>
            <w:left w:val="none" w:sz="0" w:space="0" w:color="auto"/>
            <w:bottom w:val="none" w:sz="0" w:space="0" w:color="auto"/>
            <w:right w:val="none" w:sz="0" w:space="0" w:color="auto"/>
          </w:divBdr>
        </w:div>
        <w:div w:id="706637265">
          <w:marLeft w:val="640"/>
          <w:marRight w:val="0"/>
          <w:marTop w:val="0"/>
          <w:marBottom w:val="0"/>
          <w:divBdr>
            <w:top w:val="none" w:sz="0" w:space="0" w:color="auto"/>
            <w:left w:val="none" w:sz="0" w:space="0" w:color="auto"/>
            <w:bottom w:val="none" w:sz="0" w:space="0" w:color="auto"/>
            <w:right w:val="none" w:sz="0" w:space="0" w:color="auto"/>
          </w:divBdr>
        </w:div>
        <w:div w:id="249773529">
          <w:marLeft w:val="640"/>
          <w:marRight w:val="0"/>
          <w:marTop w:val="0"/>
          <w:marBottom w:val="0"/>
          <w:divBdr>
            <w:top w:val="none" w:sz="0" w:space="0" w:color="auto"/>
            <w:left w:val="none" w:sz="0" w:space="0" w:color="auto"/>
            <w:bottom w:val="none" w:sz="0" w:space="0" w:color="auto"/>
            <w:right w:val="none" w:sz="0" w:space="0" w:color="auto"/>
          </w:divBdr>
        </w:div>
        <w:div w:id="1216627825">
          <w:marLeft w:val="640"/>
          <w:marRight w:val="0"/>
          <w:marTop w:val="0"/>
          <w:marBottom w:val="0"/>
          <w:divBdr>
            <w:top w:val="none" w:sz="0" w:space="0" w:color="auto"/>
            <w:left w:val="none" w:sz="0" w:space="0" w:color="auto"/>
            <w:bottom w:val="none" w:sz="0" w:space="0" w:color="auto"/>
            <w:right w:val="none" w:sz="0" w:space="0" w:color="auto"/>
          </w:divBdr>
        </w:div>
        <w:div w:id="2033606566">
          <w:marLeft w:val="640"/>
          <w:marRight w:val="0"/>
          <w:marTop w:val="0"/>
          <w:marBottom w:val="0"/>
          <w:divBdr>
            <w:top w:val="none" w:sz="0" w:space="0" w:color="auto"/>
            <w:left w:val="none" w:sz="0" w:space="0" w:color="auto"/>
            <w:bottom w:val="none" w:sz="0" w:space="0" w:color="auto"/>
            <w:right w:val="none" w:sz="0" w:space="0" w:color="auto"/>
          </w:divBdr>
        </w:div>
        <w:div w:id="371657618">
          <w:marLeft w:val="640"/>
          <w:marRight w:val="0"/>
          <w:marTop w:val="0"/>
          <w:marBottom w:val="0"/>
          <w:divBdr>
            <w:top w:val="none" w:sz="0" w:space="0" w:color="auto"/>
            <w:left w:val="none" w:sz="0" w:space="0" w:color="auto"/>
            <w:bottom w:val="none" w:sz="0" w:space="0" w:color="auto"/>
            <w:right w:val="none" w:sz="0" w:space="0" w:color="auto"/>
          </w:divBdr>
        </w:div>
        <w:div w:id="1534735388">
          <w:marLeft w:val="640"/>
          <w:marRight w:val="0"/>
          <w:marTop w:val="0"/>
          <w:marBottom w:val="0"/>
          <w:divBdr>
            <w:top w:val="none" w:sz="0" w:space="0" w:color="auto"/>
            <w:left w:val="none" w:sz="0" w:space="0" w:color="auto"/>
            <w:bottom w:val="none" w:sz="0" w:space="0" w:color="auto"/>
            <w:right w:val="none" w:sz="0" w:space="0" w:color="auto"/>
          </w:divBdr>
        </w:div>
        <w:div w:id="1832671368">
          <w:marLeft w:val="640"/>
          <w:marRight w:val="0"/>
          <w:marTop w:val="0"/>
          <w:marBottom w:val="0"/>
          <w:divBdr>
            <w:top w:val="none" w:sz="0" w:space="0" w:color="auto"/>
            <w:left w:val="none" w:sz="0" w:space="0" w:color="auto"/>
            <w:bottom w:val="none" w:sz="0" w:space="0" w:color="auto"/>
            <w:right w:val="none" w:sz="0" w:space="0" w:color="auto"/>
          </w:divBdr>
        </w:div>
        <w:div w:id="193737933">
          <w:marLeft w:val="640"/>
          <w:marRight w:val="0"/>
          <w:marTop w:val="0"/>
          <w:marBottom w:val="0"/>
          <w:divBdr>
            <w:top w:val="none" w:sz="0" w:space="0" w:color="auto"/>
            <w:left w:val="none" w:sz="0" w:space="0" w:color="auto"/>
            <w:bottom w:val="none" w:sz="0" w:space="0" w:color="auto"/>
            <w:right w:val="none" w:sz="0" w:space="0" w:color="auto"/>
          </w:divBdr>
        </w:div>
        <w:div w:id="1303585544">
          <w:marLeft w:val="640"/>
          <w:marRight w:val="0"/>
          <w:marTop w:val="0"/>
          <w:marBottom w:val="0"/>
          <w:divBdr>
            <w:top w:val="none" w:sz="0" w:space="0" w:color="auto"/>
            <w:left w:val="none" w:sz="0" w:space="0" w:color="auto"/>
            <w:bottom w:val="none" w:sz="0" w:space="0" w:color="auto"/>
            <w:right w:val="none" w:sz="0" w:space="0" w:color="auto"/>
          </w:divBdr>
        </w:div>
        <w:div w:id="1536312564">
          <w:marLeft w:val="640"/>
          <w:marRight w:val="0"/>
          <w:marTop w:val="0"/>
          <w:marBottom w:val="0"/>
          <w:divBdr>
            <w:top w:val="none" w:sz="0" w:space="0" w:color="auto"/>
            <w:left w:val="none" w:sz="0" w:space="0" w:color="auto"/>
            <w:bottom w:val="none" w:sz="0" w:space="0" w:color="auto"/>
            <w:right w:val="none" w:sz="0" w:space="0" w:color="auto"/>
          </w:divBdr>
        </w:div>
        <w:div w:id="1797680811">
          <w:marLeft w:val="640"/>
          <w:marRight w:val="0"/>
          <w:marTop w:val="0"/>
          <w:marBottom w:val="0"/>
          <w:divBdr>
            <w:top w:val="none" w:sz="0" w:space="0" w:color="auto"/>
            <w:left w:val="none" w:sz="0" w:space="0" w:color="auto"/>
            <w:bottom w:val="none" w:sz="0" w:space="0" w:color="auto"/>
            <w:right w:val="none" w:sz="0" w:space="0" w:color="auto"/>
          </w:divBdr>
        </w:div>
        <w:div w:id="1314214487">
          <w:marLeft w:val="640"/>
          <w:marRight w:val="0"/>
          <w:marTop w:val="0"/>
          <w:marBottom w:val="0"/>
          <w:divBdr>
            <w:top w:val="none" w:sz="0" w:space="0" w:color="auto"/>
            <w:left w:val="none" w:sz="0" w:space="0" w:color="auto"/>
            <w:bottom w:val="none" w:sz="0" w:space="0" w:color="auto"/>
            <w:right w:val="none" w:sz="0" w:space="0" w:color="auto"/>
          </w:divBdr>
        </w:div>
        <w:div w:id="1572689244">
          <w:marLeft w:val="640"/>
          <w:marRight w:val="0"/>
          <w:marTop w:val="0"/>
          <w:marBottom w:val="0"/>
          <w:divBdr>
            <w:top w:val="none" w:sz="0" w:space="0" w:color="auto"/>
            <w:left w:val="none" w:sz="0" w:space="0" w:color="auto"/>
            <w:bottom w:val="none" w:sz="0" w:space="0" w:color="auto"/>
            <w:right w:val="none" w:sz="0" w:space="0" w:color="auto"/>
          </w:divBdr>
        </w:div>
        <w:div w:id="15664252">
          <w:marLeft w:val="640"/>
          <w:marRight w:val="0"/>
          <w:marTop w:val="0"/>
          <w:marBottom w:val="0"/>
          <w:divBdr>
            <w:top w:val="none" w:sz="0" w:space="0" w:color="auto"/>
            <w:left w:val="none" w:sz="0" w:space="0" w:color="auto"/>
            <w:bottom w:val="none" w:sz="0" w:space="0" w:color="auto"/>
            <w:right w:val="none" w:sz="0" w:space="0" w:color="auto"/>
          </w:divBdr>
        </w:div>
        <w:div w:id="1183586632">
          <w:marLeft w:val="640"/>
          <w:marRight w:val="0"/>
          <w:marTop w:val="0"/>
          <w:marBottom w:val="0"/>
          <w:divBdr>
            <w:top w:val="none" w:sz="0" w:space="0" w:color="auto"/>
            <w:left w:val="none" w:sz="0" w:space="0" w:color="auto"/>
            <w:bottom w:val="none" w:sz="0" w:space="0" w:color="auto"/>
            <w:right w:val="none" w:sz="0" w:space="0" w:color="auto"/>
          </w:divBdr>
        </w:div>
        <w:div w:id="843281518">
          <w:marLeft w:val="640"/>
          <w:marRight w:val="0"/>
          <w:marTop w:val="0"/>
          <w:marBottom w:val="0"/>
          <w:divBdr>
            <w:top w:val="none" w:sz="0" w:space="0" w:color="auto"/>
            <w:left w:val="none" w:sz="0" w:space="0" w:color="auto"/>
            <w:bottom w:val="none" w:sz="0" w:space="0" w:color="auto"/>
            <w:right w:val="none" w:sz="0" w:space="0" w:color="auto"/>
          </w:divBdr>
        </w:div>
        <w:div w:id="116338666">
          <w:marLeft w:val="640"/>
          <w:marRight w:val="0"/>
          <w:marTop w:val="0"/>
          <w:marBottom w:val="0"/>
          <w:divBdr>
            <w:top w:val="none" w:sz="0" w:space="0" w:color="auto"/>
            <w:left w:val="none" w:sz="0" w:space="0" w:color="auto"/>
            <w:bottom w:val="none" w:sz="0" w:space="0" w:color="auto"/>
            <w:right w:val="none" w:sz="0" w:space="0" w:color="auto"/>
          </w:divBdr>
        </w:div>
        <w:div w:id="1053888702">
          <w:marLeft w:val="640"/>
          <w:marRight w:val="0"/>
          <w:marTop w:val="0"/>
          <w:marBottom w:val="0"/>
          <w:divBdr>
            <w:top w:val="none" w:sz="0" w:space="0" w:color="auto"/>
            <w:left w:val="none" w:sz="0" w:space="0" w:color="auto"/>
            <w:bottom w:val="none" w:sz="0" w:space="0" w:color="auto"/>
            <w:right w:val="none" w:sz="0" w:space="0" w:color="auto"/>
          </w:divBdr>
        </w:div>
        <w:div w:id="1366562264">
          <w:marLeft w:val="640"/>
          <w:marRight w:val="0"/>
          <w:marTop w:val="0"/>
          <w:marBottom w:val="0"/>
          <w:divBdr>
            <w:top w:val="none" w:sz="0" w:space="0" w:color="auto"/>
            <w:left w:val="none" w:sz="0" w:space="0" w:color="auto"/>
            <w:bottom w:val="none" w:sz="0" w:space="0" w:color="auto"/>
            <w:right w:val="none" w:sz="0" w:space="0" w:color="auto"/>
          </w:divBdr>
        </w:div>
        <w:div w:id="797189861">
          <w:marLeft w:val="640"/>
          <w:marRight w:val="0"/>
          <w:marTop w:val="0"/>
          <w:marBottom w:val="0"/>
          <w:divBdr>
            <w:top w:val="none" w:sz="0" w:space="0" w:color="auto"/>
            <w:left w:val="none" w:sz="0" w:space="0" w:color="auto"/>
            <w:bottom w:val="none" w:sz="0" w:space="0" w:color="auto"/>
            <w:right w:val="none" w:sz="0" w:space="0" w:color="auto"/>
          </w:divBdr>
        </w:div>
        <w:div w:id="707149591">
          <w:marLeft w:val="640"/>
          <w:marRight w:val="0"/>
          <w:marTop w:val="0"/>
          <w:marBottom w:val="0"/>
          <w:divBdr>
            <w:top w:val="none" w:sz="0" w:space="0" w:color="auto"/>
            <w:left w:val="none" w:sz="0" w:space="0" w:color="auto"/>
            <w:bottom w:val="none" w:sz="0" w:space="0" w:color="auto"/>
            <w:right w:val="none" w:sz="0" w:space="0" w:color="auto"/>
          </w:divBdr>
        </w:div>
        <w:div w:id="84881188">
          <w:marLeft w:val="640"/>
          <w:marRight w:val="0"/>
          <w:marTop w:val="0"/>
          <w:marBottom w:val="0"/>
          <w:divBdr>
            <w:top w:val="none" w:sz="0" w:space="0" w:color="auto"/>
            <w:left w:val="none" w:sz="0" w:space="0" w:color="auto"/>
            <w:bottom w:val="none" w:sz="0" w:space="0" w:color="auto"/>
            <w:right w:val="none" w:sz="0" w:space="0" w:color="auto"/>
          </w:divBdr>
        </w:div>
        <w:div w:id="1715344033">
          <w:marLeft w:val="640"/>
          <w:marRight w:val="0"/>
          <w:marTop w:val="0"/>
          <w:marBottom w:val="0"/>
          <w:divBdr>
            <w:top w:val="none" w:sz="0" w:space="0" w:color="auto"/>
            <w:left w:val="none" w:sz="0" w:space="0" w:color="auto"/>
            <w:bottom w:val="none" w:sz="0" w:space="0" w:color="auto"/>
            <w:right w:val="none" w:sz="0" w:space="0" w:color="auto"/>
          </w:divBdr>
        </w:div>
        <w:div w:id="924651832">
          <w:marLeft w:val="640"/>
          <w:marRight w:val="0"/>
          <w:marTop w:val="0"/>
          <w:marBottom w:val="0"/>
          <w:divBdr>
            <w:top w:val="none" w:sz="0" w:space="0" w:color="auto"/>
            <w:left w:val="none" w:sz="0" w:space="0" w:color="auto"/>
            <w:bottom w:val="none" w:sz="0" w:space="0" w:color="auto"/>
            <w:right w:val="none" w:sz="0" w:space="0" w:color="auto"/>
          </w:divBdr>
        </w:div>
        <w:div w:id="818569780">
          <w:marLeft w:val="640"/>
          <w:marRight w:val="0"/>
          <w:marTop w:val="0"/>
          <w:marBottom w:val="0"/>
          <w:divBdr>
            <w:top w:val="none" w:sz="0" w:space="0" w:color="auto"/>
            <w:left w:val="none" w:sz="0" w:space="0" w:color="auto"/>
            <w:bottom w:val="none" w:sz="0" w:space="0" w:color="auto"/>
            <w:right w:val="none" w:sz="0" w:space="0" w:color="auto"/>
          </w:divBdr>
        </w:div>
      </w:divsChild>
    </w:div>
    <w:div w:id="1506899555">
      <w:marLeft w:val="640"/>
      <w:marRight w:val="0"/>
      <w:marTop w:val="0"/>
      <w:marBottom w:val="0"/>
      <w:divBdr>
        <w:top w:val="none" w:sz="0" w:space="0" w:color="auto"/>
        <w:left w:val="none" w:sz="0" w:space="0" w:color="auto"/>
        <w:bottom w:val="none" w:sz="0" w:space="0" w:color="auto"/>
        <w:right w:val="none" w:sz="0" w:space="0" w:color="auto"/>
      </w:divBdr>
    </w:div>
    <w:div w:id="1695038722">
      <w:marLeft w:val="640"/>
      <w:marRight w:val="0"/>
      <w:marTop w:val="0"/>
      <w:marBottom w:val="0"/>
      <w:divBdr>
        <w:top w:val="none" w:sz="0" w:space="0" w:color="auto"/>
        <w:left w:val="none" w:sz="0" w:space="0" w:color="auto"/>
        <w:bottom w:val="none" w:sz="0" w:space="0" w:color="auto"/>
        <w:right w:val="none" w:sz="0" w:space="0" w:color="auto"/>
      </w:divBdr>
    </w:div>
    <w:div w:id="1698114139">
      <w:bodyDiv w:val="1"/>
      <w:marLeft w:val="0"/>
      <w:marRight w:val="0"/>
      <w:marTop w:val="0"/>
      <w:marBottom w:val="0"/>
      <w:divBdr>
        <w:top w:val="none" w:sz="0" w:space="0" w:color="auto"/>
        <w:left w:val="none" w:sz="0" w:space="0" w:color="auto"/>
        <w:bottom w:val="none" w:sz="0" w:space="0" w:color="auto"/>
        <w:right w:val="none" w:sz="0" w:space="0" w:color="auto"/>
      </w:divBdr>
    </w:div>
    <w:div w:id="1735085168">
      <w:marLeft w:val="640"/>
      <w:marRight w:val="0"/>
      <w:marTop w:val="0"/>
      <w:marBottom w:val="0"/>
      <w:divBdr>
        <w:top w:val="none" w:sz="0" w:space="0" w:color="auto"/>
        <w:left w:val="none" w:sz="0" w:space="0" w:color="auto"/>
        <w:bottom w:val="none" w:sz="0" w:space="0" w:color="auto"/>
        <w:right w:val="none" w:sz="0" w:space="0" w:color="auto"/>
      </w:divBdr>
    </w:div>
    <w:div w:id="1763915739">
      <w:marLeft w:val="640"/>
      <w:marRight w:val="0"/>
      <w:marTop w:val="0"/>
      <w:marBottom w:val="0"/>
      <w:divBdr>
        <w:top w:val="none" w:sz="0" w:space="0" w:color="auto"/>
        <w:left w:val="none" w:sz="0" w:space="0" w:color="auto"/>
        <w:bottom w:val="none" w:sz="0" w:space="0" w:color="auto"/>
        <w:right w:val="none" w:sz="0" w:space="0" w:color="auto"/>
      </w:divBdr>
    </w:div>
    <w:div w:id="1799253064">
      <w:marLeft w:val="640"/>
      <w:marRight w:val="0"/>
      <w:marTop w:val="0"/>
      <w:marBottom w:val="0"/>
      <w:divBdr>
        <w:top w:val="none" w:sz="0" w:space="0" w:color="auto"/>
        <w:left w:val="none" w:sz="0" w:space="0" w:color="auto"/>
        <w:bottom w:val="none" w:sz="0" w:space="0" w:color="auto"/>
        <w:right w:val="none" w:sz="0" w:space="0" w:color="auto"/>
      </w:divBdr>
    </w:div>
    <w:div w:id="1833452286">
      <w:marLeft w:val="640"/>
      <w:marRight w:val="0"/>
      <w:marTop w:val="0"/>
      <w:marBottom w:val="0"/>
      <w:divBdr>
        <w:top w:val="none" w:sz="0" w:space="0" w:color="auto"/>
        <w:left w:val="none" w:sz="0" w:space="0" w:color="auto"/>
        <w:bottom w:val="none" w:sz="0" w:space="0" w:color="auto"/>
        <w:right w:val="none" w:sz="0" w:space="0" w:color="auto"/>
      </w:divBdr>
    </w:div>
    <w:div w:id="1881092433">
      <w:marLeft w:val="640"/>
      <w:marRight w:val="0"/>
      <w:marTop w:val="0"/>
      <w:marBottom w:val="0"/>
      <w:divBdr>
        <w:top w:val="none" w:sz="0" w:space="0" w:color="auto"/>
        <w:left w:val="none" w:sz="0" w:space="0" w:color="auto"/>
        <w:bottom w:val="none" w:sz="0" w:space="0" w:color="auto"/>
        <w:right w:val="none" w:sz="0" w:space="0" w:color="auto"/>
      </w:divBdr>
    </w:div>
    <w:div w:id="2009479701">
      <w:marLeft w:val="640"/>
      <w:marRight w:val="0"/>
      <w:marTop w:val="0"/>
      <w:marBottom w:val="0"/>
      <w:divBdr>
        <w:top w:val="none" w:sz="0" w:space="0" w:color="auto"/>
        <w:left w:val="none" w:sz="0" w:space="0" w:color="auto"/>
        <w:bottom w:val="none" w:sz="0" w:space="0" w:color="auto"/>
        <w:right w:val="none" w:sz="0" w:space="0" w:color="auto"/>
      </w:divBdr>
    </w:div>
    <w:div w:id="2070223645">
      <w:marLeft w:val="64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image" Target="media/image11.png"/><Relationship Id="rId3" Type="http://schemas.openxmlformats.org/officeDocument/2006/relationships/numbering" Target="numbering.xml"/><Relationship Id="rId21" Type="http://schemas.openxmlformats.org/officeDocument/2006/relationships/image" Target="media/image14.tif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glossaryDocument" Target="glossary/document.xml"/><Relationship Id="rId10" Type="http://schemas.openxmlformats.org/officeDocument/2006/relationships/image" Target="media/image4.png"/><Relationship Id="rId19" Type="http://schemas.openxmlformats.org/officeDocument/2006/relationships/image" Target="media/image12.jpg"/><Relationship Id="rId4" Type="http://schemas.openxmlformats.org/officeDocument/2006/relationships/styles" Target="styles.xml"/><Relationship Id="rId9" Type="http://schemas.openxmlformats.org/officeDocument/2006/relationships/image" Target="media/image3.tiff"/><Relationship Id="rId14" Type="http://schemas.openxmlformats.org/officeDocument/2006/relationships/hyperlink" Target="https://doi.org/10.1002/ijch.199500010"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134A9FCE-4513-4136-91DD-EC252503BA52}"/>
      </w:docPartPr>
      <w:docPartBody>
        <w:p w:rsidR="00E2419C" w:rsidRDefault="00F0040D">
          <w:r w:rsidRPr="00252CF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lay">
    <w:altName w:val="Calibri"/>
    <w:charset w:val="00"/>
    <w:family w:val="auto"/>
    <w:pitch w:val="default"/>
  </w:font>
  <w:font w:name="Aptos Display">
    <w:charset w:val="00"/>
    <w:family w:val="swiss"/>
    <w:pitch w:val="variable"/>
    <w:sig w:usb0="20000287" w:usb1="00000003" w:usb2="00000000"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Liberation Serif">
    <w:charset w:val="00"/>
    <w:family w:val="roman"/>
    <w:pitch w:val="default"/>
  </w:font>
  <w:font w:name="BabelStone Han">
    <w:charset w:val="00"/>
    <w:family w:val="roman"/>
    <w:pitch w:val="default"/>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rdo">
    <w:altName w:val="Calibri"/>
    <w:charset w:val="00"/>
    <w:family w:val="auto"/>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040D"/>
    <w:rsid w:val="0002405B"/>
    <w:rsid w:val="00050ED7"/>
    <w:rsid w:val="000574D7"/>
    <w:rsid w:val="000A6A66"/>
    <w:rsid w:val="000E2B03"/>
    <w:rsid w:val="001009FB"/>
    <w:rsid w:val="00130E29"/>
    <w:rsid w:val="001B591F"/>
    <w:rsid w:val="002132F0"/>
    <w:rsid w:val="002B5937"/>
    <w:rsid w:val="00304F54"/>
    <w:rsid w:val="003E2313"/>
    <w:rsid w:val="00476E65"/>
    <w:rsid w:val="00496D14"/>
    <w:rsid w:val="004E5A9B"/>
    <w:rsid w:val="00523714"/>
    <w:rsid w:val="00553B66"/>
    <w:rsid w:val="00580414"/>
    <w:rsid w:val="00581464"/>
    <w:rsid w:val="00586C9E"/>
    <w:rsid w:val="005970DC"/>
    <w:rsid w:val="005B4E1D"/>
    <w:rsid w:val="006029EF"/>
    <w:rsid w:val="006747E7"/>
    <w:rsid w:val="006A237D"/>
    <w:rsid w:val="006C78B8"/>
    <w:rsid w:val="006F5C76"/>
    <w:rsid w:val="00704B37"/>
    <w:rsid w:val="00736BDD"/>
    <w:rsid w:val="00784756"/>
    <w:rsid w:val="00806702"/>
    <w:rsid w:val="00837313"/>
    <w:rsid w:val="008640C4"/>
    <w:rsid w:val="008A3E95"/>
    <w:rsid w:val="0093136B"/>
    <w:rsid w:val="009810E2"/>
    <w:rsid w:val="009F73E9"/>
    <w:rsid w:val="00A04174"/>
    <w:rsid w:val="00A17594"/>
    <w:rsid w:val="00A4590D"/>
    <w:rsid w:val="00AB2BEC"/>
    <w:rsid w:val="00B004E7"/>
    <w:rsid w:val="00B33F3A"/>
    <w:rsid w:val="00BF6E7E"/>
    <w:rsid w:val="00C033AA"/>
    <w:rsid w:val="00C1454E"/>
    <w:rsid w:val="00C35ACB"/>
    <w:rsid w:val="00C74A6C"/>
    <w:rsid w:val="00CE4D62"/>
    <w:rsid w:val="00D924CC"/>
    <w:rsid w:val="00DF2B79"/>
    <w:rsid w:val="00E2419C"/>
    <w:rsid w:val="00E6366F"/>
    <w:rsid w:val="00E95458"/>
    <w:rsid w:val="00EE3CAD"/>
    <w:rsid w:val="00EF4A23"/>
    <w:rsid w:val="00F0040D"/>
    <w:rsid w:val="00F26383"/>
    <w:rsid w:val="00F605FA"/>
    <w:rsid w:val="00F629A2"/>
    <w:rsid w:val="00F80582"/>
    <w:rsid w:val="00FA6E7D"/>
    <w:rsid w:val="00FD05E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it-IT" w:eastAsia="it-IT"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30E29"/>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E2569D6-9802-4549-A652-213380526FAF}">
  <we:reference id="wa104382081" version="1.55.1.0" store="it-IT" storeType="OMEX"/>
  <we:alternateReferences>
    <we:reference id="WA104382081" version="1.55.1.0" store="" storeType="OMEX"/>
  </we:alternateReferences>
  <we:properties>
    <we:property name="MENDELEY_BIBLIOGRAPHY_IS_DIRTY" value="false"/>
    <we:property name="MENDELEY_BIBLIOGRAPHY_LAST_MODIFIED" value="1776353106899"/>
    <we:property name="MENDELEY_CITATIONS" value="[{&quot;citationID&quot;:&quot;MENDELEY_CITATION_1629ff1c-8ac5-4253-bb05-7fb12497133b&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&quot;,&quot;citationItems&quot;:[{&quot;id&quot;:&quot;114fd1bf-0e05-3f1a-84df-b0e049e5019c&quot;,&quot;itemData&quot;:{&quot;type&quot;:&quot;article-journal&quot;,&quot;id&quot;:&quot;114fd1bf-0e05-3f1a-84df-b0e049e5019c&quot;,&quot;title&quot;:&quot;Certified Reference Material BAM-N001 Particle Size Parameters of Nano Silver&quot;,&quot;author&quot;:[{&quot;family&quot;:&quot;Menzel&quot;,&quot;given&quot;:&quot;M&quot;,&quot;parse-names&quot;:false,&quot;dropping-particle&quot;:&quot;&quot;,&quot;non-dropping-particle&quot;:&quot;&quot;},{&quot;family&quot;:&quot;Bienert&quot;,&quot;given&quot;:&quot;R&quot;,&quot;parse-names&quot;:false,&quot;dropping-particle&quot;:&quot;&quot;,&quot;non-dropping-particle&quot;:&quot;&quot;},{&quot;family&quot;:&quot;Bremser&quot;,&quot;given&quot;:&quot;W&quot;,&quot;parse-names&quot;:false,&quot;dropping-particle&quot;:&quot;&quot;,&quot;non-dropping-particle&quot;:&quot;&quot;},{&quot;family&quot;:&quot;Girod&quot;,&quot;given&quot;:&quot;M&quot;,&quot;parse-names&quot;:false,&quot;dropping-particle&quot;:&quot;&quot;,&quot;non-dropping-particle&quot;:&quot;&quot;},{&quot;family&quot;:&quot;Rolf&quot;,&quot;given&quot;:&quot;S&quot;,&quot;parse-names&quot;:false,&quot;dropping-particle&quot;:&quot;&quot;,&quot;non-dropping-particle&quot;:&quot;&quot;},{&quot;family&quot;:&quot;Thünemann&quot;,&quot;given&quot;:&quot;A F&quot;,&quot;parse-names&quot;:false,&quot;dropping-particle&quot;:&quot;&quot;,&quot;non-dropping-particle&quot;:&quot;&quot;},{&quot;family&quot;:&quot;Emmerling&quot;,&quot;given&quot;:&quot;F&quot;,&quot;parse-names&quot;:false,&quot;dropping-particle&quot;:&quot;&quot;,&quot;non-dropping-particle&quot;:&quot;&quot;}],&quot;issued&quot;:{&quot;date-parts&quot;:[[2013]]},&quot;page&quot;:&quot;1-23&quot;,&quot;issue&quot;:&quot;April&quot;,&quot;container-title-short&quot;:&quot;&quot;},&quot;isTemporary&quot;:false}]},{&quot;citationID&quot;:&quot;MENDELEY_CITATION_d5475ab2-3dc7-49d2-8386-e79fb16cc27a&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&quot;,&quot;citationItems&quot;:[{&quot;id&quot;:&quot;f2efc38a-ab03-3f57-8d93-86453a2fcfcc&quot;,&quot;itemData&quot;:{&quot;type&quot;:&quot;book&quot;,&quot;id&quot;:&quot;f2efc38a-ab03-3f57-8d93-86453a2fcfcc&quot;,&quot;title&quot;:&quot;Certified Reference Material ERM®- FD100: Certification of Equivalent Spherical Diameters of Silica Nanoparticles in Water&quot;,&quot;author&quot;:[{&quot;family&quot;:&quot;Braun&quot;,&quot;given&quot;:&quot;Adeline&quot;,&quot;parse-names&quot;:false,&quot;dropping-particle&quot;:&quot;&quot;,&quot;non-dropping-particle&quot;:&quot;&quot;},{&quot;family&quot;:&quot;Franks&quot;,&quot;given&quot;:&quot;Katrin&quot;,&quot;parse-names&quot;:false,&quot;dropping-particle&quot;:&quot;&quot;,&quot;non-dropping-particle&quot;:&quot;&quot;},{&quot;family&quot;:&quot;Kestens&quot;,&quot;given&quot;:&quot;Vikram&quot;,&quot;parse-names&quot;:false,&quot;dropping-particle&quot;:&quot;&quot;,&quot;non-dropping-particle&quot;:&quot;&quot;},{&quot;family&quot;:&quot;Roebben&quot;,&quot;given&quot;:&quot;Gert&quot;,&quot;parse-names&quot;:false,&quot;dropping-particle&quot;:&quot;&quot;,&quot;non-dropping-particle&quot;:&quot;&quot;},{&quot;family&quot;:&quot;Lamberty&quot;,&quot;given&quot;:&quot;Andree&quot;,&quot;parse-names&quot;:false,&quot;dropping-particle&quot;:&quot;&quot;,&quot;non-dropping-particle&quot;:&quot;&quot;},{&quot;family&quot;:&quot;Linsinger&quot;,&quot;given&quot;:&quot;Thomas P J&quot;,&quot;parse-names&quot;:false,&quot;dropping-particle&quot;:&quot;&quot;,&quot;non-dropping-particle&quot;:&quot;&quot;}],&quot;container-title&quot;:&quot;Report EUR 25018 EN&quot;,&quot;DOI&quot;:&quot;10.2787/33725&quot;,&quot;ISBN&quot;:&quot;ISBN 978-92-79-21867-5&quot;,&quot;URL&quot;:&quot;http://bookshop.europa.eu/en/certification-of-equivalent-spherical-diameters-of-silica-nanoparticles-in-water-pbLANA24620/&quot;,&quot;issued&quot;:{&quot;date-parts&quot;:[[2011]]},&quot;abstract&quot;:&quot;This report describes the certification of the equivalent spherical diameters of silica nanoparticles suspended in aqueous solution, Certified Reference Material (CRM) ERM-FD100®. The CRM has been certified by the EuropeanCommission, Joint Research Centre, Institute for Reference Materials and Measurements (IRMM), Geel, BE. The intended use of this ERM-FD100 is to check the performance of instruments and methods that determine theparticle diameter of nanoparticles (particle size ranging from approximately 1 nm to approximately 100 nm) suspended in a liquid medium. It is available in 10 mL pre-scored amber glass ampoules containing approximately 9 mL of suspension. The CRM was prepared from commercially available colloidal silica (Koestrosol 1530, Chemiewerk Bad Koestritz GmbH, DE). Certification of the CRM included testing of the homogeneity and stability of the ampouled diluted raw material, as well as the characterisation using an intercomparison approach. The material has been certified for the equivalent diameter of the silica nanoparticles in aqueous suspension using different methods. Certified values are the cumulants dynamic light scattering (DLS) intensity-weighted harmonic mean particle diameter, the line-start centrifugal liquid sedimentation (CLS) intensity-based modal (Stokes) particle diameter, the electron microscopic (transmission electron microscopy (TEM)/ scanning electron microscopy (SEM)) number-based modal particle diameter and the small angle X-ray scattering (SAXS) intensity-weighted average particle diameter.Indicative values have been established for the volume-weighted mean equivalent spherical diameter via the SAXS method and for the zeta potential via the electrophoretic mobility (ELM) method. Additional informational values are given for the volume-weighted mean diameter via the DLS method, and the pH value of the ERM-FD100 suspension. Uncertainties are expanded uncertainties estimated in accordance with the Guide to the expression of uncertainty in measurement (GUM) with a coverage factor of k = 2, corresponding to a confidence interval of about 95 %. An exception is the mean equivalent volume-weighted diameter determined by the SAXS method which has a coverage factor of 2.8&quot;,&quot;issue&quot;:&quot;EUR 24620 EN&quot;,&quot;container-title-short&quot;:&quot;&quot;},&quot;isTemporary&quot;:false}]},{&quot;citationID&quot;:&quot;MENDELEY_CITATION_7dc4fa79-bbe1-402b-8f8f-3a3c4dde5ee4&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&quot;,&quot;citationItems&quot;:[{&quot;id&quot;:&quot;55e81613-3a80-39e2-b856-61e2a7d7894e&quot;,&quot;itemData&quot;:{&quot;type&quot;:&quot;book&quot;,&quot;id&quot;:&quot;55e81613-3a80-39e2-b856-61e2a7d7894e&quot;,&quot;title&quot;:&quot;Certified Reference Material ERM®-FD304: Certification of the Equivalent Spherical Diameters of Silica Nanoparticles in Aqueous Solution&quot;,&quot;author&quot;:[{&quot;family&quot;:&quot;Franks&quot;,&quot;given&quot;:&quot;K&quot;,&quot;parse-names&quot;:false,&quot;dropping-particle&quot;:&quot;&quot;,&quot;non-dropping-particle&quot;:&quot;&quot;},{&quot;family&quot;:&quot;Braun&quot;,&quot;given&quot;:&quot;A&quot;,&quot;parse-names&quot;:false,&quot;dropping-particle&quot;:&quot;&quot;,&quot;non-dropping-particle&quot;:&quot;&quot;},{&quot;family&quot;:&quot;Charoud-Got&quot;,&quot;given&quot;:&quot;Jean&quot;,&quot;parse-names&quot;:false,&quot;dropping-particle&quot;:&quot;&quot;,&quot;non-dropping-particle&quot;:&quot;&quot;},{&quot;family&quot;:&quot;Couteau&quot;,&quot;given&quot;:&quot;O&quot;,&quot;parse-names&quot;:false,&quot;dropping-particle&quot;:&quot;&quot;,&quot;non-dropping-particle&quot;:&quot;&quot;},{&quot;family&quot;:&quot;Kestens&quot;,&quot;given&quot;:&quot;V&quot;,&quot;parse-names&quot;:false,&quot;dropping-particle&quot;:&quot;&quot;,&quot;non-dropping-particle&quot;:&quot;&quot;},{&quot;family&quot;:&quot;Lamberty&quot;,&quot;given&quot;:&quot;A&quot;,&quot;parse-names&quot;:false,&quot;dropping-particle&quot;:&quot;&quot;,&quot;non-dropping-particle&quot;:&quot;&quot;},{&quot;family&quot;:&quot;Linsinger&quot;,&quot;given&quot;:&quot;T P J&quot;,&quot;parse-names&quot;:false,&quot;dropping-particle&quot;:&quot;&quot;,&quot;non-dropping-particle&quot;:&quot;&quot;},{&quot;family&quot;:&quot;Roebben&quot;,&quot;given&quot;:&quot;G&quot;,&quot;parse-names&quot;:false,&quot;dropping-particle&quot;:&quot;&quot;,&quot;non-dropping-particle&quot;:&quot;&quot;}],&quot;container-title&quot;:&quot;Eur 24620 En&quot;,&quot;DOI&quot;:&quot;10.2787/53551&quot;,&quot;ISBN&quot;:&quot;ISBN 978-92-79-18676-9&quot;,&quot;URL&quot;:&quot;https://irmm.jrc.ec.europa.eu/html/reference_materials_catalogue/catalogue/attachements/ERM-FD304_report.pdf&quot;,&quot;issued&quot;:{&quot;date-parts&quot;:[[2012]]},&quot;abstract&quot;:&quot;This report describes the certification of several equivalent spherical diameters of silica nanoparticles in aqueous solution, Certified Reference Material (CRM) ERM®-FD304. The CRM has been certified by the European Commission, Joint Research Centre, Institute for Reference Materials and Measurements (IRMM), Geel, BE. ERM-FD304 consists of silica nanoparticles suspended in aqueous solution. The intended use of this CRM is to check the performance of instruments and methods that determine the diameter of nanoparticles suspended in liquid medium. The CRM is available in 10 mL pre-scored amber glass ampoules containing approximately 9 mL of suspension. The CRM was prepared from commercially available colloidal silica, Ludox®, grade TM-50 (Grace Davison GmbH, Worms, Germany) Production of the CRM included testing of the homogeneity and stability of the ampouled diltuted raw material, as well as the characterisation using an interlaboratory comparison approach. The CRM has been certified for the scattering intensity based harmonic mean diameter using Dynamic Light Scattering (DLS) and for the extinction intensity based modal Stokes diameter of the silica nanoparticles in aqueous solution using Centrifugal Liquid Sedimentation (CLS) - line start method. An indicative value for size measurements using electron microscopy and information values for pH and ζ-potential were assigned as well. Expanded uncertainties are estimated in accordance with the Guide to the Expression of Uncertainty in Measurement (GUM) with a coverage factor of k=2, corresponding to a level of confidence of about 95%. &quot;,&quot;container-title-short&quot;:&quot;&quot;},&quot;isTemporary&quot;:false}]},{&quot;citationID&quot;:&quot;MENDELEY_CITATION_ea645063-5da0-4662-8080-6590101e321d&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&quot;,&quot;citationItems&quot;:[{&quot;id&quot;:&quot;8366d3a8-c216-3be4-83a7-bcdd28dcd1a1&quot;,&quot;itemData&quot;:{&quot;type&quot;:&quot;article&quot;,&quot;id&quot;:&quot;8366d3a8-c216-3be4-83a7-bcdd28dcd1a1&quot;,&quot;title&quot;:&quot;International Vocabulary of Metrology – Basic and general concepts and associated terms (VIM), 3rd edition&quot;,&quot;author&quot;:[{&quot;family&quot;:&quot;IUPAP&quot;,&quot;given&quot;:&quot;and OIML BIPM IEC IFCC ILAC ISO IUPAC&quot;,&quot;parse-names&quot;:false,&quot;dropping-particle&quot;:&quot;&quot;,&quot;non-dropping-particle&quot;:&quot;&quot;}],&quot;DOI&quot;:&quot;10.59161/JCGM200-2012&quot;,&quot;URL&quot;:&quot;https://www.bipm.org/doi/10.59161/JCGM200-2012&quot;,&quot;issued&quot;:{&quot;date-parts&quot;:[[2012]]},&quot;page&quot;:&quot;Definition 2.41 metrological traceability&quot;,&quot;container-title-short&quot;:&quot;&quot;},&quot;isTemporary&quot;:false}]},{&quot;citationID&quot;:&quot;MENDELEY_CITATION_adecb949-968f-4ddb-b69c-1282c8d92e1d&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&quot;,&quot;citationItems&quot;:[{&quot;id&quot;:&quot;2876e2d4-8f33-3618-b209-d5e63410a502&quot;,&quot;itemData&quot;:{&quot;type&quot;:&quot;report&quot;,&quot;id&quot;:&quot;2876e2d4-8f33-3618-b209-d5e63410a502&quot;,&quot;title&quot;:&quot;Mise en pratique for the definition of the metre in the SI&quot;,&quot;container-title&quot;:&quot;SI Brochure – 9th edition (2019) – Appendix 2&quot;,&quot;URL&quot;:&quot;https://www.bipm.org/documents/20126/41489670/SI-App2-metre.pdf/&quot;,&quot;issued&quot;:{&quot;date-parts&quot;:[[2019]]},&quot;number-of-pages&quot;:&quot;1-22&quot;,&quot;container-title-short&quot;:&quot;&quot;},&quot;isTemporary&quot;:false}]},{&quot;citationID&quot;:&quot;MENDELEY_CITATION_c3c84c55-c3f0-498c-af95-ae429aecbb09&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&quot;,&quot;citationItems&quot;:[{&quot;id&quot;:&quot;8366d3a8-c216-3be4-83a7-bcdd28dcd1a1&quot;,&quot;itemData&quot;:{&quot;type&quot;:&quot;article&quot;,&quot;id&quot;:&quot;8366d3a8-c216-3be4-83a7-bcdd28dcd1a1&quot;,&quot;title&quot;:&quot;International Vocabulary of Metrology – Basic and general concepts and associated terms (VIM), 3rd edition&quot;,&quot;author&quot;:[{&quot;family&quot;:&quot;IUPAP&quot;,&quot;given&quot;:&quot;and OIML BIPM IEC IFCC ILAC ISO IUPAC&quot;,&quot;parse-names&quot;:false,&quot;dropping-particle&quot;:&quot;&quot;,&quot;non-dropping-particle&quot;:&quot;&quot;}],&quot;DOI&quot;:&quot;10.59161/JCGM200-2012&quot;,&quot;URL&quot;:&quot;https://www.bipm.org/doi/10.59161/JCGM200-2012&quot;,&quot;issued&quot;:{&quot;date-parts&quot;:[[2012]]},&quot;page&quot;:&quot;Definition 2.41 metrological traceability&quot;,&quot;container-title-short&quot;:&quot;&quot;},&quot;isTemporary&quot;:false}]},{&quot;citationID&quot;:&quot;MENDELEY_CITATION_35384c41-55b6-4048-bbb5-a93d0ec4a7df&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&quot;,&quot;citationItems&quot;:[{&quot;id&quot;:&quot;8366d3a8-c216-3be4-83a7-bcdd28dcd1a1&quot;,&quot;itemData&quot;:{&quot;type&quot;:&quot;article&quot;,&quot;id&quot;:&quot;8366d3a8-c216-3be4-83a7-bcdd28dcd1a1&quot;,&quot;title&quot;:&quot;International Vocabulary of Metrology – Basic and general concepts and associated terms (VIM), 3rd edition&quot;,&quot;author&quot;:[{&quot;family&quot;:&quot;IUPAP&quot;,&quot;given&quot;:&quot;and OIML BIPM IEC IFCC ILAC ISO IUPAC&quot;,&quot;parse-names&quot;:false,&quot;dropping-particle&quot;:&quot;&quot;,&quot;non-dropping-particle&quot;:&quot;&quot;}],&quot;DOI&quot;:&quot;10.59161/JCGM200-2012&quot;,&quot;URL&quot;:&quot;https://www.bipm.org/doi/10.59161/JCGM200-2012&quot;,&quot;issued&quot;:{&quot;date-parts&quot;:[[2012]]},&quot;page&quot;:&quot;Definition 2.41 metrological traceability&quot;,&quot;container-title-short&quot;:&quot;&quot;},&quot;isTemporary&quot;:false}]},{&quot;citationID&quot;:&quot;MENDELEY_CITATION_8b2e1297-d91b-4155-8f21-97235cc4f3f3&quot;,&quot;properties&quot;:{&quot;noteIndex&quot;:0},&quot;isEdited&quot;:false,&quot;manualOverride&quot;:{&quot;isManuallyOverridden&quot;:false,&quot;citeprocText&quot;:&quot;&lt;sup&gt;6–8&lt;/sup&gt;&quot;,&quot;manualOverrideText&quot;:&quot;&quot;},&quot;citationTag&quot;:&quot;MENDELEY_CITATION_v3_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&quot;,&quot;citationItems&quot;:[{&quot;id&quot;:&quot;633df17c-94ad-3268-a3b9-76aaba37fe72&quot;,&quot;itemData&quot;:{&quot;type&quot;:&quot;report&quot;,&quot;id&quot;:&quot;633df17c-94ad-3268-a3b9-76aaba37fe72&quot;,&quot;title&quot;:&quot;Report of Investigation, Reference Material 8011&quot;,&quot;author&quot;:[{&quot;family&quot;:&quot;Golden&quot;,&quot;given&quot;:&quot;Thomas W.&quot;,&quot;parse-names&quot;:false,&quot;dropping-particle&quot;:&quot;&quot;,&quot;non-dropping-particle&quot;:&quot;&quot;},{&quot;family&quot;:&quot;Murphy&quot;,&quot;given&quot;:&quot;Ryan D.&quot;,&quot;parse-names&quot;:false,&quot;dropping-particle&quot;:&quot;&quot;,&quot;non-dropping-particle&quot;:&quot;&quot;}],&quot;issued&quot;:{&quot;date-parts&quot;:[[2021]]},&quot;publisher-place&quot;:&quot;Gaithersburg&quot;,&quot;number-of-pages&quot;:&quot;1-8&quot;,&quot;abstract&quot;:&quot;This Reference Material (RM) is intended primarily to evaluate and qualify methodology and/or instrument performance for the physical/dimensional characterization of primary nanoscale particles. The suspension contains primary particles (monomers) and clusters of primary particles. RM 8011 consists of nominally 5 mL of citrate-stabilized Gold (Au) nanoparticles in an aqueous suspension, supplied in hermetically sealed pre-scored glass ampoules sterilized by gamma irradiation. A unit of RM 8011 consists of two 5 mL ampoules. Limitations&quot;,&quot;container-title-short&quot;:&quot;&quot;},&quot;isTemporary&quot;:false},{&quot;id&quot;:&quot;be3d7739-a979-3120-bb83-6bb34274123e&quot;,&quot;itemData&quot;:{&quot;type&quot;:&quot;report&quot;,&quot;id&quot;:&quot;be3d7739-a979-3120-bb83-6bb34274123e&quot;,&quot;title&quot;:&quot;Report of Investigation, Reference Materials 8012&quot;,&quot;author&quot;:[{&quot;family&quot;:&quot;Small&quot;,&quot;given&quot;:&quot;John A.&quot;,&quot;parse-names&quot;:false,&quot;dropping-particle&quot;:&quot;&quot;,&quot;non-dropping-particle&quot;:&quot;&quot;},{&quot;family&quot;:&quot;Robert L. Watters&quot;,&quot;given&quot;:&quot;Jr.&quot;,&quot;parse-names&quot;:false,&quot;dropping-particle&quot;:&quot;&quot;,&quot;non-dropping-particle&quot;:&quot;&quot;}],&quot;issued&quot;:{&quot;date-parts&quot;:[[2015]]},&quot;publisher-place&quot;:&quot;Gaithersburg&quot;,&quot;number-of-pages&quot;:&quot;1-10&quot;,&quot;abstract&quot;:&quot;This Reference Material (RM) is intended primarily to evaluate and qualify methodology and/or instrument performance related to the physical/dimensional characterization of nanoscale particles used in pre-clinical biomedical research. The RM may also be useful in the development and evaluation of in vitro assays designed to assess the biological response (e.g., cytotoxity, hemolysis) of nanomaterials, and for use in interlaboratory test comparisons. RM 8012 consists of nominally 5 mL of citrate-stabilized Au nanoparticles in an aqueous suspension, supplied in hermetically sealed pre-scored glass ampoules sterilized by gamma irradiation. A unit of RM 8012 consists of two 5 mL ampoules. The suspension contains primary particles (monomers) and a small percentage of clusters&quot;,&quot;issue&quot;:&quot;July 2015&quot;,&quot;container-title-short&quot;:&quot;&quot;},&quot;isTemporary&quot;:false},{&quot;id&quot;:&quot;507ff49b-4fad-355e-a036-00f8273afc0a&quot;,&quot;itemData&quot;:{&quot;type&quot;:&quot;report&quot;,&quot;id&quot;:&quot;507ff49b-4fad-355e-a036-00f8273afc0a&quot;,&quot;title&quot;:&quot;Report of Investigation, Reference Materials 8013&quot;,&quot;author&quot;:[{&quot;family&quot;:&quot;Small&quot;,&quot;given&quot;:&quot;John A.&quot;,&quot;parse-names&quot;:false,&quot;dropping-particle&quot;:&quot;&quot;,&quot;non-dropping-particle&quot;:&quot;&quot;},{&quot;family&quot;:&quot;Robert L. Watters&quot;,&quot;given&quot;:&quot;Jr&quot;,&quot;parse-names&quot;:false,&quot;dropping-particle&quot;:&quot;&quot;,&quot;non-dropping-particle&quot;:&quot;&quot;}],&quot;issued&quot;:{&quot;date-parts&quot;:[[2015]]},&quot;publisher-place&quot;:&quot;Gaithersburg&quot;,&quot;number-of-pages&quot;:&quot;1-10&quot;,&quot;issue&quot;:&quot;July 2015&quot;,&quot;container-title-short&quot;:&quot;&quot;},&quot;isTemporary&quot;:false}]},{&quot;citationID&quot;:&quot;MENDELEY_CITATION_9520b345-e259-44ae-a60e-621e825ef742&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&quot;,&quot;citationItems&quot;:[{&quot;id&quot;:&quot;c523d90c-8ea2-3515-b98e-b0c85a1fb569&quot;,&quot;itemData&quot;:{&quot;type&quot;:&quot;article-journal&quot;,&quot;id&quot;:&quot;c523d90c-8ea2-3515-b98e-b0c85a1fb569&quot;,&quot;title&quot;:&quot;Review of existing calibration or refer- ence materials The NanoDefine Consortium, Wageningen, 2014&quot;,&quot;author&quot;:[{&quot;family&quot;:&quot;Thünemann A. F.&quot;,&quot;given&quot;:&quot;Emmerling F. and Hodoroaba V.-D&quot;,&quot;parse-names&quot;:false,&quot;dropping-particle&quot;:&quot;&quot;,&quot;non-dropping-particle&quot;:&quot;&quot;}],&quot;issued&quot;:{&quot;date-parts&quot;:[[2014]]},&quot;page&quot;:&quot;1-18&quot;,&quot;container-title-short&quot;:&quot;&quot;},&quot;isTemporary&quot;:false}]},{&quot;citationID&quot;:&quot;MENDELEY_CITATION_7d8cf9db-d692-442c-95af-2f7dddf916e2&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&quot;,&quot;citationItems&quot;:[{&quot;id&quot;:&quot;e6241a51-1e81-3ba8-8e0f-b2efde71b575&quot;,&quot;itemData&quot;:{&quot;type&quot;:&quot;article-journal&quot;,&quot;id&quot;:&quot;e6241a51-1e81-3ba8-8e0f-b2efde71b575&quot;,&quot;title&quot;:&quot;Multi-parametric reference nanomaterials for toxicology: State of the art, future challenges and potential candidates&quot;,&quot;author&quot;:[{&quot;family&quot;:&quot;Orts-Gil&quot;,&quot;given&quot;:&quot;Guillermo&quot;,&quot;parse-names&quot;:false,&quot;dropping-particle&quot;:&quot;&quot;,&quot;non-dropping-particle&quot;:&quot;&quot;},{&quot;family&quot;:&quot;Natte&quot;,&quot;given&quot;:&quot;Kishore&quot;,&quot;parse-names&quot;:false,&quot;dropping-particle&quot;:&quot;&quot;,&quot;non-dropping-particle&quot;:&quot;&quot;},{&quot;family&quot;:&quot;Österle&quot;,&quot;given&quot;:&quot;Werner&quot;,&quot;parse-names&quot;:false,&quot;dropping-particle&quot;:&quot;&quot;,&quot;non-dropping-particle&quot;:&quot;&quot;}],&quot;container-title&quot;:&quot;RSC Advances&quot;,&quot;DOI&quot;:&quot;10.1039/c3ra42112k&quot;,&quot;ISSN&quot;:&quot;20462069&quot;,&quot;issued&quot;:{&quot;date-parts&quot;:[[2013]]},&quot;page&quot;:&quot;18202-18215&quot;,&quot;abstract&quot;:&quot;A major requirement for the validation of methods assessing the risk associated with engineered nanoparticles (ENPs) is the use of reference materials (RMs). In the present contribution we review available RMs, ongoing projects and characterisation trends in the field. The conclusion is that actual approaches to RMs mostly deal with metrological considerations about single properties of the ENPs, typically their primary size, which can hardly be representative of nanoparticles characteristics in real testing media and therefore, not valid for reliable and comparable toxicological studies. As an alternative, we discussed the convenience and feasibility of establishing multi-parametric RMs for a series of ENPs, focusing on silica nanoparticles (SNPs). As a future perspective, the need to develop RMs based on hybrid nanoparticles is also discussed. © 2013 The Royal Society of Chemistry.&quot;,&quot;issue&quot;:&quot;40&quot;,&quot;volume&quot;:&quot;3&quot;,&quot;container-title-short&quot;:&quot;RSC Adv.&quot;},&quot;isTemporary&quot;:false}]},{&quot;citationID&quot;:&quot;MENDELEY_CITATION_90fcf877-e644-41d5-b085-2ac9eeab3552&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&quot;,&quot;citationItems&quot;:[{&quot;id&quot;:&quot;baff2852-7842-307b-ba20-f58b405729c1&quot;,&quot;itemData&quot;:{&quot;type&quot;:&quot;article-journal&quot;,&quot;id&quot;:&quot;baff2852-7842-307b-ba20-f58b405729c1&quot;,&quot;title&quot;:&quot;Shortened and simplified traceability chain for dimensional metrology based on self-traceable standards&quot;,&quot;author&quot;:[{&quot;family&quot;:&quot;Deng&quot;,&quot;given&quot;:&quot;Xiao&quot;,&quot;parse-names&quot;:false,&quot;dropping-particle&quot;:&quot;&quot;,&quot;non-dropping-particle&quot;:&quot;&quot;},{&quot;family&quot;:&quot;Yin&quot;,&quot;given&quot;:&quot;Zhijun&quot;,&quot;parse-names&quot;:false,&quot;dropping-particle&quot;:&quot;&quot;,&quot;non-dropping-particle&quot;:&quot;&quot;},{&quot;family&quot;:&quot;Dai&quot;,&quot;given&quot;:&quot;Gaoliang&quot;,&quot;parse-names&quot;:false,&quot;dropping-particle&quot;:&quot;&quot;,&quot;non-dropping-particle&quot;:&quot;&quot;},{&quot;family&quot;:&quot;Xiao&quot;,&quot;given&quot;:&quot;Guangxu&quot;,&quot;parse-names&quot;:false,&quot;dropping-particle&quot;:&quot;&quot;,&quot;non-dropping-particle&quot;:&quot;&quot;},{&quot;family&quot;:&quot;Tang&quot;,&quot;given&quot;:&quot;Zhaohui&quot;,&quot;parse-names&quot;:false,&quot;dropping-particle&quot;:&quot;&quot;,&quot;non-dropping-particle&quot;:&quot;&quot;},{&quot;family&quot;:&quot;Shen&quot;,&quot;given&quot;:&quot;Junyu&quot;,&quot;parse-names&quot;:false,&quot;dropping-particle&quot;:&quot;&quot;,&quot;non-dropping-particle&quot;:&quot;&quot;},{&quot;family&quot;:&quot;Zhou&quot;,&quot;given&quot;:&quot;Tong&quot;,&quot;parse-names&quot;:false,&quot;dropping-particle&quot;:&quot;&quot;,&quot;non-dropping-particle&quot;:&quot;&quot;},{&quot;family&quot;:&quot;Xue&quot;,&quot;given&quot;:&quot;Dongbai&quot;,&quot;parse-names&quot;:false,&quot;dropping-particle&quot;:&quot;&quot;,&quot;non-dropping-particle&quot;:&quot;&quot;},{&quot;family&quot;:&quot;Xie&quot;,&quot;given&quot;:&quot;Yuying&quot;,&quot;parse-names&quot;:false,&quot;dropping-particle&quot;:&quot;&quot;,&quot;non-dropping-particle&quot;:&quot;&quot;},{&quot;family&quot;:&quot;He&quot;,&quot;given&quot;:&quot;Chunling&quot;,&quot;parse-names&quot;:false,&quot;dropping-particle&quot;:&quot;&quot;,&quot;non-dropping-particle&quot;:&quot;&quot;},{&quot;family&quot;:&quot;Dun&quot;,&quot;given&quot;:&quot;Xiong&quot;,&quot;parse-names&quot;:false,&quot;dropping-particle&quot;:&quot;&quot;,&quot;non-dropping-particle&quot;:&quot;&quot;},{&quot;family&quot;:&quot;Xie&quot;,&quot;given&quot;:&quot;Lingyun&quot;,&quot;parse-names&quot;:false,&quot;dropping-particle&quot;:&quot;&quot;,&quot;non-dropping-particle&quot;:&quot;&quot;},{&quot;family&quot;:&quot;Cheng&quot;,&quot;given&quot;:&quot;Xinbin&quot;,&quot;parse-names&quot;:false,&quot;dropping-particle&quot;:&quot;&quot;,&quot;non-dropping-particle&quot;:&quot;&quot;},{&quot;family&quot;:&quot;Li&quot;,&quot;given&quot;:&quot;Tongbao&quot;,&quot;parse-names&quot;:false,&quot;dropping-particle&quot;:&quot;&quot;,&quot;non-dropping-particle&quot;:&quot;&quot;}],&quot;container-title&quot;:&quot;Measurement Science and Technology&quot;,&quot;DOI&quot;:&quot;10.1088/1361-6501/ad70d1&quot;,&quot;ISSN&quot;:&quot;13616501&quot;,&quot;issued&quot;:{&quot;date-parts&quot;:[[2024]]},&quot;abstract&quot;:&quot;Nanoscale measurement is an essential task of nanomanufacturing, and measurement traceability is a fundamental aspect of nanoscale measurement. High-precision nanoscale measurement instruments (e.g. atomic force microscopes (AFM) and scanning electron microscopes (SEM)) need to be calibrated by traceable standards to ensure their accuracy and reliability. However, due to the suboptimal accuracy, uniformity, and consistency of existing standards, they need to be calibrated by metrological instruments traceable to primary length standards (e.g. physical wavelength standards) before use. This results in a long traceability chain that leads to error accumulation and significantly reduces calibration efficiency. This paper proposes a novel shortened and simplified traceability chain, where the physical wavelength standard corresponding to the 7S3 → 7P4° transition frequency of chromium atoms is materialized into self-traceable gratings using the atom lithography technology. The self-traceable gratings can then be directly applied for calibrating measurement instruments. To verify this approach, the self-traceable gratings are calibrated using a metrological AFM of the Physikalisch-Technische Bundesanstalt. Measurement results confirmed the feasibility of the approach. Particularly, our results show that the self-traceable gratings have excellent uniformity over different measurement areas and consistency over different samples, both at 0.001 nm level. Finally, the application of the self-traceable gratings for the calibrations of a commercial AFM and SEM is demonstrated. The new traceability chain significantly simplifies the calibration process, providing a more reliable and higher efficient calibration approach for advanced nanomanufacturing than that of the state-of-the-art.&quot;,&quot;issue&quot;:&quot;12&quot;,&quot;volume&quot;:&quot;35&quot;,&quot;container-title-short&quot;:&quot;Meas. Sci. Technol.&quot;},&quot;isTemporary&quot;:false}]},{&quot;citationID&quot;:&quot;MENDELEY_CITATION_c310aecd-5c8e-4aaf-9898-962b084d0ca4&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&quot;,&quot;citationItems&quot;:[{&quot;id&quot;:&quot;2daffdaa-5cb3-3722-9490-251c4d01deb9&quot;,&quot;itemData&quot;:{&quot;type&quot;:&quot;article-journal&quot;,&quot;id&quot;:&quot;2daffdaa-5cb3-3722-9490-251c4d01deb9&quot;,&quot;title&quot;:&quot;Laser-Focused Atomic Deposition&quot;,&quot;author&quot;:[{&quot;family&quot;:&quot;McClelland&quot;,&quot;given&quot;:&quot;J. J.&quot;,&quot;parse-names&quot;:false,&quot;dropping-particle&quot;:&quot;&quot;,&quot;non-dropping-particle&quot;:&quot;&quot;},{&quot;family&quot;:&quot;Scholten&quot;,&quot;given&quot;:&quot;R. E.&quot;,&quot;parse-names&quot;:false,&quot;dropping-particle&quot;:&quot;&quot;,&quot;non-dropping-particle&quot;:&quot;&quot;},{&quot;family&quot;:&quot;Palm&quot;,&quot;given&quot;:&quot;E. C.&quot;,&quot;parse-names&quot;:false,&quot;dropping-particle&quot;:&quot;&quot;,&quot;non-dropping-particle&quot;:&quot;&quot;},{&quot;family&quot;:&quot;Celotta&quot;,&quot;given&quot;:&quot;R. J.&quot;,&quot;parse-names&quot;:false,&quot;dropping-particle&quot;:&quot;&quot;,&quot;non-dropping-particle&quot;:&quot;&quot;}],&quot;container-title&quot;:&quot;Science&quot;,&quot;DOI&quot;:&quot;10.1126/science.262.5135.877&quot;,&quot;ISSN&quot;:&quot;0036-8075&quot;,&quot;URL&quot;:&quot;https://www.science.org/doi/10.1126/science.262.5135.877&quot;,&quot;issued&quot;:{&quot;date-parts&quot;:[[1993,11,5]]},&quot;page&quot;:&quot;877-880&quot;,&quot;abstract&quot;:&quot;The ability to fabricate nanometer-sized structures that are stable in air has the potential to contribute significantly to the advancement of new nanotechnologies and our understanding of nanoscale systems. Laser light can be used to control the motion of atoms on a nanoscopic scale. Chromium atoms were focused by a standing-wave laser field as they deposited onto a silicon substrate. The resulting nanostructure consisted of a series of narrow lines covering 0.4 millimeter by 1 millimeter. Atomic force microscopy measurements showed a line width of 65 ± 6 nanometers, a spacing of 212.78 nanometers, and a height of 34 ± 10 nanometers. The observed line widths and shapes are compared with the predictions of a semiclassical atom optical model.&quot;,&quot;issue&quot;:&quot;5135&quot;,&quot;volume&quot;:&quot;262&quot;,&quot;container-title-short&quot;:&quot;Science (1979).&quot;},&quot;isTemporary&quot;:false}]},{&quot;citationID&quot;:&quot;MENDELEY_CITATION_746ba878-d8cd-45f5-b6bd-0978a18206e9&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&quot;,&quot;citationItems&quot;:[{&quot;id&quot;:&quot;a58b4aa7-9fc7-33c8-ac24-a6de40986b87&quot;,&quot;itemData&quot;:{&quot;type&quot;:&quot;report&quot;,&quot;id&quot;:&quot;a58b4aa7-9fc7-33c8-ac24-a6de40986b87&quot;,&quot;title&quot;:&quot;International Technology Roadmap for Devices and Systems - Metrology&quot;,&quot;author&quot;:[{&quot;family&quot;:&quot;Devised&quot;,&quot;given&quot;:&quot;I S&quot;,&quot;parse-names&quot;:false,&quot;dropping-particle&quot;:&quot;&quot;,&quot;non-dropping-particle&quot;:&quot;&quot;},{&quot;family&quot;:&quot;For&quot;,&quot;given&quot;:&quot;Intended&quot;,&quot;parse-names&quot;:false,&quot;dropping-particle&quot;:&quot;&quot;,&quot;non-dropping-particle&quot;:&quot;&quot;},{&quot;family&quot;:&quot;Assessment&quot;,&quot;given&quot;:&quot;Technology&quot;,&quot;parse-names&quot;:false,&quot;dropping-particle&quot;:&quot;&quot;,&quot;non-dropping-particle&quot;:&quot;&quot;},{&quot;family&quot;:&quot;Without&quot;,&quot;given&quot;:&quot;I S&quot;,&quot;parse-names&quot;:false,&quot;dropping-particle&quot;:&quot;&quot;,&quot;non-dropping-particle&quot;:&quot;&quot;},{&quot;family&quot;:&quot;To&quot;,&quot;given&quot;:&quot;Regard&quot;,&quot;parse-names&quot;:false,&quot;dropping-particle&quot;:&quot;&quot;,&quot;non-dropping-particle&quot;:&quot;&quot;},{&quot;family&quot;:&quot;Considerations&quot;,&quot;given&quot;:&quot;Commercial&quot;,&quot;parse-names&quot;:false,&quot;dropping-particle&quot;:&quot;&quot;,&quot;non-dropping-particle&quot;:&quot;&quot;},{&quot;family&quot;:&quot;To&quot;,&quot;given&quot;:&quot;Pertaining&quot;,&quot;parse-names&quot;:false,&quot;dropping-particle&quot;:&quot;&quot;,&quot;non-dropping-particle&quot;:&quot;&quot;},{&quot;family&quot;:&quot;Products&quot;,&quot;given&quot;:&quot;Individual&quot;,&quot;parse-names&quot;:false,&quot;dropping-particle&quot;:&quot;&quot;,&quot;non-dropping-particle&quot;:&quot;&quot;},{&quot;family&quot;:&quot;Equipment&quot;,&quot;given&quot;:&quot;O R&quot;,&quot;parse-names&quot;:false,&quot;dropping-particle&quot;:&quot;&quot;,&quot;non-dropping-particle&quot;:&quot;&quot;}],&quot;URL&quot;:&quot;https://irds.ieee.org/images/files/pdf/2024/2024IRDS_MET.pdf&quot;,&quot;issued&quot;:{&quot;date-parts&quot;:[[2024]]},&quot;container-title-short&quot;:&quot;&quot;},&quot;isTemporary&quot;:false}]},{&quot;citationID&quot;:&quot;MENDELEY_CITATION_ebb6fedc-6954-495d-a3b4-ec5694d4a1c0&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&quot;,&quot;citationItems&quot;:[{&quot;id&quot;:&quot;9ef9e7e1-66a2-3c16-8cc2-08a7599a0479&quot;,&quot;itemData&quot;:{&quot;type&quot;:&quot;article-journal&quot;,&quot;id&quot;:&quot;9ef9e7e1-66a2-3c16-8cc2-08a7599a0479&quot;,&quot;title&quot;:&quot;Comparison measurements of natural constants based on laser-focused atomic deposition and extreme ultraviolet interference lithography&quot;,&quot;author&quot;:[{&quot;family&quot;:&quot;Deng&quot;,&quot;given&quot;:&quot;Xiao&quot;,&quot;parse-names&quot;:false,&quot;dropping-particle&quot;:&quot;&quot;,&quot;non-dropping-particle&quot;:&quot;&quot;},{&quot;family&quot;:&quot;Tang&quot;,&quot;given&quot;:&quot;Zhaohui&quot;,&quot;parse-names&quot;:false,&quot;dropping-particle&quot;:&quot;&quot;,&quot;non-dropping-particle&quot;:&quot;&quot;},{&quot;family&quot;:&quot;Song&quot;,&quot;given&quot;:&quot;Song&quot;,&quot;parse-names&quot;:false,&quot;dropping-particle&quot;:&quot;&quot;,&quot;non-dropping-particle&quot;:&quot;&quot;},{&quot;family&quot;:&quot;Xiao&quot;,&quot;given&quot;:&quot;Guangxu&quot;,&quot;parse-names&quot;:false,&quot;dropping-particle&quot;:&quot;&quot;,&quot;non-dropping-particle&quot;:&quot;&quot;},{&quot;family&quot;:&quot;Yin&quot;,&quot;given&quot;:&quot;Zhijun&quot;,&quot;parse-names&quot;:false,&quot;dropping-particle&quot;:&quot;&quot;,&quot;non-dropping-particle&quot;:&quot;&quot;},{&quot;family&quot;:&quot;Shen&quot;,&quot;given&quot;:&quot;Junyu&quot;,&quot;parse-names&quot;:false,&quot;dropping-particle&quot;:&quot;&quot;,&quot;non-dropping-particle&quot;:&quot;&quot;},{&quot;family&quot;:&quot;Xue&quot;,&quot;given&quot;:&quot;Dongbai&quot;,&quot;parse-names&quot;:false,&quot;dropping-particle&quot;:&quot;&quot;,&quot;non-dropping-particle&quot;:&quot;&quot;},{&quot;family&quot;:&quot;Xie&quot;,&quot;given&quot;:&quot;Yuying&quot;,&quot;parse-names&quot;:false,&quot;dropping-particle&quot;:&quot;&quot;,&quot;non-dropping-particle&quot;:&quot;&quot;},{&quot;family&quot;:&quot;Dun&quot;,&quot;given&quot;:&quot;Xiong&quot;,&quot;parse-names&quot;:false,&quot;dropping-particle&quot;:&quot;&quot;,&quot;non-dropping-particle&quot;:&quot;&quot;},{&quot;family&quot;:&quot;Cheng&quot;,&quot;given&quot;:&quot;Xinbin&quot;,&quot;parse-names&quot;:false,&quot;dropping-particle&quot;:&quot;&quot;,&quot;non-dropping-particle&quot;:&quot;&quot;},{&quot;family&quot;:&quot;Li&quot;,&quot;given&quot;:&quot;Tongbao&quot;,&quot;parse-names&quot;:false,&quot;dropping-particle&quot;:&quot;&quot;,&quot;non-dropping-particle&quot;:&quot;&quot;}],&quot;container-title&quot;:&quot;Measurement Science and Technology&quot;,&quot;DOI&quot;:&quot;10.1088/1361-6501/ad982d&quot;,&quot;ISSN&quot;:&quot;13616501&quot;,&quot;issued&quot;:{&quot;date-parts&quot;:[[2025]]},&quot;abstract&quot;:&quot;Traceability is the foundation of accuracy and consistency in dimensional metrology. Meter in the International System of Units is defined and reproduced by natural constants. Comparing the differences in traceability approaches based on different natural constants can better understand the real size of manufacturing structures. This paper compares the consistency of three traceability approaches based on chromium atomic transition wavelength, iodine-stabilized laser wavelength (top-down approach), and silicon lattice spacing (bottom-up approach) in nanoscale dimensional metrology. For comparison, the measured objects are silicon gratings manufactured by laser-focused atomic deposition (LFAD) and extreme ultraviolet interference lithography (EUV IL). Notably, the pitch of the silicon gratings can be traced from the transition wavelength of chromium (7S3→ 7P4, λ = 425.5533 nm). For silicon gratings manufactured by LFAD and EUV IL at diffraction order m = 1, the expected pitch of the silicon grating is λ 4 . The pitch of the silicon grating is measured using a top-down (metrological atomic force microscope) approach, and the deviation between the measured result and the pitch based on the transition wavelength of chromium is 0.1 nm. For silicon gratings manufactured by LFAD and EUV IL at diffraction order m = 2, the expected pitch of the silicon grating is λ 8 . This silicon grating is measured using a bottom-up approach, and the deviation between the measured results and the pitch based on the transition wavelength of chromium is 0.2 nm. This study provides a feasible solution for integrating various measurement methods and different traceability approaches at the nanoscale. It demonstrates the potential and feasibility of a nanoscale dimensional metrology traceability chain based on self-traceable gratings.&quot;,&quot;issue&quot;:&quot;1&quot;,&quot;volume&quot;:&quot;36&quot;,&quot;container-title-short&quot;:&quot;Meas. Sci. Technol.&quot;},&quot;isTemporary&quot;:false}]},{&quot;citationID&quot;:&quot;MENDELEY_CITATION_800b329d-2882-427d-9886-abd3f1d8c3a7&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&quot;,&quot;citationItems&quot;:[{&quot;id&quot;:&quot;957aa53c-aecb-3d80-bebd-255db46df6fa&quot;,&quot;itemData&quot;:{&quot;type&quot;:&quot;article-journal&quot;,&quot;id&quot;:&quot;957aa53c-aecb-3d80-bebd-255db46df6fa&quot;,&quot;title&quot;:&quot;Rapid thermal processing of self-assembling block copolymer thin films&quot;,&quot;author&quot;:[{&quot;family&quot;:&quot;Ferrarese Lupi&quot;,&quot;given&quot;:&quot;F&quot;,&quot;parse-names&quot;:false,&quot;dropping-particle&quot;:&quot;&quot;,&quot;non-dropping-particle&quot;:&quot;&quot;},{&quot;family&quot;:&quot;Giammaria&quot;,&quot;given&quot;:&quot;T J&quot;,&quot;parse-names&quot;:false,&quot;dropping-particle&quot;:&quot;&quot;,&quot;non-dropping-particle&quot;:&quot;&quot;},{&quot;family&quot;:&quot;Ceresoli&quot;,&quot;given&quot;:&quot;M&quot;,&quot;parse-names&quot;:false,&quot;dropping-particle&quot;:&quot;&quot;,&quot;non-dropping-particle&quot;:&quot;&quot;},{&quot;family&quot;:&quot;Seguini&quot;,&quot;given&quot;:&quot;G&quot;,&quot;parse-names&quot;:false,&quot;dropping-particle&quot;:&quot;&quot;,&quot;non-dropping-particle&quot;:&quot;&quot;},{&quot;family&quot;:&quot;Sparnacci&quot;,&quot;given&quot;:&quot;K&quot;,&quot;parse-names&quot;:false,&quot;dropping-particle&quot;:&quot;&quot;,&quot;non-dropping-particle&quot;:&quot;&quot;},{&quot;family&quot;:&quot;Antonioli&quot;,&quot;given&quot;:&quot;D&quot;,&quot;parse-names&quot;:false,&quot;dropping-particle&quot;:&quot;&quot;,&quot;non-dropping-particle&quot;:&quot;&quot;},{&quot;family&quot;:&quot;Gianotti&quot;,&quot;given&quot;:&quot;V&quot;,&quot;parse-names&quot;:false,&quot;dropping-particle&quot;:&quot;&quot;,&quot;non-dropping-particle&quot;:&quot;&quot;},{&quot;family&quot;:&quot;Laus&quot;,&quot;given&quot;:&quot;M&quot;,&quot;parse-names&quot;:false,&quot;dropping-particle&quot;:&quot;&quot;,&quot;non-dropping-particle&quot;:&quot;&quot;},{&quot;family&quot;:&quot;Perego&quot;,&quot;given&quot;:&quot;M&quot;,&quot;parse-names&quot;:false,&quot;dropping-particle&quot;:&quot;&quot;,&quot;non-dropping-particle&quot;:&quot;&quot;}],&quot;container-title&quot;:&quot;Nanotechnology&quot;,&quot;container-title-short&quot;:&quot;Nanotechnology&quot;,&quot;DOI&quot;:&quot;10.1088/0957-4484/24/31/315601&quot;,&quot;ISSN&quot;:&quot;0957-4484&quot;,&quot;URL&quot;:&quot;https://iopscience.iop.org/article/10.1088/0957-4484/24/31/315601&quot;,&quot;issued&quot;:{&quot;date-parts&quot;:[[2013,8,9]]},&quot;page&quot;:&quot;315601&quot;,&quot;issue&quot;:&quot;31&quot;,&quot;volume&quot;:&quot;24&quot;},&quot;isTemporary&quot;:false}]},{&quot;citationID&quot;:&quot;MENDELEY_CITATION_50fac00f-74c0-4bd3-a31a-af592b92a48d&quot;,&quot;properties&quot;:{&quot;noteIndex&quot;:0},&quot;isEdited&quot;:false,&quot;manualOverride&quot;:{&quot;isManuallyOverridden&quot;:false,&quot;citeprocText&quot;:&quot;&lt;sup&gt;16,17&lt;/sup&gt;&quot;,&quot;manualOverrideText&quot;:&quot;&quot;},&quot;citationTag&quot;:&quot;MENDELEY_CITATION_v3_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&quot;,&quot;citationItems&quot;:[{&quot;id&quot;:&quot;79818db4-f581-3910-b1d7-6f4da151b39e&quot;,&quot;itemData&quot;:{&quot;type&quot;:&quot;article-journal&quot;,&quot;id&quot;:&quot;79818db4-f581-3910-b1d7-6f4da151b39e&quot;,&quot;title&quot;:&quot;Influence of block copolymer feature size on reactive ion etching pattern transfer into silicon&quot;,&quot;author&quot;:[{&quot;family&quot;:&quot;Dialameh&quot;,&quot;given&quot;:&quot;M.&quot;,&quot;parse-names&quot;:false,&quot;dropping-particle&quot;:&quot;&quot;,&quot;non-dropping-particle&quot;:&quot;&quot;},{&quot;family&quot;:&quot;Lupi&quot;,&quot;given&quot;:&quot;F.F.&quot;,&quot;parse-names&quot;:false,&quot;dropping-particle&quot;:&quot;&quot;,&quot;non-dropping-particle&quot;:&quot;&quot;},{&quot;family&quot;:&quot;Imbraguglio&quot;,&quot;given&quot;:&quot;D.&quot;,&quot;parse-names&quot;:false,&quot;dropping-particle&quot;:&quot;&quot;,&quot;non-dropping-particle&quot;:&quot;&quot;},{&quot;family&quot;:&quot;Zanenga&quot;,&quot;given&quot;:&quot;F.&quot;,&quot;parse-names&quot;:false,&quot;dropping-particle&quot;:&quot;&quot;,&quot;non-dropping-particle&quot;:&quot;&quot;},{&quot;family&quot;:&quot;Lamperti&quot;,&quot;given&quot;:&quot;A.&quot;,&quot;parse-names&quot;:false,&quot;dropping-particle&quot;:&quot;&quot;,&quot;non-dropping-particle&quot;:&quot;&quot;},{&quot;family&quot;:&quot;Martella&quot;,&quot;given&quot;:&quot;D.&quot;,&quot;parse-names&quot;:false,&quot;dropping-particle&quot;:&quot;&quot;,&quot;non-dropping-particle&quot;:&quot;&quot;},{&quot;family&quot;:&quot;Seguini&quot;,&quot;given&quot;:&quot;G.&quot;,&quot;parse-names&quot;:false,&quot;dropping-particle&quot;:&quot;&quot;,&quot;non-dropping-particle&quot;:&quot;&quot;},{&quot;family&quot;:&quot;Perego&quot;,&quot;given&quot;:&quot;M.&quot;,&quot;parse-names&quot;:false,&quot;dropping-particle&quot;:&quot;&quot;,&quot;non-dropping-particle&quot;:&quot;&quot;},{&quot;family&quot;:&quot;Rossi&quot;,&quot;given&quot;:&quot;A.M.&quot;,&quot;parse-names&quot;:false,&quot;dropping-particle&quot;:&quot;&quot;,&quot;non-dropping-particle&quot;:&quot;&quot;},{&quot;family&quot;:&quot;Leo&quot;,&quot;given&quot;:&quot;N.&quot;,&quot;parse-names&quot;:false,&quot;dropping-particle&quot;:&quot;&quot;,&quot;non-dropping-particle&quot;:&quot;De&quot;},{&quot;family&quot;:&quot;Boarino&quot;,&quot;given&quot;:&quot;L.&quot;,&quot;parse-names&quot;:false,&quot;dropping-particle&quot;:&quot;&quot;,&quot;non-dropping-particle&quot;:&quot;&quot;}],&quot;container-title&quot;:&quot;Nanotechnology&quot;,&quot;container-title-short&quot;:&quot;Nanotechnology&quot;,&quot;DOI&quot;:&quot;10.1088/1361-6528/aa8144&quot;,&quot;ISSN&quot;:&quot;13616528&quot;,&quot;issued&quot;:{&quot;date-parts&quot;:[[2017]]},&quot;abstract&quot;:&quot;© 2017 IOP Publishing Ltd. A successful realisation of sub-20 nm features on silicon (Si) is becoming the focus of many technological studies, strongly influencing the future performance of modern integrated circuits. Although reactive ion etching (RIE), at both micrometric and nanometric scale has already been the target of many studies, a better understanding of the different mechanisms involved at sub-20 nm size etching is still required. In this work, we investigated the influence of the feature size on the etch rate of Si, performed by a cryogenic RIE process through cylinder-forming polystyrene-block-polymethylmethacrylate (PS-b-PMMA) diblock copolymer (DBC) masks with diameter ranging between 19-13 nm. A sensible decrease of the etch depth and etch rate was observed in the mask with the smallest feature size. For all the DBCs under investigation, we determined the process window useful for the correct transfer of the nanometric cylindrical pattern into a Si substrate. A structural and physicochemical investigation of the resulting nanostructured Si is reported in order to delineate the influence of various RIE pattern effects. Feature-size-dependent etch, or RIE-lag, is proved to significantly affect the obtained results.&quot;,&quot;issue&quot;:&quot;40&quot;,&quot;volume&quot;:&quot;28&quot;},&quot;isTemporary&quot;:false},{&quot;id&quot;:&quot;5a956c0f-f385-3e88-81a7-97c4758931df&quot;,&quot;itemData&quot;:{&quot;type&quot;:&quot;article-journal&quot;,&quot;id&quot;:&quot;5a956c0f-f385-3e88-81a7-97c4758931df&quot;,&quot;title&quot;:&quot;Utilizing Block Copolymer Films as an Etch Mask for Pattern Transfer&quot;,&quot;author&quot;:[{&quot;family&quot;:&quot;Kim&quot;,&quot;given&quot;:&quot;Chang Eon&quot;,&quot;parse-names&quot;:false,&quot;dropping-particle&quot;:&quot;&quot;,&quot;non-dropping-particle&quot;:&quot;&quot;},{&quot;family&quot;:&quot;Shim&quot;,&quot;given&quot;:&quot;Jae Won&quot;,&quot;parse-names&quot;:false,&quot;dropping-particle&quot;:&quot;&quot;,&quot;non-dropping-particle&quot;:&quot;&quot;},{&quot;family&quot;:&quot;Ham&quot;,&quot;given&quot;:&quot;Seok Jun&quot;,&quot;parse-names&quot;:false,&quot;dropping-particle&quot;:&quot;&quot;,&quot;non-dropping-particle&quot;:&quot;&quot;},{&quot;family&quot;:&quot;Kim&quot;,&quot;given&quot;:&quot;Seung Hyun&quot;,&quot;parse-names&quot;:false,&quot;dropping-particle&quot;:&quot;&quot;,&quot;non-dropping-particle&quot;:&quot;&quot;}],&quot;container-title&quot;:&quot;ACS Omega&quot;,&quot;DOI&quot;:&quot;10.1021/acsomega.4c10935&quot;,&quot;ISSN&quot;:&quot;24701343&quot;,&quot;issued&quot;:{&quot;date-parts&quot;:[[2025]]},&quot;page&quot;:&quot;8579-8587&quot;,&quot;abstract&quot;:&quot;Micro- and nanopatterned surfaces are highly useful as functional surfaces and in the fabrication of electronic and optical devices. Transferring high-resolution patterns into a photoresistive layer or the substrate surface is a crucial step in fabricating a nanostructure with gratings, pillar arrays, and hole arrays. In this work, a very simple yet efficient and high-throughput route for pattern transfer was investigated based on the self-assembly of block copolymers (BCPs). The high etch contrast and high density of the periodic pillar array require a vertically oriented structure of the cylinder-forming BCP. Solvent-vapor annealing under fine-tuned conditions allowed us to control the orientation of the BCP microdomains relative to the surface. Liquid-phase infiltration (LPI) of metal ions of Au, Pt, and Pd into the BCP domains effectively enhanced the etch contrast for pattern transfer. By investigating the conditions of the LPI and etching processes, it was found that the nanopatterns from BCP templates were successfully transferred into the SiO2 layer on wafers with a high aspect ratio of pillars. It was also shown that this process can be applied to the Si3N4 substrate and that more diverse and complex patterns can be transferred via BCP blends. Through this work, it was demonstrated that BCP assembly combined with the LPI process can be a highly efficient and versatile route to pattern transfer with high resolution and throughput.&quot;,&quot;issue&quot;:&quot;8&quot;,&quot;volume&quot;:&quot;10&quot;,&quot;container-title-short&quot;:&quot;ACS Omega&quot;},&quot;isTemporary&quot;:false}]},{&quot;citationID&quot;:&quot;MENDELEY_CITATION_491d0e43-adc4-4253-8c22-f7bc751e78e6&quot;,&quot;properties&quot;:{&quot;noteIndex&quot;:0},&quot;isEdited&quot;:false,&quot;manualOverride&quot;:{&quot;isManuallyOverridden&quot;:false,&quot;citeprocText&quot;:&quot;&lt;sup&gt;18–20&lt;/sup&gt;&quot;,&quot;manualOverrideText&quot;:&quot;&quot;},&quot;citationTag&quot;:&quot;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&quot;,&quot;citationItems&quot;:[{&quot;id&quot;:&quot;8c5cb60e-5bb3-372e-b349-3ab9e2b31f68&quot;,&quot;itemData&quot;:{&quot;type&quot;:&quot;article-journal&quot;,&quot;id&quot;:&quot;8c5cb60e-5bb3-372e-b349-3ab9e2b31f68&quot;,&quot;title&quot;:&quot;Ultrasmooth Polydopamine Modified Surfaces for Block Copolymer Nanopatterning on Flexible Substrates&quot;,&quot;author&quot;:[{&quot;family&quot;:&quot;Cho&quot;,&quot;given&quot;:&quot;Joon Hee&quot;,&quot;parse-names&quot;:false,&quot;dropping-particle&quot;:&quot;&quot;,&quot;non-dropping-particle&quot;:&quot;&quot;},{&quot;family&quot;:&quot;Katsumata&quot;,&quot;given&quot;:&quot;Reika&quot;,&quot;parse-names&quot;:false,&quot;dropping-particle&quot;:&quot;&quot;,&quot;non-dropping-particle&quot;:&quot;&quot;},{&quot;family&quot;:&quot;Zhou&quot;,&quot;given&quot;:&quot;Sunshine X.&quot;,&quot;parse-names&quot;:false,&quot;dropping-particle&quot;:&quot;&quot;,&quot;non-dropping-particle&quot;:&quot;&quot;},{&quot;family&quot;:&quot;Kim&quot;,&quot;given&quot;:&quot;Chae&quot;,&quot;parse-names&quot;:false,&quot;dropping-particle&quot;:&quot;Bin&quot;,&quot;non-dropping-particle&quot;:&quot;&quot;},{&quot;family&quot;:&quot;Dulaney&quot;,&quot;given&quot;:&quot;Austin R.&quot;,&quot;parse-names&quot;:false,&quot;dropping-particle&quot;:&quot;&quot;,&quot;non-dropping-particle&quot;:&quot;&quot;},{&quot;family&quot;:&quot;Janes&quot;,&quot;given&quot;:&quot;Dustin W.&quot;,&quot;parse-names&quot;:false,&quot;dropping-particle&quot;:&quot;&quot;,&quot;non-dropping-particle&quot;:&quot;&quot;},{&quot;family&quot;:&quot;Ellison&quot;,&quot;given&quot;:&quot;Christopher J.&quot;,&quot;parse-names&quot;:false,&quot;dropping-particle&quot;:&quot;&quot;,&quot;non-dropping-particle&quot;:&quot;&quot;}],&quot;container-title&quot;:&quot;ACS Applied Materials and Interfaces&quot;,&quot;DOI&quot;:&quot;10.1021/acsami.6b00626&quot;,&quot;ISSN&quot;:&quot;19448252&quot;,&quot;issued&quot;:{&quot;date-parts&quot;:[[2016]]},&quot;page&quot;:&quot;7456-7463&quot;,&quot;abstract&quot;:&quot;Nature has engineered universal, catechol-containing adhesives which can be synthetically mimicked in the form of polydopamine (PDA). In this study, PDA was exploited to enable the formation of block copolymer (BCP) nanopatterns on a variety of soft material surfaces. While conventional PDA coating times (1 h) produce a layer too rough for most applications of BCP nanopatterning, we found that these substrates could be polished by bath sonication in a weakly basic solution to form a conformal, smooth (root-mean-square roughness ∼0.4 nm), and thin (3 nm) layer free of large prominent granules. This chemically functionalized, biomimetic layer served as a reactive platform for subsequently grafting a surface neutral layer of poly(styrene-random-methyl methacrylate-random-glycidyl methacrylate) to perpendicularly orient lamellae-forming poly(styrene-block-methyl methacrylate) BCP. Moreover, scanning electron microscopy observations confirmed that a BCP nanopattern on a poly(ethylene terephthalate) substrate was not affected by bending with a radius of ∼0.5 cm. This procedure enables nondestructive, plasma-free surface modification of chemically inert, low-surface energy soft materials, thus overcoming many current chemical and physical limitations that may impede high-throughput, roll-to-roll nanomanufacturing.&quot;,&quot;issue&quot;:&quot;11&quot;,&quot;volume&quot;:&quot;8&quot;,&quot;container-title-short&quot;:&quot;ACS Appl. Mater. Interfaces&quot;},&quot;isTemporary&quot;:false},{&quot;id&quot;:&quot;e153736d-68c5-31f5-8478-07bcf601248e&quot;,&quot;itemData&quot;:{&quot;type&quot;:&quot;article-journal&quot;,&quot;id&quot;:&quot;e153736d-68c5-31f5-8478-07bcf601248e&quot;,&quot;title&quot;:&quot;Artificial fingerprints engraved through block-copolymers as nanoscale physical unclonable functions for authentication and identification&quot;,&quot;author&quot;:[{&quot;family&quot;:&quot;Murataj&quot;,&quot;given&quot;:&quot;Irdi&quot;,&quot;parse-names&quot;:false,&quot;dropping-particle&quot;:&quot;&quot;,&quot;non-dropping-particle&quot;:&quot;&quot;},{&quot;family&quot;:&quot;Magosso&quot;,&quot;given&quot;:&quot;Chiara&quot;,&quot;parse-names&quot;:false,&quot;dropping-particle&quot;:&quot;&quot;,&quot;non-dropping-particle&quot;:&quot;&quot;},{&quot;family&quot;:&quot;Carignano&quot;,&quot;given&quot;:&quot;Stefano&quot;,&quot;parse-names&quot;:false,&quot;dropping-particle&quot;:&quot;&quot;,&quot;non-dropping-particle&quot;:&quot;&quot;},{&quot;family&quot;:&quot;Fretto&quot;,&quot;given&quot;:&quot;Matteo&quot;,&quot;parse-names&quot;:false,&quot;dropping-particle&quot;:&quot;&quot;,&quot;non-dropping-particle&quot;:&quot;&quot;},{&quot;family&quot;:&quot;Ferrarese Lupi&quot;,&quot;given&quot;:&quot;Federico&quot;,&quot;parse-names&quot;:false,&quot;dropping-particle&quot;:&quot;&quot;,&quot;non-dropping-particle&quot;:&quot;&quot;},{&quot;family&quot;:&quot;Milano&quot;,&quot;given&quot;:&quot;Gianluca&quot;,&quot;parse-names&quot;:false,&quot;dropping-particle&quot;:&quot;&quot;,&quot;non-dropping-particle&quot;:&quot;&quot;}],&quot;container-title&quot;:&quot;Nature Communications&quot;,&quot;DOI&quot;:&quot;10.1038/s41467-024-54492-8&quot;,&quot;ISBN&quot;:&quot;4146702454492&quot;,&quot;ISSN&quot;:&quot;20411723&quot;,&quot;PMID&quot;:&quot;39663369&quot;,&quot;issued&quot;:{&quot;date-parts&quot;:[[2024]]},&quot;page&quot;:&quot;1-12&quot;,&quot;abstract&quot;:&quot;Besides causing financial losses and damage to the brand’s reputation, counterfeiting can threaten the health system and global security. In this context, physical unclonable functions (PUFs) have been proposed to overcome limitations of current anti-counterfeiting technologies. Here, we report on artificial fingerprints that can be directly engraved on a wide range of substrates through self-assembled block-copolymer templating as nanoscale PUFs for secure authentication and identification. Results show that morphological features can be exploited to encode fingerprint-like nanopatterns in binary code matrices representing a unique bit stream of information characterized by high uniqueness and entropy. A strategy based on computer vision concepts for authentication/identification in real-world scenarios is reported. Long-term reliable operation and robust authentication/identification against thermal treatment at cryogenic and high temperatures of the PUF have been demonstrated. These results pave the way for the realization of PUFs embracing the inherent stochasticity of self-assembled materials at the nanoscale.&quot;,&quot;issue&quot;:&quot;1&quot;,&quot;volume&quot;:&quot;15&quot;,&quot;container-title-short&quot;:&quot;Nat. Commun.&quot;},&quot;isTemporary&quot;:false},{&quot;id&quot;:&quot;37f23f3b-964c-3174-8998-8fbf03b86d6e&quot;,&quot;itemData&quot;:{&quot;type&quot;:&quot;article-journal&quot;,&quot;id&quot;:&quot;37f23f3b-964c-3174-8998-8fbf03b86d6e&quot;,&quot;title&quot;:&quot;Highly tunable refractive index visible-light metasurface from block copolymer self-assembly&quot;,&quot;author&quot;:[{&quot;family&quot;:&quot;Kim&quot;,&quot;given&quot;:&quot;Ju Young&quot;,&quot;parse-names&quot;:false,&quot;dropping-particle&quot;:&quot;&quot;,&quot;non-dropping-particle&quot;:&quot;&quot;},{&quot;family&quot;:&quot;Kim&quot;,&quot;given&quot;:&quot;Hyowook&quot;,&quot;parse-names&quot;:false,&quot;dropping-particle&quot;:&quot;&quot;,&quot;non-dropping-particle&quot;:&quot;&quot;},{&quot;family&quot;:&quot;Kim&quot;,&quot;given&quot;:&quot;Bong Hoon&quot;,&quot;parse-names&quot;:false,&quot;dropping-particle&quot;:&quot;&quot;,&quot;non-dropping-particle&quot;:&quot;&quot;},{&quot;family&quot;:&quot;Chang&quot;,&quot;given&quot;:&quot;Taeyong&quot;,&quot;parse-names&quot;:false,&quot;dropping-particle&quot;:&quot;&quot;,&quot;non-dropping-particle&quot;:&quot;&quot;},{&quot;family&quot;:&quot;Lim&quot;,&quot;given&quot;:&quot;Joonwon&quot;,&quot;parse-names&quot;:false,&quot;dropping-particle&quot;:&quot;&quot;,&quot;non-dropping-particle&quot;:&quot;&quot;},{&quot;family&quot;:&quot;Jin&quot;,&quot;given&quot;:&quot;Hyeong Min&quot;,&quot;parse-names&quot;:false,&quot;dropping-particle&quot;:&quot;&quot;,&quot;non-dropping-particle&quot;:&quot;&quot;},{&quot;family&quot;:&quot;Mun&quot;,&quot;given&quot;:&quot;Jeong Ho&quot;,&quot;parse-names&quot;:false,&quot;dropping-particle&quot;:&quot;&quot;,&quot;non-dropping-particle&quot;:&quot;&quot;},{&quot;family&quot;:&quot;Choi&quot;,&quot;given&quot;:&quot;Young Joo&quot;,&quot;parse-names&quot;:false,&quot;dropping-particle&quot;:&quot;&quot;,&quot;non-dropping-particle&quot;:&quot;&quot;},{&quot;family&quot;:&quot;Chung&quot;,&quot;given&quot;:&quot;Kyungjae&quot;,&quot;parse-names&quot;:false,&quot;dropping-particle&quot;:&quot;&quot;,&quot;non-dropping-particle&quot;:&quot;&quot;},{&quot;family&quot;:&quot;Shin&quot;,&quot;given&quot;:&quot;Jonghwa&quot;,&quot;parse-names&quot;:false,&quot;dropping-particle&quot;:&quot;&quot;,&quot;non-dropping-particle&quot;:&quot;&quot;},{&quot;family&quot;:&quot;Fan&quot;,&quot;given&quot;:&quot;Shanhui&quot;,&quot;parse-names&quot;:false,&quot;dropping-particle&quot;:&quot;&quot;,&quot;non-dropping-particle&quot;:&quot;&quot;},{&quot;family&quot;:&quot;Kim&quot;,&quot;given&quot;:&quot;Sang Ouk&quot;,&quot;parse-names&quot;:false,&quot;dropping-particle&quot;:&quot;&quot;,&quot;non-dropping-particle&quot;:&quot;&quot;}],&quot;container-title&quot;:&quot;Nature Communications&quot;,&quot;container-title-short&quot;:&quot;Nat. Commun.&quot;,&quot;DOI&quot;:&quot;10.1038/ncomms12911&quot;,&quot;ISBN&quot;:&quot;2041-1723 (Electronic)\\r2041-1723 (Linking)&quot;,&quot;ISSN&quot;:&quot;20411723&quot;,&quot;PMID&quot;:&quot;27683077&quot;,&quot;URL&quot;:&quot;http://dx.doi.org/10.1038/ncomms12911&quot;,&quot;issued&quot;:{&quot;date-parts&quot;:[[2016]]},&quot;page&quot;:&quot;1-9&quot;,&quot;abstract&quot;:&quot;The refractive index of natural transparent materials is limited to 2–3 throughout the visible wavelength range. Wider controllability of the refractive index is desired for novel optical applications such as nanoimaging and integrated photonics. We report that metamaterials consisting of period and symmetry-tunable self-assembled nanopatterns can provide a controllable refractive index medium for a broad wavelength range, including the visible region. Our approach exploits the independent control of permeability and permittivity with nanoscale objects smaller than the skin depth. The precise manipulation of the interobject distance in block copolymer nanopatterns via pattern shrinkage increased the effective refractive index up to 5.10. The effective refractive index remains above 3.0 over more than 1,000 nm wavelength bandwidth. Spatially graded and anisotropic refractive indices are also obtained with the design of transitional and rotational symmetry modification.&quot;,&quot;publisher&quot;:&quot;Nature Publishing Group&quot;,&quot;volume&quot;:&quot;7&quot;},&quot;isTemporary&quot;:false}]},{&quot;citationID&quot;:&quot;MENDELEY_CITATION_03057fd3-613b-4903-8753-c84ff99cadf5&quot;,&quot;properties&quot;:{&quot;noteIndex&quot;:0},&quot;isEdited&quot;:false,&quot;manualOverride&quot;:{&quot;isManuallyOverridden&quot;:false,&quot;citeprocText&quot;:&quot;&lt;sup&gt;21–23&lt;/sup&gt;&quot;,&quot;manualOverrideText&quot;:&quot;&quot;},&quot;citationTag&quot;:&quot;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&quot;,&quot;citationItems&quot;:[{&quot;id&quot;:&quot;722e9b39-49e6-39e1-9c20-8e0c4f99d065&quot;,&quot;itemData&quot;:{&quot;type&quot;:&quot;article-journal&quot;,&quot;id&quot;:&quot;722e9b39-49e6-39e1-9c20-8e0c4f99d065&quot;,&quot;title&quot;:&quot;Enhanced block copolymer lithography using sequential infiltration synthesis&quot;,&quot;author&quot;:[{&quot;family&quot;:&quot;Tseng&quot;,&quot;given&quot;:&quot;Yu Chih&quot;,&quot;parse-names&quot;:false,&quot;dropping-particle&quot;:&quot;&quot;,&quot;non-dropping-particle&quot;:&quot;&quot;},{&quot;family&quot;:&quot;Peng&quot;,&quot;given&quot;:&quot;Qing&quot;,&quot;parse-names&quot;:false,&quot;dropping-particle&quot;:&quot;&quot;,&quot;non-dropping-particle&quot;:&quot;&quot;},{&quot;family&quot;:&quot;Ocola&quot;,&quot;given&quot;:&quot;Leonidas E.&quot;,&quot;parse-names&quot;:false,&quot;dropping-particle&quot;:&quot;&quot;,&quot;non-dropping-particle&quot;:&quot;&quot;},{&quot;family&quot;:&quot;Elam&quot;,&quot;given&quot;:&quot;Jeffrey W.&quot;,&quot;parse-names&quot;:false,&quot;dropping-particle&quot;:&quot;&quot;,&quot;non-dropping-particle&quot;:&quot;&quot;},{&quot;family&quot;:&quot;Darling&quot;,&quot;given&quot;:&quot;Seth B.&quot;,&quot;parse-names&quot;:false,&quot;dropping-particle&quot;:&quot;&quot;,&quot;non-dropping-particle&quot;:&quot;&quot;}],&quot;container-title&quot;:&quot;Journal of Physical Chemistry C&quot;,&quot;DOI&quot;:&quot;10.1021/jp205532e&quot;,&quot;ISBN&quot;:&quot;1932-7447&quot;,&quot;ISSN&quot;:&quot;19327447&quot;,&quot;issued&quot;:{&quot;date-parts&quot;:[[2011]]},&quot;page&quot;:&quot;17725-17729&quot;,&quot;abstract&quot;:&quot;Block copolymer lithography is a promising approach to massively parallel, high-resolution, and low-cost patterning, but the inherently low etch resistance of polymers has limited its applicability to date. In this work, this challenge is overcome by dramatically increasing the plasma etch contrast of polystyrene-block-poly(methyl methacrylate) (PS-b-PMMA) using spatially localized sequential infiltration synthesis (SIS) of alumina. The PMMA phase of self-assembled PS-b-PMMA block copolymer thin films was selectively infiltrated with alumina yielding an inorganic nanostructure mimicking the original block copolymer template that serves directly as a robust etch mask. SIS-modified films are resistant to a variety of plasma etching chemistries enabling the direct patterning of a range of substrates, including silicon, indium tin oxide, and permalloy, without the need for intermediate hard mask layers. This method considerably simplifies the fabrication of nanostructures in technologically relevant materials over large areas with improved transfer fidelity and pushes block copolymer lithography closer to practical use.\\nBlock copolymer lithography is a promising approach to massively parallel, high-resolution, and low-cost patterning, but the inherently low etch resistance of polymers has limited its applicability to date. In this work, this challenge is overcome by dramatically increasing the plasma etch contrast of polystyrene-block-poly(methyl methacrylate) (PS-b-PMMA) using spatially localized sequential infiltration synthesis (SIS) of alumina. The PMMA phase of self-assembled PS-b-PMMA block copolymer thin films was selectively infiltrated with alumina yielding an inorganic nanostructure mimicking the original block copolymer template that serves directly as a robust etch mask. SIS-modified films are resistant to a variety of plasma etching chemistries enabling the direct patterning of a range of substrates, including silicon, indium tin oxide, and permalloy, without the need for intermediate hard mask layers. This method considerably simplifies the fabrication of nanostructures in technologically relevant materials over large areas with improved transfer fidelity and pushes block copolymer lithography closer to practical use.&quot;,&quot;issue&quot;:&quot;36&quot;,&quot;volume&quot;:&quot;115&quot;,&quot;container-title-short&quot;:&quot;&quot;},&quot;isTemporary&quot;:false},{&quot;id&quot;:&quot;29b33fa0-a42d-33f9-9a12-01695c5ecf6d&quot;,&quot;itemData&quot;:{&quot;type&quot;:&quot;article-journal&quot;,&quot;id&quot;:&quot;29b33fa0-a42d-33f9-9a12-01695c5ecf6d&quot;,&quot;title&quot;:&quot;Recent advances in sequential infiltration synthesis (Sis) of block copolymers (bcps)&quot;,&quot;author&quot;:[{&quot;family&quot;:&quot;Cara&quot;,&quot;given&quot;:&quot;Eleonora&quot;,&quot;parse-names&quot;:false,&quot;dropping-particle&quot;:&quot;&quot;,&quot;non-dropping-particle&quot;:&quot;&quot;},{&quot;family&quot;:&quot;Murataj&quot;,&quot;given&quot;:&quot;Irdi&quot;,&quot;parse-names&quot;:false,&quot;dropping-particle&quot;:&quot;&quot;,&quot;non-dropping-particle&quot;:&quot;&quot;},{&quot;family&quot;:&quot;Milano&quot;,&quot;given&quot;:&quot;Gianluca&quot;,&quot;parse-names&quot;:false,&quot;dropping-particle&quot;:&quot;&quot;,&quot;non-dropping-particle&quot;:&quot;&quot;},{&quot;family&quot;:&quot;Leo&quot;,&quot;given&quot;:&quot;Natascia&quot;,&quot;parse-names&quot;:false,&quot;dropping-particle&quot;:&quot;&quot;,&quot;non-dropping-particle&quot;:&quot;De&quot;},{&quot;family&quot;:&quot;Boarino&quot;,&quot;given&quot;:&quot;Luca&quot;,&quot;parse-names&quot;:false,&quot;dropping-particle&quot;:&quot;&quot;,&quot;non-dropping-particle&quot;:&quot;&quot;},{&quot;family&quot;:&quot;Lupi&quot;,&quot;given&quot;:&quot;Federico Ferrarese&quot;,&quot;parse-names&quot;:false,&quot;dropping-particle&quot;:&quot;&quot;,&quot;non-dropping-particle&quot;:&quot;&quot;}],&quot;container-title&quot;:&quot;Nanomaterials&quot;,&quot;DOI&quot;:&quot;10.3390/nano11040994&quot;,&quot;ISSN&quot;:&quot;20794991&quot;,&quot;issued&quot;:{&quot;date-parts&quot;:[[2021]]},&quot;page&quot;:&quot;1-26&quot;,&quot;abstract&quot;:&quot;In the continuous downscaling of device features, the microelectronics industry is facing the intrinsic limits of conventional lithographic techniques. The development of new synthetic approaches for large-scale nanopatterned materials with enhanced performances is therefore required in the pursuit of the fabrication of next-generation devices. Self-assembled materials as block copolymers (BCPs) provide great control on the definition of nanopatterns, promising to be ideal candidates as templates for the selective incorporation of a variety of inorganic materials when combined with sequential infiltration synthesis (SIS). In this review, we report the latest advances in nanostructured inorganic materials synthesized by infiltration of self-assembled BCPs. We report a comprehensive description of the chemical and physical characterization techniques used for in situ studies of the process mechanism and ex situ measurements of the resulting properties of infiltrated polymers. Finally, emerging optical and electrical properties of such materials are discussed.&quot;,&quot;issue&quot;:&quot;4&quot;,&quot;volume&quot;:&quot;11&quot;,&quot;container-title-short&quot;:&quot;&quot;},&quot;isTemporary&quot;:false},{&quot;id&quot;:&quot;65654a6c-6b9c-3a17-9f33-409d1f06028f&quot;,&quot;itemData&quot;:{&quot;type&quot;:&quot;article-journal&quot;,&quot;id&quot;:&quot;65654a6c-6b9c-3a17-9f33-409d1f06028f&quot;,&quot;title&quot;:&quot;A Route to Nanoscopic Materials via Sequential Infiltration Synthesis on Block Copolymer Templates&quot;,&quot;author&quot;:[{&quot;family&quot;:&quot;Peng&quot;,&quot;given&quot;:&quot;Qing&quot;,&quot;parse-names&quot;:false,&quot;dropping-particle&quot;:&quot;&quot;,&quot;non-dropping-particle&quot;:&quot;&quot;},{&quot;family&quot;:&quot;Tseng&quot;,&quot;given&quot;:&quot;Yu-chih&quot;,&quot;parse-names&quot;:false,&quot;dropping-particle&quot;:&quot;&quot;,&quot;non-dropping-particle&quot;:&quot;&quot;},{&quot;family&quot;:&quot;Darling&quot;,&quot;given&quot;:&quot;Seth B.&quot;,&quot;parse-names&quot;:false,&quot;dropping-particle&quot;:&quot;&quot;,&quot;non-dropping-particle&quot;:&quot;&quot;},{&quot;family&quot;:&quot;Elam&quot;,&quot;given&quot;:&quot;Jeffrey W.&quot;,&quot;parse-names&quot;:false,&quot;dropping-particle&quot;:&quot;&quot;,&quot;non-dropping-particle&quot;:&quot;&quot;}],&quot;container-title&quot;:&quot;Acs nano&quot;,&quot;container-title-short&quot;:&quot;ACS Nano&quot;,&quot;issued&quot;:{&quot;date-parts&quot;:[[2011]]},&quot;page&quot;:&quot;4600-4606&quot;,&quot;issue&quot;:&quot;6&quot;,&quot;volume&quot;:&quot;5&quot;},&quot;isTemporary&quot;:false}]},{&quot;citationID&quot;:&quot;MENDELEY_CITATION_1d07853c-ec4b-45d0-972b-00d8667d6b1d&quot;,&quot;properties&quot;:{&quot;noteIndex&quot;:0},&quot;isEdited&quot;:false,&quot;manualOverride&quot;:{&quot;isManuallyOverridden&quot;:false,&quot;citeprocText&quot;:&quot;&lt;sup&gt;24,25&lt;/sup&gt;&quot;,&quot;manualOverrideText&quot;:&quot;&quot;},&quot;citationTag&quot;:&quot;MENDELEY_CITATION_v3_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&quot;,&quot;citationItems&quot;:[{&quot;id&quot;:&quot;c3e79dd2-897c-3032-a17d-9ff9efad7c5a&quot;,&quot;itemData&quot;:{&quot;type&quot;:&quot;article-journal&quot;,&quot;id&quot;:&quot;c3e79dd2-897c-3032-a17d-9ff9efad7c5a&quot;,&quot;title&quot;:&quot;Selective sequential infiltration synthesis of ZnO in the liquid crystalline phase of silicon-containing rod-coil block copolymers&quot;,&quot;author&quot;:[{&quot;family&quot;:&quot;Shi&quot;,&quot;given&quot;:&quot;Ling Ying&quot;,&quot;parse-names&quot;:false,&quot;dropping-particle&quot;:&quot;&quot;,&quot;non-dropping-particle&quot;:&quot;&quot;},{&quot;family&quot;:&quot;Subramanian&quot;,&quot;given&quot;:&quot;Ashwanth&quot;,&quot;parse-names&quot;:false,&quot;dropping-particle&quot;:&quot;&quot;,&quot;non-dropping-particle&quot;:&quot;&quot;},{&quot;family&quot;:&quot;Weng&quot;,&quot;given&quot;:&quot;Lin&quot;,&quot;parse-names&quot;:false,&quot;dropping-particle&quot;:&quot;&quot;,&quot;non-dropping-particle&quot;:&quot;&quot;},{&quot;family&quot;:&quot;Lee&quot;,&quot;given&quot;:&quot;Sangho&quot;,&quot;parse-names&quot;:false,&quot;dropping-particle&quot;:&quot;&quot;,&quot;non-dropping-particle&quot;:&quot;&quot;},{&quot;family&quot;:&quot;Kisslinger&quot;,&quot;given&quot;:&quot;Kim&quot;,&quot;parse-names&quot;:false,&quot;dropping-particle&quot;:&quot;&quot;,&quot;non-dropping-particle&quot;:&quot;&quot;},{&quot;family&quot;:&quot;Nam&quot;,&quot;given&quot;:&quot;Chang Yong&quot;,&quot;parse-names&quot;:false,&quot;dropping-particle&quot;:&quot;&quot;,&quot;non-dropping-particle&quot;:&quot;&quot;},{&quot;family&quot;:&quot;Ross&quot;,&quot;given&quot;:&quot;Caroline A.&quot;,&quot;parse-names&quot;:false,&quot;dropping-particle&quot;:&quot;&quot;,&quot;non-dropping-particle&quot;:&quot;&quot;}],&quot;container-title&quot;:&quot;Nanoscale&quot;,&quot;DOI&quot;:&quot;10.1039/d1nr06065a&quot;,&quot;ISSN&quot;:&quot;20403372&quot;,&quot;PMID&quot;:&quot;35037005&quot;,&quot;issued&quot;:{&quot;date-parts&quot;:[[2022]]},&quot;page&quot;:&quot;1807-1813&quot;,&quot;abstract&quot;:&quot;The combination of block copolymer (BCP) thin film self-assembly and selective infiltration synthesis of inorganic materials into one BCP block provides access to various organic-inorganic hybrids. Here, we apply sequential infiltration synthesis, a vapor-phase hybridization technique, to selectively introduce ZnO into the organic microdomains of silicon-containing rod-coil diblock copolymers and a triblock terpolymer, polydimethylsiloxane (PDMS)-b-poly{2,5-bis[(4-methoxyphenyl)-oxycarbonyl]styrene} (PDMS-b-PMPCS) and PDMS-b-polystyrene-b-PMPCS (PDMS-b-PS-b-PMPCS), in which the PMPCS rod block is a liquid crystalline polymer. The in-plane cylindrical PDMS-b-PMPCS and core-shell cylindrical and hexagonally perforated lamellar PDMS-b-PS-b-PMPCS films were infiltrated with ZnO with high selectivity to the PMPCS. The etching contrast between PDMS, PS and the ZnO-infused PMPCS enables the fabrication of ZnO/SiOx binary composites by plasma etching and reveals the core-shell morphology of the triblock terpolymer.&quot;,&quot;publisher&quot;:&quot;Royal Society of Chemistry&quot;,&quot;issue&quot;:&quot;5&quot;,&quot;volume&quot;:&quot;14&quot;,&quot;container-title-short&quot;:&quot;Nanoscale&quot;},&quot;isTemporary&quot;:false},{&quot;id&quot;:&quot;8abbcdb5-af67-39aa-be62-380da463a18e&quot;,&quot;itemData&quot;:{&quot;type&quot;:&quot;article-journal&quot;,&quot;id&quot;:&quot;8abbcdb5-af67-39aa-be62-380da463a18e&quot;,&quot;title&quot;:&quot;The chemical physics of sequential infiltration synthesis - A thermodynamic and kinetic perspective&quot;,&quot;author&quot;:[{&quot;family&quot;:&quot;Waldman&quot;,&quot;given&quot;:&quot;Ruben Z.&quot;,&quot;parse-names&quot;:false,&quot;dropping-particle&quot;:&quot;&quot;,&quot;non-dropping-particle&quot;:&quot;&quot;},{&quot;family&quot;:&quot;Mandia&quot;,&quot;given&quot;:&quot;David J.&quot;,&quot;parse-names&quot;:false,&quot;dropping-particle&quot;:&quot;&quot;,&quot;non-dropping-particle&quot;:&quot;&quot;},{&quot;family&quot;:&quot;Yanguas-Gil&quot;,&quot;given&quot;:&quot;Angel&quot;,&quot;parse-names&quot;:false,&quot;dropping-particle&quot;:&quot;&quot;,&quot;non-dropping-particle&quot;:&quot;&quot;},{&quot;family&quot;:&quot;Martinson&quot;,&quot;given&quot;:&quot;Alex B.F.&quot;,&quot;parse-names&quot;:false,&quot;dropping-particle&quot;:&quot;&quot;,&quot;non-dropping-particle&quot;:&quot;&quot;},{&quot;family&quot;:&quot;Elam&quot;,&quot;given&quot;:&quot;Jeffrey W.&quot;,&quot;parse-names&quot;:false,&quot;dropping-particle&quot;:&quot;&quot;,&quot;non-dropping-particle&quot;:&quot;&quot;},{&quot;family&quot;:&quot;Darling&quot;,&quot;given&quot;:&quot;Seth B.&quot;,&quot;parse-names&quot;:false,&quot;dropping-particle&quot;:&quot;&quot;,&quot;non-dropping-particle&quot;:&quot;&quot;}],&quot;container-title&quot;:&quot;Journal of Chemical Physics&quot;,&quot;DOI&quot;:&quot;10.1063/1.5128108&quot;,&quot;ISSN&quot;:&quot;00219606&quot;,&quot;PMID&quot;:&quot;31757164&quot;,&quot;URL&quot;:&quot;https://doi.org/10.1063/1.5128108&quot;,&quot;issued&quot;:{&quot;date-parts&quot;:[[2019]]},&quot;abstract&quot;:&quot;Sequential infiltration synthesis (SIS) is an emerging materials growth method by which inorganic metal oxides are nucleated and grown within the free volume of polymers in association with chemical functional groups in the polymer. SIS enables the growth of novel polymer-inorganic hybrid materials, porous inorganic materials, and spatially templated nanoscale devices of relevance to a host of technological applications. Although SIS borrows from the precursors and equipment of atomic layer deposition (ALD), the chemistry and physics of SIS differ in important ways. These differences arise from the permeable three-dimensional distribution of functional groups in polymers in SIS, which contrast to the typically impermeable two-dimensional distribution of active sites on solid surfaces in ALD. In SIS, metal-organic vapor-phase precursors dissolve and diffuse into polymers and interact with these functional groups through reversible complex formation and/or irreversible chemical reactions. In this perspective, we describe the thermodynamics and kinetics of SIS and attempt to disentangle the tightly coupled physical and chemical processes that underlie this method. We discuss the various experimental, computational, and theoretical efforts that provide insight into SIS mechanisms and identify approaches that may fill out current gaps in knowledge and expand the utilization of SIS.&quot;,&quot;publisher&quot;:&quot;AIP Publishing, LLC&quot;,&quot;issue&quot;:&quot;19&quot;,&quot;volume&quot;:&quot;151&quot;,&quot;container-title-short&quot;:&quot;&quot;},&quot;isTemporary&quot;:false}]},{&quot;citationID&quot;:&quot;MENDELEY_CITATION_f566e8be-150b-4308-b212-9b962d067e7e&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&quot;,&quot;citationItems&quot;:[{&quot;id&quot;:&quot;a8510911-c2fe-3f06-af7b-90ef48b9e1ae&quot;,&quot;itemData&quot;:{&quot;type&quot;:&quot;article-journal&quot;,&quot;id&quot;:&quot;a8510911-c2fe-3f06-af7b-90ef48b9e1ae&quot;,&quot;title&quot;:&quot;Scanning Probe Microscopy controller with advanced sampling support&quot;,&quot;author&quot;:[{&quot;family&quot;:&quot;Valtr&quot;,&quot;given&quot;:&quot;Miroslav&quot;,&quot;parse-names&quot;:false,&quot;dropping-particle&quot;:&quot;&quot;,&quot;non-dropping-particle&quot;:&quot;&quot;},{&quot;family&quot;:&quot;Klapetek&quot;,&quot;given&quot;:&quot;Petr&quot;,&quot;parse-names&quot;:false,&quot;dropping-particle&quot;:&quot;&quot;,&quot;non-dropping-particle&quot;:&quot;&quot;},{&quot;family&quot;:&quot;Martinek&quot;,&quot;given&quot;:&quot;Jan&quot;,&quot;parse-names&quot;:false,&quot;dropping-particle&quot;:&quot;&quot;,&quot;non-dropping-particle&quot;:&quot;&quot;},{&quot;family&quot;:&quot;Novotný&quot;,&quot;given&quot;:&quot;Ondřej&quot;,&quot;parse-names&quot;:false,&quot;dropping-particle&quot;:&quot;&quot;,&quot;non-dropping-particle&quot;:&quot;&quot;},{&quot;family&quot;:&quot;Jelínek&quot;,&quot;given&quot;:&quot;Zdeněk&quot;,&quot;parse-names&quot;:false,&quot;dropping-particle&quot;:&quot;&quot;,&quot;non-dropping-particle&quot;:&quot;&quot;},{&quot;family&quot;:&quot;Hortvík&quot;,&quot;given&quot;:&quot;Václav&quot;,&quot;parse-names&quot;:false,&quot;dropping-particle&quot;:&quot;&quot;,&quot;non-dropping-particle&quot;:&quot;&quot;},{&quot;family&quot;:&quot;Nečas&quot;,&quot;given&quot;:&quot;David&quot;,&quot;parse-names&quot;:false,&quot;dropping-particle&quot;:&quot;&quot;,&quot;non-dropping-particle&quot;:&quot;&quot;}],&quot;container-title&quot;:&quot;HardwareX&quot;,&quot;DOI&quot;:&quot;10.1016/j.ohx.2023.e00451&quot;,&quot;ISSN&quot;:&quot;24680672&quot;,&quot;URL&quot;:&quot;https://linkinghub.elsevier.com/retrieve/pii/S2468067223000585&quot;,&quot;issued&quot;:{&quot;date-parts&quot;:[[2023,9]]},&quot;page&quot;:&quot;e00451&quot;,&quot;volume&quot;:&quot;15&quot;,&quot;container-title-short&quot;:&quot;HardwareX&quot;},&quot;isTemporary&quot;:false}]},{&quot;citationID&quot;:&quot;MENDELEY_CITATION_1b93b260-2726-47ca-808a-849feb4936ac&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&quot;,&quot;citationItems&quot;:[{&quot;id&quot;:&quot;88dc28bc-6a70-3185-ba50-f1f1afa2e37a&quot;,&quot;itemData&quot;:{&quot;type&quot;:&quot;article-journal&quot;,&quot;id&quot;:&quot;88dc28bc-6a70-3185-ba50-f1f1afa2e37a&quot;,&quot;title&quot;:&quot;Gwyddion: an open-source software for SPM data analysis&quot;,&quot;author&quot;:[{&quot;family&quot;:&quot;Nečas&quot;,&quot;given&quot;:&quot;David&quot;,&quot;parse-names&quot;:false,&quot;dropping-particle&quot;:&quot;&quot;,&quot;non-dropping-particle&quot;:&quot;&quot;},{&quot;family&quot;:&quot;Klapetek&quot;,&quot;given&quot;:&quot;Petr&quot;,&quot;parse-names&quot;:false,&quot;dropping-particle&quot;:&quot;&quot;,&quot;non-dropping-particle&quot;:&quot;&quot;}],&quot;container-title&quot;:&quot;centr.eur.j.phys&quot;,&quot;DOI&quot;:&quot;10.2478/s11534-011-0096-2&quot;,&quot;ISSN&quot;:&quot;2391-5471&quot;,&quot;URL&quot;:&quot;https://www.degruyter.com/document/doi/10.2478/s11534-011-0096-2/html&quot;,&quot;issued&quot;:{&quot;date-parts&quot;:[[2012,2,1]]},&quot;page&quot;:&quot;181-188&quot;,&quot;abstract&quot;:&quot;In this article, we review special features of Gwyddion—a modular, multiplatform, open-source software for scanning probe microscopy data processing, which is available at http://gwyddion.net/. We describe its architecture with emphasis on modularity and easy integration of the provided algorithms into other software. Special functionalities, such as data processing from non-rectangular areas, grain and particle analysis, and metrology support are discussed as well. It is shown that on the basis of open-source software development, a fully functional software package can be created that covers the needs of a large part of the scanning probe microscopy user community.&quot;,&quot;issue&quot;:&quot;1&quot;,&quot;volume&quot;:&quot;10&quot;,&quot;container-title-short&quot;:&quot;&quot;},&quot;isTemporary&quot;:false}]},{&quot;citationID&quot;:&quot;MENDELEY_CITATION_82e074f5-195b-4b42-b79d-fb73eea65fa0&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&quot;,&quot;citationItems&quot;:[{&quot;id&quot;:&quot;6ba197ef-d637-3be1-b42c-6b88b0450e3e&quot;,&quot;itemData&quot;:{&quot;type&quot;:&quot;paper-conference&quot;,&quot;id&quot;:&quot;6ba197ef-d637-3be1-b42c-6b88b0450e3e&quot;,&quot;title&quot;:&quot;Measurement of pitch and width samples with the NIST calibrated atomic force microscope&quot;,&quot;author&quot;:[{&quot;family&quot;:&quot;Dixson&quot;,&quot;given&quot;:&quot;Ronald G.&quot;,&quot;parse-names&quot;:false,&quot;dropping-particle&quot;:&quot;&quot;,&quot;non-dropping-particle&quot;:&quot;&quot;},{&quot;family&quot;:&quot;Koening&quot;,&quot;given&quot;:&quot;Rainer G.&quot;,&quot;parse-names&quot;:false,&quot;dropping-particle&quot;:&quot;&quot;,&quot;non-dropping-particle&quot;:&quot;&quot;},{&quot;family&quot;:&quot;Vorburger&quot;,&quot;given&quot;:&quot;Theodore&quot;,&quot;parse-names&quot;:false,&quot;dropping-particle&quot;:&quot;V.&quot;,&quot;non-dropping-particle&quot;:&quot;&quot;},{&quot;family&quot;:&quot;Fu&quot;,&quot;given&quot;:&quot;Joseph&quot;,&quot;parse-names&quot;:false,&quot;dropping-particle&quot;:&quot;&quot;,&quot;non-dropping-particle&quot;:&quot;&quot;},{&quot;family&quot;:&quot;Tsai&quot;,&quot;given&quot;:&quot;Vincent W.&quot;,&quot;parse-names&quot;:false,&quot;dropping-particle&quot;:&quot;&quot;,&quot;non-dropping-particle&quot;:&quot;&quot;}],&quot;editor&quot;:[{&quot;family&quot;:&quot;Singh&quot;,&quot;given&quot;:&quot;Bhanwar&quot;,&quot;parse-names&quot;:false,&quot;dropping-particle&quot;:&quot;&quot;,&quot;non-dropping-particle&quot;:&quot;&quot;}],&quot;DOI&quot;:&quot;10.1117/12.308751&quot;,&quot;URL&quot;:&quot;http://proceedings.spiedigitallibrary.org/proceeding.aspx?doi=10.1117/12.308751&quot;,&quot;issued&quot;:{&quot;date-parts&quot;:[[1998,6,8]]},&quot;page&quot;:&quot;420&quot;,&quot;container-title-short&quot;:&quot;&quot;},&quot;isTemporary&quot;:false}]},{&quot;citationID&quot;:&quot;MENDELEY_CITATION_4ea292e4-9294-478c-a186-b582d052799e&quot;,&quot;properties&quot;:{&quot;noteIndex&quot;:0},&quot;isEdited&quot;:false,&quot;manualOverride&quot;:{&quot;isManuallyOverridden&quot;:false,&quot;citeprocText&quot;:&quot;&lt;sup&gt;29,30&lt;/sup&gt;&quot;,&quot;manualOverrideText&quot;:&quot;&quot;},&quot;citationTag&quot;:&quot;MENDELEY_CITATION_v3_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&quot;,&quot;citationItems&quot;:[{&quot;id&quot;:&quot;5a260118-b9a4-35c5-a036-0bd5f380cc35&quot;,&quot;itemData&quot;:{&quot;type&quot;:&quot;article-journal&quot;,&quot;id&quot;:&quot;5a260118-b9a4-35c5-a036-0bd5f380cc35&quot;,&quot;title&quot;:&quot;Contribution to the theory of microphase layering in block-copolymer melts&quot;,&quot;author&quot;:[{&quot;family&quot;:&quot;Semenov&quot;,&quot;given&quot;:&quot;A N&quot;,&quot;parse-names&quot;:false,&quot;dropping-particle&quot;:&quot;&quot;,&quot;non-dropping-particle&quot;:&quot;&quot;}],&quot;container-title&quot;:&quot;Zh. Eksp. Teor. Fiz&quot;,&quot;issued&quot;:{&quot;date-parts&quot;:[[1985]]},&quot;page&quot;:&quot;1242-1256&quot;,&quot;abstract&quot;:&quot;A theory is proposed that enables one to study microphase layering in a melt of diblock copo-lymers with highly incompatible blocks. The structure of an isolated spherical domain (micelle) is studied. It is established that the interaction of micelles can be described by an electrostatic analogy. The interaction energy of two micelles is shown to have a minimum at a finite distance between them. Hence the transition to the microdomain state is of first order; at distances r(N 'IZa (N is the number of links in the polymer chain and a is the dimension of a single link) two micelles interact according to a Coulomb law; the equilibrium packing of spherical micelles is body-centered cubic; and the characteristic period of the microdomain structure is b -x'/~N 'I3 (x is a parameter characterizing the mutual repulsion of the blocks). Upon taking account of the results of Ref. 5, the complete phase diagram of the melt is constructed, with the regions indicated of existence of spherical, cylindrical, and lamellar microphases.&quot;,&quot;issue&quot;:&quot;April&quot;,&quot;volume&quot;:&quot;88&quot;,&quot;container-title-short&quot;:&quot;&quot;},&quot;isTemporary&quot;:false},{&quot;id&quot;:&quot;3620f924-87db-38c0-894d-d552bb7ea25a&quot;,&quot;itemData&quot;:{&quot;type&quot;:&quot;article-journal&quot;,&quot;id&quot;:&quot;3620f924-87db-38c0-894d-d552bb7ea25a&quot;,&quot;title&quot;:&quot;Theory of block copolymer interfaces in the strong segregation limit&quot;,&quot;author&quot;:[{&quot;family&quot;:&quot;Semenov&quot;,&quot;given&quot;:&quot;A. N.&quot;,&quot;parse-names&quot;:false,&quot;dropping-particle&quot;:&quot;&quot;,&quot;non-dropping-particle&quot;:&quot;&quot;}],&quot;container-title&quot;:&quot;Macromolecules&quot;,&quot;DOI&quot;:&quot;10.1021/ma00076a047&quot;,&quot;ISSN&quot;:&quot;0024-9297&quot;,&quot;URL&quot;:&quot;https://pubs.acs.org/doi/abs/10.1021/ma00076a047&quot;,&quot;issued&quot;:{&quot;date-parts&quot;:[[1993,11,1]]},&quot;page&quot;:&quot;6617-6621&quot;,&quot;issue&quot;:&quot;24&quot;,&quot;volume&quot;:&quot;26&quot;,&quot;container-title-short&quot;:&quot;Macromolecules&quot;},&quot;isTemporary&quot;:false}]},{&quot;citationID&quot;:&quot;MENDELEY_CITATION_05d465fa-2a2b-43f5-adaa-cbdfee0ced2e&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&quot;,&quot;citationItems&quot;:[{&quot;id&quot;:&quot;208411a8-37ac-3392-8fd3-eb89ce7df015&quot;,&quot;itemData&quot;:{&quot;type&quot;:&quot;article-journal&quot;,&quot;id&quot;:&quot;208411a8-37ac-3392-8fd3-eb89ce7df015&quot;,&quot;title&quot;:&quot;Grafting Kinetics of End‐Functional Polymers at Melt Interfaces&quot;,&quot;author&quot;:[{&quot;family&quot;:&quot;Kramer&quot;,&quot;given&quot;:&quot;Edward J.&quot;,&quot;parse-names&quot;:false,&quot;dropping-particle&quot;:&quot;&quot;,&quot;non-dropping-particle&quot;:&quot;&quot;}],&quot;container-title&quot;:&quot;Israel Journal of Chemistry&quot;,&quot;container-title-short&quot;:&quot;Isr. J. Chem.&quot;,&quot;DOI&quot;:&quot;10.1002/ijch.199500010&quot;,&quot;ISSN&quot;:&quot;0021-2148&quot;,&quot;issued&quot;:{&quot;date-parts&quot;:[[1995,1,21]]},&quot;page&quot;:&quot;49-54&quot;,&quot;abstract&quot;:&quot;&lt;p&gt; Expressions for the kinetics of grafting chains from a pure end‐functional polymer melt to a reactive interface are derived under the assumption that the free energy of reaction is very large and negative. Two cases are considered: a case where the grafting is controlled by diffusion of free end‐functional chains through the “brush” of previously grafted chains and a case where the grafting is controlled by the kinetics of the interface reaction itself. Both cases lead to the same form of the grafting kinetics, but with different characteristic times τ &lt;sub&gt; &lt;italic&gt;D&lt;/italic&gt; &lt;/sub&gt; = &lt;italic&gt; R &lt;sub&gt;g&lt;/sub&gt; a/D &lt;/italic&gt; , where &lt;italic&gt; R &lt;sub&gt;g&lt;/sub&gt; &lt;/italic&gt; is radius of gyration, &lt;italic&gt;a&lt;/italic&gt; is the statistical segment length, and &lt;italic&gt;D&lt;/italic&gt; is the diffusion coefficient of the end‐functional polymer; and τ &lt;sub&gt; &lt;italic&gt;R&lt;/italic&gt; &lt;/sub&gt; = &lt;italic&gt; R &lt;sub&gt;g&lt;/sub&gt; &lt;/italic&gt; /( &lt;italic&gt; ak &lt;sub&gt;f&lt;/sub&gt; &lt;/italic&gt; [ &lt;italic&gt;B&lt;/italic&gt; ]) where &lt;italic&gt; k &lt;sub&gt;f&lt;/sub&gt; &lt;/italic&gt; is a forward rate constant and [ &lt;italic&gt;B&lt;/italic&gt; ] is the concentration of groups at the interface that react with the end‐function of the polymer chains. The grafting density Σ approaches a practical limit after long times for each value of the degree of polymerization &lt;italic&gt;N&lt;/italic&gt; , and this limit decreases strongly with &lt;italic&gt;N.&lt;/italic&gt; These predictions are compared with the results of recent experiments in which deuterated polystyrene chains with carboxylic acid end groups were grafted to either epoxy‐ or amine‐rich cross‐linked epoxy networks. The reaction‐controlled grafting model fits the data best and permits us to extract forward rate constants of ˜0.18 kg s &lt;sup&gt;−1&lt;/sup&gt; mol &lt;sup&gt;−1&lt;/sup&gt; for the epoxy‐rich networks and ˜5 × 10 &lt;sup&gt;−3&lt;/sup&gt; kg s &lt;sup&gt;−1&lt;/sup&gt; mol &lt;sup&gt;−1&lt;/sup&gt; for the amine‐rich ones. &lt;/p&gt;&quot;,&quot;issue&quot;:&quot;1&quot;,&quot;volume&quot;:&quot;35&quot;},&quot;isTemporary&quot;:false}]},{&quot;citationID&quot;:&quot;MENDELEY_CITATION_f42842c5-f43e-4998-ad24-25fed67ada72&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&quot;,&quot;citationItems&quot;:[{&quot;id&quot;:&quot;a993c22f-5156-3b35-9270-afc91a889c2a&quot;,&quot;itemData&quot;:{&quot;type&quot;:&quot;article-journal&quot;,&quot;id&quot;:&quot;a993c22f-5156-3b35-9270-afc91a889c2a&quot;,&quot;title&quot;:&quot;Unifying weak- and strong-segregation block copolymer theories&quot;,&quot;author&quot;:[{&quot;family&quot;:&quot;Matsen&quot;,&quot;given&quot;:&quot;M. W.&quot;,&quot;parse-names&quot;:false,&quot;dropping-particle&quot;:&quot;&quot;,&quot;non-dropping-particle&quot;:&quot;&quot;},{&quot;family&quot;:&quot;Bates&quot;,&quot;given&quot;:&quot;F. S.&quot;,&quot;parse-names&quot;:false,&quot;dropping-particle&quot;:&quot;&quot;,&quot;non-dropping-particle&quot;:&quot;&quot;}],&quot;container-title&quot;:&quot;Macromolecules&quot;,&quot;container-title-short&quot;:&quot;Macromolecules&quot;,&quot;DOI&quot;:&quot;10.1021/ma951138i&quot;,&quot;ISBN&quot;:&quot;0024929719&quot;,&quot;ISSN&quot;:&quot;00249297&quot;,&quot;PMID&quot;:&quot;1321&quot;,&quot;issued&quot;:{&quot;date-parts&quot;:[[1996]]},&quot;page&quot;:&quot;1091-1098&quot;,&quot;abstract&quot;:&quot;A mean-field phase diagram for conformationally symmetric diblock melts using the standard Gaussian polymer model is presented. Our calculation, which traverses the weak- to strong-segregation regimes, is free of traditional approximations. Regions of stability are determined for disordered (DIS) melts and for ordered structures including lamellae (L), hexagonally packed cylinders (H), body-centered cubic spheres (QIm3?m), close-packed spheres (CPS), and the bicontinuous cubic network with Ia3?d symmetry (QIa3?d). The CPS phase exists in narrow regions along the order?disorder transition for ?N ≥ 17.67. Results suggest that the QIa3?d phase is not stable above ?N ? 60. Along the L/QIa3?d phase boundaries, a hexagonally perforated lamellar (HPL) phase is found to be nearly stable. Our results for the bicontinuous Pn3?m cubic (QPn3?m) phase, known as the OBDD, indicate that it is an unstable structure in diblock melts. Earlier approximation schemes used to examine mean-field behavior are reviewed, and comparisons are made with our more accurate calculation. A mean-field phase diagram for conformationally symmetric diblock melts using the standard Gaussian polymer model is presented. Our calculation, which traverses the weak- to strong-segregation regimes, is free of traditional approximations. Regions of stability are determined for disordered (DIS) melts and for ordered structures including lamellae (L), hexagonally packed cylinders (H), body-centered cubic spheres (QIm3?m), close-packed spheres (CPS), and the bicontinuous cubic network with Ia3?d symmetry (QIa3?d). The CPS phase exists in narrow regions along the order?disorder transition for ?N ≥ 17.67. Results suggest that the QIa3?d phase is not stable above ?N ? 60. Along the L/QIa3?d phase boundaries, a hexagonally perforated lamellar (HPL) phase is found to be nearly stable. Our results for the bicontinuous Pn3?m cubic (QPn3?m) phase, known as the OBDD, indicate that it is an unstable structure in diblock melts. Earlier approximation schemes used to examine mean-field behavior are reviewed, and comparisons are made with our more accurate calculation.&quot;,&quot;issue&quot;:&quot;4&quot;,&quot;volume&quot;:&quot;29&quot;},&quot;isTemporary&quot;:false}]},{&quot;citationID&quot;:&quot;MENDELEY_CITATION_af27cbce-4d62-4d66-a606-025b9786201f&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&quot;,&quot;citationItems&quot;:[{&quot;id&quot;:&quot;d1fb081d-d14f-3f88-9be7-fcd2b7260372&quot;,&quot;itemData&quot;:{&quot;type&quot;:&quot;article-journal&quot;,&quot;id&quot;:&quot;d1fb081d-d14f-3f88-9be7-fcd2b7260372&quot;,&quot;title&quot;:&quot;Strong-segregation limit of the self-consistent field theory for diblock copolymer melts&quot;,&quot;author&quot;:[{&quot;family&quot;:&quot;Matsen&quot;,&quot;given&quot;:&quot;M. W.&quot;,&quot;parse-names&quot;:false,&quot;dropping-particle&quot;:&quot;&quot;,&quot;non-dropping-particle&quot;:&quot;&quot;}],&quot;container-title&quot;:&quot;European Physical Journal E&quot;,&quot;DOI&quot;:&quot;10.1140/epje/i2010-10673-4&quot;,&quot;ISSN&quot;:&quot;1292895X&quot;,&quot;PMID&quot;:&quot;21107882&quot;,&quot;issued&quot;:{&quot;date-parts&quot;:[[2010]]},&quot;page&quot;:&quot;297-306&quot;,&quot;abstract&quot;:&quot;The self-consistent field theory (SCFT) introduced by Helfand for diblock copolymer melts is expected to converge to the strong-segregation theory (SST) of Semenov in the asymptotic limit, ?N ?8. However, past extrapolations of the lamellar/cylinder and cylinder/sphere phase boundaries, within the standard unit-cell approximation, have cast some doubts on whether or not this is actually true. Here we push the comparison further by extending the SCFT calculations to ?N = 512000, by accounting for exclusion zones in the coronae of the cylindrical and spherical unit cells, and by examining finite-segregation corrections to SST. In doing so, we provide the first compelling evidence that SCFT does indeed reduce to SST. © 2010 EDP Sciences / Societá Italiana di Fisica / Springer-Verlag.&quot;,&quot;issue&quot;:&quot;4&quot;,&quot;volume&quot;:&quot;33&quot;,&quot;container-title-short&quot;:&quot;&quot;},&quot;isTemporary&quot;:false}]},{&quot;citationID&quot;:&quot;MENDELEY_CITATION_cc134a50-ca7b-43ad-8930-d6b46e9da780&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&quot;,&quot;citationItems&quot;:[{&quot;id&quot;:&quot;d1fb081d-d14f-3f88-9be7-fcd2b7260372&quot;,&quot;itemData&quot;:{&quot;type&quot;:&quot;article-journal&quot;,&quot;id&quot;:&quot;d1fb081d-d14f-3f88-9be7-fcd2b7260372&quot;,&quot;title&quot;:&quot;Strong-segregation limit of the self-consistent field theory for diblock copolymer melts&quot;,&quot;author&quot;:[{&quot;family&quot;:&quot;Matsen&quot;,&quot;given&quot;:&quot;M. W.&quot;,&quot;parse-names&quot;:false,&quot;dropping-particle&quot;:&quot;&quot;,&quot;non-dropping-particle&quot;:&quot;&quot;}],&quot;container-title&quot;:&quot;European Physical Journal E&quot;,&quot;DOI&quot;:&quot;10.1140/epje/i2010-10673-4&quot;,&quot;ISSN&quot;:&quot;1292895X&quot;,&quot;PMID&quot;:&quot;21107882&quot;,&quot;issued&quot;:{&quot;date-parts&quot;:[[2010]]},&quot;page&quot;:&quot;297-306&quot;,&quot;abstract&quot;:&quot;The self-consistent field theory (SCFT) introduced by Helfand for diblock copolymer melts is expected to converge to the strong-segregation theory (SST) of Semenov in the asymptotic limit, ?N ?8. However, past extrapolations of the lamellar/cylinder and cylinder/sphere phase boundaries, within the standard unit-cell approximation, have cast some doubts on whether or not this is actually true. Here we push the comparison further by extending the SCFT calculations to ?N = 512000, by accounting for exclusion zones in the coronae of the cylindrical and spherical unit cells, and by examining finite-segregation corrections to SST. In doing so, we provide the first compelling evidence that SCFT does indeed reduce to SST. © 2010 EDP Sciences / Societá Italiana di Fisica / Springer-Verlag.&quot;,&quot;issue&quot;:&quot;4&quot;,&quot;volume&quot;:&quot;33&quot;,&quot;container-title-short&quot;:&quot;&quot;},&quot;isTemporary&quot;:false}]},{&quot;citationID&quot;:&quot;MENDELEY_CITATION_046bb2ee-bc35-4b27-9cde-ee8d36e1ca0e&quot;,&quot;properties&quot;:{&quot;noteIndex&quot;:0},&quot;isEdited&quot;:false,&quot;manualOverride&quot;:{&quot;isManuallyOverridden&quot;:false,&quot;citeprocText&quot;:&quot;&lt;sup&gt;34,35&lt;/sup&gt;&quot;,&quot;manualOverrideText&quot;:&quot;&quot;},&quot;citationTag&quot;:&quot;MENDELEY_CITATION_v3_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&quot;,&quot;citationItems&quot;:[{&quot;id&quot;:&quot;7b83435f-a9cb-3ec8-9ff9-6b5495ecba15&quot;,&quot;itemData&quot;:{&quot;type&quot;:&quot;article-journal&quot;,&quot;id&quot;:&quot;7b83435f-a9cb-3ec8-9ff9-6b5495ecba15&quot;,&quot;title&quot;:&quot;Rapid Ordering in \&quot;wet Brush\&quot; Block Copolymer/Homopolymer Ternary Blends&quot;,&quot;author&quot;:[{&quot;family&quot;:&quot;Doerk&quot;,&quot;given&quot;:&quot;Gregory S.&quot;,&quot;parse-names&quot;:false,&quot;dropping-particle&quot;:&quot;&quot;,&quot;non-dropping-particle&quot;:&quot;&quot;},{&quot;family&quot;:&quot;Yager&quot;,&quot;given&quot;:&quot;Kevin G.&quot;,&quot;parse-names&quot;:false,&quot;dropping-particle&quot;:&quot;&quot;,&quot;non-dropping-particle&quot;:&quot;&quot;}],&quot;container-title&quot;:&quot;ACS Nano&quot;,&quot;DOI&quot;:&quot;10.1021/acsnano.7b06154&quot;,&quot;ISSN&quot;:&quot;1936086X&quot;,&quot;issued&quot;:{&quot;date-parts&quot;:[[2017]]},&quot;page&quot;:&quot;12326-12336&quot;,&quot;abstract&quot;:&quot;The ubiquitous presence of thermodynamically unfavored but kinetically trapped topological defects in nano-patterns formed via self-assembly of block copolymer thin films may prevent their use for many envisioned applications. Here, we demonstrate that lamellae patterns formed by symmetric polystyrene-block-poly(methyl methacrylate) diblock copolymers self-assemble and order extremely rapidly when the diblock copolymers are blended with low molecular weight homopol-ymers of the constituent blocks. Being in the \&quot; wet brush \&quot; regime, the homopolymers uniformly distribute within their respective self-assembled microdomains, preventing increases in domain widths. An order-of-magnitude increase in topological grain size in blends over the neat (unblended) diblock copolymer is achieved within minutes of thermal annealing as a result of the significantly higher power law exponent for ordering kinetics in the blends. Moreover, the blends are demonstrated to be capable of rapid and robust domain alignment within micrometer-scale trenches, in contrast to the corresponding neat diblock copolymer. These results can be attributed to the lowering of energy barriers associated with domain boundaries by bringing the system closer to an order−disorder transition through low molecular weight homopolymer blending.&quot;,&quot;issue&quot;:&quot;12&quot;,&quot;volume&quot;:&quot;11&quot;,&quot;container-title-short&quot;:&quot;ACS Nano&quot;},&quot;isTemporary&quot;:false},{&quot;id&quot;:&quot;a06ba29e-02a2-3f66-a0c4-0aee15f1d7d0&quot;,&quot;itemData&quot;:{&quot;type&quot;:&quot;article-journal&quot;,&quot;id&quot;:&quot;a06ba29e-02a2-3f66-a0c4-0aee15f1d7d0&quot;,&quot;title&quot;:&quot;Self-Registered Self-Assembly of Block Copolymers&quot;,&quot;author&quot;:[{&quot;family&quot;:&quot;Wan&quot;,&quot;given&quot;:&quot;Lei&quot;,&quot;parse-names&quot;:false,&quot;dropping-particle&quot;:&quot;&quot;,&quot;non-dropping-particle&quot;:&quot;&quot;},{&quot;family&quot;:&quot;Ruiz&quot;,&quot;given&quot;:&quot;Ricardo&quot;,&quot;parse-names&quot;:false,&quot;dropping-particle&quot;:&quot;&quot;,&quot;non-dropping-particle&quot;:&quot;&quot;},{&quot;family&quot;:&quot;Gao&quot;,&quot;given&quot;:&quot;He&quot;,&quot;parse-names&quot;:false,&quot;dropping-particle&quot;:&quot;&quot;,&quot;non-dropping-particle&quot;:&quot;&quot;},{&quot;family&quot;:&quot;Albrecht&quot;,&quot;given&quot;:&quot;Thomas R.&quot;,&quot;parse-names&quot;:false,&quot;dropping-particle&quot;:&quot;&quot;,&quot;non-dropping-particle&quot;:&quot;&quot;}],&quot;container-title&quot;:&quot;ACS Nano&quot;,&quot;container-title-short&quot;:&quot;ACS Nano&quot;,&quot;DOI&quot;:&quot;10.1021/acsnano.7b03284&quot;,&quot;ISSN&quot;:&quot;1936086X&quot;,&quot;issued&quot;:{&quot;date-parts&quot;:[[2017]]},&quot;page&quot;:&quot;7666-7673&quot;,&quot;abstract&quot;:&quot;Directed self-assembly (DSA) of block copolymer (BCP) thin films, especially with density multiplication, is one of the most promising options for further improving resolution and throughput in nanolithography. However, controlling defect density has been one of the major hurdles for many DSA applications. Both thermodynamically and kinetically, defect-free patterns favor the use of low density multiplication factors and thinner films, which undermine the promise of enhanced resolution and the formation of robust masks for pattern transfer. Here, we demonstrate a self-registered self-assembly method to enable nearly perfect DSA on loosely defined chemical patterns with high density multiplication factor. Self-registered self-assembly involves two DSA steps. In the first step, an ultrathin BCP blend film is used to obtain vanishingly low defect densities. Concurrently as the film is annealed, preloaded chemical markers separate into the different polymer blocks and graft to the substrate locking in a new c...&quot;,&quot;issue&quot;:&quot;8&quot;,&quot;volume&quot;:&quot;11&quot;},&quot;isTemporary&quot;:false}]},{&quot;citationID&quot;:&quot;MENDELEY_CITATION_b6b62d6c-7cce-43c7-8a47-dd043ef405d5&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&quot;,&quot;citationItems&quot;:[{&quot;id&quot;:&quot;04ceaae4-e35d-3963-9279-09c417a54f65&quot;,&quot;itemData&quot;:{&quot;type&quot;:&quot;article-journal&quot;,&quot;id&quot;:&quot;04ceaae4-e35d-3963-9279-09c417a54f65&quot;,&quot;title&quot;:&quot;Tailored and Guided Dewetting of Block Copolymer/Homopolymer Blends&quot;,&quot;author&quot;:[{&quot;family&quot;:&quot;Ferrarese Lupi&quot;,&quot;given&quot;:&quot;F.&quot;,&quot;parse-names&quot;:false,&quot;dropping-particle&quot;:&quot;&quot;,&quot;non-dropping-particle&quot;:&quot;&quot;},{&quot;family&quot;:&quot;Murataj&quot;,&quot;given&quot;:&quot;I.&quot;,&quot;parse-names&quot;:false,&quot;dropping-particle&quot;:&quot;&quot;,&quot;non-dropping-particle&quot;:&quot;&quot;},{&quot;family&quot;:&quot;Celegato&quot;,&quot;given&quot;:&quot;F.&quot;,&quot;parse-names&quot;:false,&quot;dropping-particle&quot;:&quot;&quot;,&quot;non-dropping-particle&quot;:&quot;&quot;},{&quot;family&quot;:&quot;Angelini&quot;,&quot;given&quot;:&quot;A.&quot;,&quot;parse-names&quot;:false,&quot;dropping-particle&quot;:&quot;&quot;,&quot;non-dropping-particle&quot;:&quot;&quot;},{&quot;family&quot;:&quot;Frascella&quot;,&quot;given&quot;:&quot;F.&quot;,&quot;parse-names&quot;:false,&quot;dropping-particle&quot;:&quot;&quot;,&quot;non-dropping-particle&quot;:&quot;&quot;},{&quot;family&quot;:&quot;Chiarcos&quot;,&quot;given&quot;:&quot;R.&quot;,&quot;parse-names&quot;:false,&quot;dropping-particle&quot;:&quot;&quot;,&quot;non-dropping-particle&quot;:&quot;&quot;},{&quot;family&quot;:&quot;Antonioli&quot;,&quot;given&quot;:&quot;D.&quot;,&quot;parse-names&quot;:false,&quot;dropping-particle&quot;:&quot;&quot;,&quot;non-dropping-particle&quot;:&quot;&quot;},{&quot;family&quot;:&quot;Gianotti&quot;,&quot;given&quot;:&quot;V.&quot;,&quot;parse-names&quot;:false,&quot;dropping-particle&quot;:&quot;&quot;,&quot;non-dropping-particle&quot;:&quot;&quot;},{&quot;family&quot;:&quot;Tiberto&quot;,&quot;given&quot;:&quot;P.&quot;,&quot;parse-names&quot;:false,&quot;dropping-particle&quot;:&quot;&quot;,&quot;non-dropping-particle&quot;:&quot;&quot;},{&quot;family&quot;:&quot;Pirri&quot;,&quot;given&quot;:&quot;C. F.&quot;,&quot;parse-names&quot;:false,&quot;dropping-particle&quot;:&quot;&quot;,&quot;non-dropping-particle&quot;:&quot;&quot;},{&quot;family&quot;:&quot;Boarino&quot;,&quot;given&quot;:&quot;L.&quot;,&quot;parse-names&quot;:false,&quot;dropping-particle&quot;:&quot;&quot;,&quot;non-dropping-particle&quot;:&quot;&quot;},{&quot;family&quot;:&quot;Laus&quot;,&quot;given&quot;:&quot;M.&quot;,&quot;parse-names&quot;:false,&quot;dropping-particle&quot;:&quot;&quot;,&quot;non-dropping-particle&quot;:&quot;&quot;}],&quot;container-title&quot;:&quot;Macromolecules&quot;,&quot;DOI&quot;:&quot;10.1021/acs.macromol.0c01126&quot;,&quot;ISSN&quot;:&quot;15205835&quot;,&quot;issued&quot;:{&quot;date-parts&quot;:[[2020]]},&quot;page&quot;:&quot;7207-7217&quot;,&quot;abstract&quot;:&quot;The dewetting and ordering characteristics of a lamellae-forming poly(styrene-block-methyl methacrylate) block copolymer (BCP) either alone or blended with low-molecular-weight polystyrene and polymethylmethacrylate homopolymers were investigated. Although a significant reduction of the morphological stability is observed for the blend BCP compared to the neat BCP, an increase of 1 order of magnitude occurs in the correlation length of the lamellar nanodomains. Moreover, the morphological instability of the blend BCP results in dewetting of relatively thick films with the formation of micrometric-size areas consisting of highly ordered and defect-free perpendicular lamellar monodomains. These results can be exploited for large-scale manufacturing of BCP-based plasmonic and optical structures featuring substantial thickness modulation.&quot;,&quot;issue&quot;:&quot;16&quot;,&quot;volume&quot;:&quot;53&quot;,&quot;container-title-short&quot;:&quot;Macromolecules&quot;},&quot;isTemporary&quot;:false}]},{&quot;citationID&quot;:&quot;MENDELEY_CITATION_602793d0-2910-4c1e-b01c-7db8155df60f&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&quot;,&quot;citationItems&quot;:[{&quot;id&quot;:&quot;f5309eda-5bd0-3ec5-8d45-b43cd4e8042b&quot;,&quot;itemData&quot;:{&quot;type&quot;:&quot;article-journal&quot;,&quot;id&quot;:&quot;f5309eda-5bd0-3ec5-8d45-b43cd4e8042b&quot;,&quot;title&quot;:&quot;Phase behavior and dimensional scaling of symmetric block copolymer-homopolymer ternary blends in thin films&quot;,&quot;author&quot;:[{&quot;family&quot;:&quot;Liu&quot;,&quot;given&quot;:&quot;Guoliang&quot;,&quot;parse-names&quot;:false,&quot;dropping-particle&quot;:&quot;&quot;,&quot;non-dropping-particle&quot;:&quot;&quot;},{&quot;family&quot;:&quot;Stoykovich&quot;,&quot;given&quot;:&quot;Mark P.&quot;,&quot;parse-names&quot;:false,&quot;dropping-particle&quot;:&quot;&quot;,&quot;non-dropping-particle&quot;:&quot;&quot;},{&quot;family&quot;:&quot;Ji&quot;,&quot;given&quot;:&quot;Shengxiang&quot;,&quot;parse-names&quot;:false,&quot;dropping-particle&quot;:&quot;&quot;,&quot;non-dropping-particle&quot;:&quot;&quot;},{&quot;family&quot;:&quot;Stuen&quot;,&quot;given&quot;:&quot;Karl O.&quot;,&quot;parse-names&quot;:false,&quot;dropping-particle&quot;:&quot;&quot;,&quot;non-dropping-particle&quot;:&quot;&quot;},{&quot;family&quot;:&quot;Craig&quot;,&quot;given&quot;:&quot;Gordon S.W.&quot;,&quot;parse-names&quot;:false,&quot;dropping-particle&quot;:&quot;&quot;,&quot;non-dropping-particle&quot;:&quot;&quot;},{&quot;family&quot;:&quot;Nealey&quot;,&quot;given&quot;:&quot;Paul F.&quot;,&quot;parse-names&quot;:false,&quot;dropping-particle&quot;:&quot;&quot;,&quot;non-dropping-particle&quot;:&quot;&quot;}],&quot;container-title&quot;:&quot;Macromolecules&quot;,&quot;DOI&quot;:&quot;10.1021/ma802773h&quot;,&quot;ISSN&quot;:&quot;00249297&quot;,&quot;issued&quot;:{&quot;date-parts&quot;:[[2009]]},&quot;page&quot;:&quot;3063-3072&quot;,&quot;abstract&quot;:&quot;The phase behavior and dimensional scaling of symmetric ternary blends composed of poly(styrene- block-methyl methacrylate) block copolymers and the corresponding polystyrene and poly(methyl methacrylate) homopolymers in thin films were investigated as a function of N (the product of the Flory-Huggins interaction parameter and the overall degree of polymerization of the block copolymer), α (the ratio of the degree of polymerization of the homopolymers to that of the block copolymer), and ø H (the volume fraction of homopolymers in the blends). The phase transitions were characterized by three methods: disappearance of high-order peaks in the fast Fourier transform (FFT) spectra from scanning electron microscopy (SEM) images, application of the amphiphilicity factor determined from the FFTs, and, in the case of thicker films, the appearance of either microphase- or macrophase-separated domains in SEM images. Above the order-disorder transition (ODT) in the N-ø H phase diagram, the symmetric ternary blends transitioned from lamellae to a microemulsion and then to macrophase-separated domains as ø H increased. The phase transitions depended weakly on N and a in the range of 12.7 ≤N ≤ 36.7 and 0.20 ≤ a ≤ 0.99. The periods of swollen lamellae and microemulsions (L B) were determined as a function of ø H and α and were well described empirically with L B = L 0/(1 - ø H) β, where L 0 is the natural period of pure block copolymer and β is a parameter that depends linearly on α with values ranging from ∼0.5 to 1.5. © 2009 American Chemical Society.&quot;,&quot;issue&quot;:&quot;8&quot;,&quot;volume&quot;:&quot;42&quot;,&quot;container-title-short&quot;:&quot;Macromolecules&quot;},&quot;isTemporary&quot;:false}]},{&quot;citationID&quot;:&quot;MENDELEY_CITATION_1dc54a56-d562-409f-bec3-584eee11d2bb&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&quot;,&quot;citationItems&quot;:[{&quot;id&quot;:&quot;e66b112d-7df7-3da3-abce-50c128f1d21f&quot;,&quot;itemData&quot;:{&quot;type&quot;:&quot;article-journal&quot;,&quot;id&quot;:&quot;e66b112d-7df7-3da3-abce-50c128f1d21f&quot;,&quot;title&quot;:&quot;Enabling data-driven design of block copolymer self-assembly&quot;,&quot;author&quot;:[{&quot;family&quot;:&quot;Magosso&quot;,&quot;given&quot;:&quot;Chiara&quot;,&quot;parse-names&quot;:false,&quot;dropping-particle&quot;:&quot;&quot;,&quot;non-dropping-particle&quot;:&quot;&quot;},{&quot;family&quot;:&quot;Murataj&quot;,&quot;given&quot;:&quot;Irdi&quot;,&quot;parse-names&quot;:false,&quot;dropping-particle&quot;:&quot;&quot;,&quot;non-dropping-particle&quot;:&quot;&quot;},{&quot;family&quot;:&quot;Perego&quot;,&quot;given&quot;:&quot;Michele&quot;,&quot;parse-names&quot;:false,&quot;dropping-particle&quot;:&quot;&quot;,&quot;non-dropping-particle&quot;:&quot;&quot;},{&quot;family&quot;:&quot;Seguini&quot;,&quot;given&quot;:&quot;Gabriele&quot;,&quot;parse-names&quot;:false,&quot;dropping-particle&quot;:&quot;&quot;,&quot;non-dropping-particle&quot;:&quot;&quot;},{&quot;family&quot;:&quot;Audus&quot;,&quot;given&quot;:&quot;Debra J.&quot;,&quot;parse-names&quot;:false,&quot;dropping-particle&quot;:&quot;&quot;,&quot;non-dropping-particle&quot;:&quot;&quot;},{&quot;family&quot;:&quot;Milano&quot;,&quot;given&quot;:&quot;Gianluca&quot;,&quot;parse-names&quot;:false,&quot;dropping-particle&quot;:&quot;&quot;,&quot;non-dropping-particle&quot;:&quot;&quot;},{&quot;family&quot;:&quot;Ferrarese Lupi&quot;,&quot;given&quot;:&quot;Federico&quot;,&quot;parse-names&quot;:false,&quot;dropping-particle&quot;:&quot;&quot;,&quot;non-dropping-particle&quot;:&quot;&quot;}],&quot;container-title&quot;:&quot;Scientific Data &quot;,&quot;DOI&quot;:&quot;10.1038/s41597-025-05379-w&quot;,&quot;ISSN&quot;:&quot;20524463&quot;,&quot;PMID&quot;:&quot;40544169&quot;,&quot;issued&quot;:{&quot;date-parts&quot;:[[2025]]},&quot;page&quot;:&quot;1-10&quot;,&quot;abstract&quot;:&quot;Here we present a database composed of scanning electron microscope images of self-assembled block copolymers. The fabrication process parameters, structural properties and microscope information are all contained in the image metadata, making a group of images a database on its own. This approach has numerous advantages including ease of sharing, reusability of information and resilience against user errors. This database follows the digital International System of Units principles and is complemented by a graphical user interface for process metadata insertion and an automated algorithm for image analysis to retrieve structural properties of the nanostructures. Databases such as this one, together with data-driven approaches, enable users to rationally design new materials with the desired properties by understanding the relationship between fabrication parameters and material structure. The here reported database, that contains around 1747 images of lamellar phase and lying down cylinders self-assembled block copolymers along with associated metadata, is structured so it can be continuously expanded by the research community including also samples with different block copolymers morphologies.&quot;,&quot;publisher&quot;:&quot;Springer US&quot;,&quot;issue&quot;:&quot;1&quot;,&quot;volume&quot;:&quot;12&quot;,&quot;container-title-short&quot;:&quot;&quot;},&quot;isTemporary&quot;:false}]},{&quot;citationID&quot;:&quot;MENDELEY_CITATION_507b6aba-480f-44d2-a8af-3c4eb8524d2b&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&quot;,&quot;citationItems&quot;:[{&quot;id&quot;:&quot;a993c22f-5156-3b35-9270-afc91a889c2a&quot;,&quot;itemData&quot;:{&quot;type&quot;:&quot;article-journal&quot;,&quot;id&quot;:&quot;a993c22f-5156-3b35-9270-afc91a889c2a&quot;,&quot;title&quot;:&quot;Unifying weak- and strong-segregation block copolymer theories&quot;,&quot;author&quot;:[{&quot;family&quot;:&quot;Matsen&quot;,&quot;given&quot;:&quot;M. W.&quot;,&quot;parse-names&quot;:false,&quot;dropping-particle&quot;:&quot;&quot;,&quot;non-dropping-particle&quot;:&quot;&quot;},{&quot;family&quot;:&quot;Bates&quot;,&quot;given&quot;:&quot;F. S.&quot;,&quot;parse-names&quot;:false,&quot;dropping-particle&quot;:&quot;&quot;,&quot;non-dropping-particle&quot;:&quot;&quot;}],&quot;container-title&quot;:&quot;Macromolecules&quot;,&quot;container-title-short&quot;:&quot;Macromolecules&quot;,&quot;DOI&quot;:&quot;10.1021/ma951138i&quot;,&quot;ISBN&quot;:&quot;0024929719&quot;,&quot;ISSN&quot;:&quot;00249297&quot;,&quot;PMID&quot;:&quot;1321&quot;,&quot;issued&quot;:{&quot;date-parts&quot;:[[1996]]},&quot;page&quot;:&quot;1091-1098&quot;,&quot;abstract&quot;:&quot;A mean-field phase diagram for conformationally symmetric diblock melts using the standard Gaussian polymer model is presented. Our calculation, which traverses the weak- to strong-segregation regimes, is free of traditional approximations. Regions of stability are determined for disordered (DIS) melts and for ordered structures including lamellae (L), hexagonally packed cylinders (H), body-centered cubic spheres (QIm3?m), close-packed spheres (CPS), and the bicontinuous cubic network with Ia3?d symmetry (QIa3?d). The CPS phase exists in narrow regions along the order?disorder transition for ?N ≥ 17.67. Results suggest that the QIa3?d phase is not stable above ?N ? 60. Along the L/QIa3?d phase boundaries, a hexagonally perforated lamellar (HPL) phase is found to be nearly stable. Our results for the bicontinuous Pn3?m cubic (QPn3?m) phase, known as the OBDD, indicate that it is an unstable structure in diblock melts. Earlier approximation schemes used to examine mean-field behavior are reviewed, and comparisons are made with our more accurate calculation. A mean-field phase diagram for conformationally symmetric diblock melts using the standard Gaussian polymer model is presented. Our calculation, which traverses the weak- to strong-segregation regimes, is free of traditional approximations. Regions of stability are determined for disordered (DIS) melts and for ordered structures including lamellae (L), hexagonally packed cylinders (H), body-centered cubic spheres (QIm3?m), close-packed spheres (CPS), and the bicontinuous cubic network with Ia3?d symmetry (QIa3?d). The CPS phase exists in narrow regions along the order?disorder transition for ?N ≥ 17.67. Results suggest that the QIa3?d phase is not stable above ?N ? 60. Along the L/QIa3?d phase boundaries, a hexagonally perforated lamellar (HPL) phase is found to be nearly stable. Our results for the bicontinuous Pn3?m cubic (QPn3?m) phase, known as the OBDD, indicate that it is an unstable structure in diblock melts. Earlier approximation schemes used to examine mean-field behavior are reviewed, and comparisons are made with our more accurate calculation.&quot;,&quot;issue&quot;:&quot;4&quot;,&quot;volume&quot;:&quot;29&quot;},&quot;isTemporary&quot;:false}]}]"/>
    <we:property name="MENDELEY_CITATIONS_LOCALE_CODE" value="&quot;en-GB&quot;"/>
    <we:property name="MENDELEY_CITATIONS_STYLE" value="{&quot;id&quot;:&quot;https://www.zotero.org/styles/nature-nanotechnology&quot;,&quot;title&quot;:&quot;Nature Nanotechnology&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xde/SaUbLVEDDEKfrGMr/28CdQ==">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F8E39C3-0791-6E42-AD24-2D01A848EA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42</Pages>
  <Words>10381</Words>
  <Characters>59174</Characters>
  <Application>Microsoft Office Word</Application>
  <DocSecurity>0</DocSecurity>
  <Lines>493</Lines>
  <Paragraphs>138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69417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Federico Ferrarese Lupi</dc:creator>
  <cp:lastModifiedBy>Federico Ferrarese Lupi</cp:lastModifiedBy>
  <cp:revision>43</cp:revision>
  <dcterms:created xsi:type="dcterms:W3CDTF">2026-03-21T14:52:00Z</dcterms:created>
  <dcterms:modified xsi:type="dcterms:W3CDTF">2026-06-18T13:27:00Z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4th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