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0C7203" w14:textId="6F2F1CE8" w:rsidR="00E54B9A" w:rsidRDefault="00E54B9A" w:rsidP="00145816">
      <w:pPr>
        <w:spacing w:line="480" w:lineRule="auto"/>
        <w:jc w:val="left"/>
        <w:rPr>
          <w:rFonts w:ascii="Times New Roman" w:hAnsi="Times New Roman" w:cs="Times New Roman"/>
          <w:b/>
          <w:bCs/>
          <w:sz w:val="24"/>
          <w:szCs w:val="24"/>
        </w:rPr>
      </w:pPr>
      <w:r w:rsidRPr="00145816">
        <w:rPr>
          <w:rFonts w:ascii="Times New Roman" w:hAnsi="Times New Roman" w:cs="Times New Roman"/>
          <w:b/>
          <w:bCs/>
          <w:sz w:val="24"/>
          <w:szCs w:val="24"/>
        </w:rPr>
        <w:t>Supplementary material</w:t>
      </w:r>
    </w:p>
    <w:p w14:paraId="07D6526B" w14:textId="77777777" w:rsidR="00320F94" w:rsidRDefault="00320F94" w:rsidP="00320F94">
      <w:pPr>
        <w:spacing w:line="480" w:lineRule="auto"/>
        <w:rPr>
          <w:rFonts w:ascii="Times New Roman" w:hAnsi="Times New Roman"/>
          <w:b/>
          <w:bCs/>
          <w:sz w:val="24"/>
        </w:rPr>
      </w:pPr>
      <w:r>
        <w:rPr>
          <w:rFonts w:ascii="Times New Roman" w:hAnsi="Times New Roman"/>
          <w:b/>
          <w:bCs/>
          <w:sz w:val="24"/>
        </w:rPr>
        <w:t>RNA extraction and quantitative RT-PCR analysis</w:t>
      </w:r>
    </w:p>
    <w:p w14:paraId="7D74E085" w14:textId="1F430E2D" w:rsidR="00320F94" w:rsidRPr="00320F94" w:rsidRDefault="00320F94" w:rsidP="00320F94">
      <w:pPr>
        <w:spacing w:line="480" w:lineRule="auto"/>
        <w:rPr>
          <w:rFonts w:ascii="Times New Roman" w:hAnsi="Times New Roman" w:cs="Times New Roman"/>
          <w:b/>
          <w:bCs/>
          <w:sz w:val="24"/>
          <w:szCs w:val="24"/>
        </w:rPr>
      </w:pPr>
      <w:r>
        <w:rPr>
          <w:rFonts w:ascii="Times New Roman" w:hAnsi="Times New Roman"/>
          <w:sz w:val="24"/>
        </w:rPr>
        <w:t xml:space="preserve">RNA was extracted from liver tissues using </w:t>
      </w:r>
      <w:r>
        <w:rPr>
          <w:rFonts w:ascii="Times New Roman" w:eastAsia="等线" w:hAnsi="Times New Roman" w:cs="Times New Roman"/>
          <w:sz w:val="24"/>
        </w:rPr>
        <w:t>TRIzol</w:t>
      </w:r>
      <w:r>
        <w:rPr>
          <w:rFonts w:ascii="Times New Roman" w:hAnsi="Times New Roman" w:cs="Times New Roman"/>
          <w:sz w:val="24"/>
        </w:rPr>
        <w:t xml:space="preserve"> reagent (</w:t>
      </w:r>
      <w:r>
        <w:rPr>
          <w:rFonts w:ascii="Times New Roman" w:eastAsia="等线" w:hAnsi="Times New Roman" w:cs="Times New Roman"/>
          <w:sz w:val="24"/>
        </w:rPr>
        <w:t>Thermo Fisher</w:t>
      </w:r>
      <w:r>
        <w:rPr>
          <w:rFonts w:ascii="Times New Roman" w:hAnsi="Times New Roman" w:cs="Times New Roman"/>
          <w:sz w:val="24"/>
        </w:rPr>
        <w:t xml:space="preserve"> Scientific,</w:t>
      </w:r>
      <w:r>
        <w:rPr>
          <w:rFonts w:ascii="Times New Roman" w:hAnsi="Times New Roman" w:cs="Times New Roman" w:hint="eastAsia"/>
          <w:sz w:val="24"/>
        </w:rPr>
        <w:t xml:space="preserve"> </w:t>
      </w:r>
      <w:r>
        <w:rPr>
          <w:rFonts w:ascii="Times New Roman" w:hAnsi="Times New Roman"/>
          <w:sz w:val="24"/>
        </w:rPr>
        <w:t xml:space="preserve">MA, USA), and mRNA was </w:t>
      </w:r>
      <w:r>
        <w:rPr>
          <w:rFonts w:ascii="Times New Roman" w:eastAsia="等线" w:hAnsi="Times New Roman" w:cs="Times New Roman"/>
          <w:sz w:val="24"/>
        </w:rPr>
        <w:t>reverse</w:t>
      </w:r>
      <w:r>
        <w:rPr>
          <w:rFonts w:ascii="Times New Roman" w:hAnsi="Times New Roman" w:hint="eastAsia"/>
          <w:sz w:val="24"/>
        </w:rPr>
        <w:t xml:space="preserve"> </w:t>
      </w:r>
      <w:r>
        <w:rPr>
          <w:rFonts w:ascii="Times New Roman" w:hAnsi="Times New Roman"/>
          <w:sz w:val="24"/>
          <w:szCs w:val="24"/>
        </w:rPr>
        <w:t xml:space="preserve">transcribed into cDNA with the HiScript III RT SuperMix for qPCR Kit (Vazyme, Beijing, China). cDNA was quantified with the Ultra SYBR </w:t>
      </w:r>
      <w:r>
        <w:rPr>
          <w:rFonts w:ascii="Times New Roman" w:eastAsia="等线" w:hAnsi="Times New Roman" w:cs="Times New Roman"/>
          <w:sz w:val="24"/>
          <w:szCs w:val="24"/>
        </w:rPr>
        <w:t>One Step</w:t>
      </w:r>
      <w:r>
        <w:rPr>
          <w:rFonts w:ascii="Times New Roman" w:hAnsi="Times New Roman"/>
          <w:sz w:val="24"/>
          <w:szCs w:val="24"/>
        </w:rPr>
        <w:t xml:space="preserve"> qPCR K</w:t>
      </w:r>
      <w:r>
        <w:rPr>
          <w:rFonts w:ascii="Times New Roman" w:hAnsi="Times New Roman" w:hint="eastAsia"/>
          <w:sz w:val="24"/>
          <w:szCs w:val="24"/>
        </w:rPr>
        <w:t>it</w:t>
      </w:r>
      <w:r>
        <w:rPr>
          <w:rFonts w:ascii="Times New Roman" w:hAnsi="Times New Roman"/>
          <w:sz w:val="24"/>
          <w:szCs w:val="24"/>
        </w:rPr>
        <w:t xml:space="preserve"> (CWBIO,</w:t>
      </w:r>
      <w:r>
        <w:rPr>
          <w:rFonts w:ascii="Times New Roman" w:hAnsi="Times New Roman" w:hint="eastAsia"/>
          <w:sz w:val="24"/>
          <w:szCs w:val="24"/>
        </w:rPr>
        <w:t xml:space="preserve"> </w:t>
      </w:r>
      <w:r>
        <w:rPr>
          <w:rFonts w:ascii="Times New Roman" w:hAnsi="Times New Roman"/>
          <w:sz w:val="24"/>
          <w:szCs w:val="24"/>
        </w:rPr>
        <w:t>Beijing,</w:t>
      </w:r>
      <w:r>
        <w:rPr>
          <w:rFonts w:ascii="Times New Roman" w:hAnsi="Times New Roman" w:hint="eastAsia"/>
          <w:sz w:val="24"/>
          <w:szCs w:val="24"/>
        </w:rPr>
        <w:t xml:space="preserve"> </w:t>
      </w:r>
      <w:r>
        <w:rPr>
          <w:rFonts w:ascii="Times New Roman" w:hAnsi="Times New Roman"/>
          <w:sz w:val="24"/>
          <w:szCs w:val="24"/>
        </w:rPr>
        <w:t xml:space="preserve">China). </w:t>
      </w:r>
      <w:r>
        <w:rPr>
          <w:rFonts w:ascii="Times New Roman" w:eastAsia="仿宋" w:hAnsi="Times New Roman"/>
          <w:color w:val="000000"/>
          <w:sz w:val="24"/>
          <w:szCs w:val="24"/>
        </w:rPr>
        <w:t xml:space="preserve">B2M was used as an endogenous control. The primer sequences were as follows: </w:t>
      </w:r>
      <w:r>
        <w:rPr>
          <w:rFonts w:ascii="Times New Roman" w:eastAsia="等线" w:hAnsi="Times New Roman" w:cs="Times New Roman"/>
          <w:sz w:val="24"/>
          <w:szCs w:val="24"/>
        </w:rPr>
        <w:t>mouse</w:t>
      </w:r>
      <w:r>
        <w:rPr>
          <w:rFonts w:ascii="Times New Roman" w:hAnsi="Times New Roman"/>
          <w:sz w:val="24"/>
          <w:szCs w:val="24"/>
        </w:rPr>
        <w:t xml:space="preserve"> </w:t>
      </w:r>
      <w:r>
        <w:rPr>
          <w:rFonts w:ascii="Times New Roman" w:hAnsi="Times New Roman"/>
          <w:i/>
          <w:iCs/>
          <w:sz w:val="24"/>
          <w:szCs w:val="24"/>
        </w:rPr>
        <w:t>b3galt5</w:t>
      </w:r>
      <w:r>
        <w:rPr>
          <w:rFonts w:ascii="Times New Roman" w:hAnsi="Times New Roman"/>
          <w:sz w:val="24"/>
          <w:szCs w:val="24"/>
        </w:rPr>
        <w:t xml:space="preserve"> forward </w:t>
      </w:r>
      <w:r>
        <w:rPr>
          <w:rFonts w:ascii="Times New Roman" w:eastAsia="仿宋" w:hAnsi="Times New Roman"/>
          <w:color w:val="222222"/>
          <w:sz w:val="24"/>
          <w:szCs w:val="24"/>
          <w:shd w:val="clear" w:color="auto" w:fill="FFFFFF"/>
        </w:rPr>
        <w:t xml:space="preserve">CATGCCCTTCATCCACCTGT, reverse ATACCCAGTTGGGGATCGAC; </w:t>
      </w:r>
      <w:r>
        <w:rPr>
          <w:rFonts w:ascii="Times New Roman" w:eastAsia="仿宋" w:hAnsi="Times New Roman" w:cs="Times New Roman"/>
          <w:color w:val="222222"/>
          <w:sz w:val="24"/>
          <w:szCs w:val="24"/>
        </w:rPr>
        <w:t>mouse</w:t>
      </w:r>
      <w:r>
        <w:rPr>
          <w:rFonts w:ascii="Times New Roman" w:eastAsia="仿宋" w:hAnsi="Times New Roman"/>
          <w:color w:val="222222"/>
          <w:sz w:val="24"/>
          <w:szCs w:val="24"/>
          <w:shd w:val="clear" w:color="auto" w:fill="FFFFFF"/>
        </w:rPr>
        <w:t xml:space="preserve"> </w:t>
      </w:r>
      <w:r>
        <w:rPr>
          <w:rFonts w:ascii="Times New Roman" w:eastAsia="仿宋" w:hAnsi="Times New Roman"/>
          <w:i/>
          <w:iCs/>
          <w:color w:val="222222"/>
          <w:sz w:val="24"/>
          <w:szCs w:val="24"/>
          <w:shd w:val="clear" w:color="auto" w:fill="FFFFFF"/>
        </w:rPr>
        <w:t>B2M</w:t>
      </w:r>
      <w:r>
        <w:rPr>
          <w:rFonts w:ascii="Times New Roman" w:eastAsia="仿宋" w:hAnsi="Times New Roman"/>
          <w:color w:val="222222"/>
          <w:sz w:val="24"/>
          <w:szCs w:val="24"/>
          <w:shd w:val="clear" w:color="auto" w:fill="FFFFFF"/>
        </w:rPr>
        <w:t xml:space="preserve"> forward </w:t>
      </w:r>
      <w:r>
        <w:rPr>
          <w:rFonts w:ascii="Times New Roman" w:eastAsia="仿宋" w:hAnsi="Times New Roman" w:hint="eastAsia"/>
          <w:color w:val="000000"/>
          <w:sz w:val="24"/>
          <w:szCs w:val="24"/>
        </w:rPr>
        <w:t>TCGCGCTACTCTCTCTTTCT</w:t>
      </w:r>
      <w:r>
        <w:rPr>
          <w:rFonts w:ascii="Times New Roman" w:eastAsia="仿宋" w:hAnsi="Times New Roman"/>
          <w:color w:val="000000"/>
          <w:sz w:val="24"/>
          <w:szCs w:val="24"/>
        </w:rPr>
        <w:t xml:space="preserve">, reverse </w:t>
      </w:r>
      <w:r>
        <w:rPr>
          <w:rFonts w:ascii="Times New Roman" w:eastAsia="仿宋" w:hAnsi="Times New Roman" w:hint="eastAsia"/>
          <w:color w:val="000000"/>
          <w:sz w:val="24"/>
          <w:szCs w:val="24"/>
        </w:rPr>
        <w:t>TGTCGGATGGATGAAACCCA</w:t>
      </w:r>
      <w:r>
        <w:rPr>
          <w:rFonts w:ascii="Times New Roman" w:eastAsia="仿宋" w:hAnsi="Times New Roman"/>
          <w:color w:val="000000"/>
          <w:sz w:val="24"/>
          <w:szCs w:val="24"/>
        </w:rPr>
        <w:t>.</w:t>
      </w:r>
    </w:p>
    <w:p w14:paraId="187E9178" w14:textId="7F9F7A4C" w:rsidR="00E54B9A" w:rsidRPr="00145816" w:rsidRDefault="00E54B9A" w:rsidP="00145816">
      <w:pPr>
        <w:spacing w:line="480" w:lineRule="auto"/>
        <w:rPr>
          <w:rFonts w:ascii="Times New Roman" w:hAnsi="Times New Roman" w:cs="Times New Roman"/>
          <w:b/>
          <w:bCs/>
          <w:sz w:val="24"/>
          <w:szCs w:val="24"/>
        </w:rPr>
      </w:pPr>
      <w:r w:rsidRPr="00145816">
        <w:rPr>
          <w:rFonts w:ascii="Times New Roman" w:hAnsi="Times New Roman" w:cs="Times New Roman"/>
          <w:b/>
          <w:bCs/>
          <w:sz w:val="24"/>
          <w:szCs w:val="24"/>
        </w:rPr>
        <w:t>Cell counting kit-8 (CCK-8) assays</w:t>
      </w:r>
    </w:p>
    <w:p w14:paraId="4A9F5ACC" w14:textId="77777777" w:rsidR="00E54B9A" w:rsidRPr="00145816" w:rsidRDefault="00E54B9A" w:rsidP="00145816">
      <w:pPr>
        <w:spacing w:line="480" w:lineRule="auto"/>
        <w:rPr>
          <w:rFonts w:ascii="Times New Roman" w:hAnsi="Times New Roman" w:cs="Times New Roman"/>
          <w:sz w:val="24"/>
          <w:szCs w:val="24"/>
        </w:rPr>
      </w:pPr>
      <w:r w:rsidRPr="00145816">
        <w:rPr>
          <w:rFonts w:ascii="Times New Roman" w:hAnsi="Times New Roman" w:cs="Times New Roman"/>
          <w:sz w:val="24"/>
          <w:szCs w:val="24"/>
        </w:rPr>
        <w:t>The CCK-8 assay was performed according to the manufacturer’s instructions. Briefly, cells (5</w:t>
      </w:r>
      <w:r w:rsidRPr="00145816">
        <w:rPr>
          <w:rFonts w:ascii="Times New Roman" w:eastAsia="微软雅黑" w:hAnsi="Times New Roman" w:cs="Times New Roman"/>
          <w:sz w:val="24"/>
          <w:szCs w:val="24"/>
        </w:rPr>
        <w:t>×</w:t>
      </w:r>
      <w:r w:rsidRPr="00145816">
        <w:rPr>
          <w:rFonts w:ascii="Times New Roman" w:hAnsi="Times New Roman" w:cs="Times New Roman"/>
          <w:sz w:val="24"/>
          <w:szCs w:val="24"/>
        </w:rPr>
        <w:t>10</w:t>
      </w:r>
      <w:r w:rsidRPr="00145816">
        <w:rPr>
          <w:rFonts w:ascii="Times New Roman" w:hAnsi="Times New Roman" w:cs="Times New Roman"/>
          <w:sz w:val="24"/>
          <w:szCs w:val="24"/>
          <w:vertAlign w:val="superscript"/>
        </w:rPr>
        <w:t>3</w:t>
      </w:r>
      <w:r w:rsidRPr="00145816">
        <w:rPr>
          <w:rFonts w:ascii="Times New Roman" w:hAnsi="Times New Roman" w:cs="Times New Roman"/>
          <w:sz w:val="24"/>
          <w:szCs w:val="24"/>
        </w:rPr>
        <w:t xml:space="preserve">) were </w:t>
      </w:r>
      <w:r w:rsidRPr="00145816">
        <w:rPr>
          <w:rFonts w:ascii="Times New Roman" w:eastAsia="等线" w:hAnsi="Times New Roman" w:cs="Times New Roman"/>
          <w:sz w:val="24"/>
          <w:szCs w:val="24"/>
        </w:rPr>
        <w:t>plated</w:t>
      </w:r>
      <w:r w:rsidRPr="00145816">
        <w:rPr>
          <w:rFonts w:ascii="Times New Roman" w:hAnsi="Times New Roman" w:cs="Times New Roman"/>
          <w:sz w:val="24"/>
          <w:szCs w:val="24"/>
        </w:rPr>
        <w:t xml:space="preserve"> in 96</w:t>
      </w:r>
      <w:r w:rsidRPr="00145816">
        <w:rPr>
          <w:rFonts w:ascii="Times New Roman" w:eastAsia="等线" w:hAnsi="Times New Roman" w:cs="Times New Roman"/>
          <w:sz w:val="24"/>
          <w:szCs w:val="24"/>
        </w:rPr>
        <w:t>-well plates</w:t>
      </w:r>
      <w:r w:rsidRPr="00145816">
        <w:rPr>
          <w:rFonts w:ascii="Times New Roman" w:hAnsi="Times New Roman" w:cs="Times New Roman"/>
          <w:sz w:val="24"/>
          <w:szCs w:val="24"/>
        </w:rPr>
        <w:t xml:space="preserve"> in medium containing 10% FBS. The cells were transfected with siRNA for </w:t>
      </w:r>
      <w:r w:rsidRPr="00145816">
        <w:rPr>
          <w:rFonts w:ascii="Times New Roman" w:eastAsia="等线" w:hAnsi="Times New Roman" w:cs="Times New Roman"/>
          <w:sz w:val="24"/>
          <w:szCs w:val="24"/>
        </w:rPr>
        <w:t>24 h</w:t>
      </w:r>
      <w:r w:rsidRPr="00145816">
        <w:rPr>
          <w:rFonts w:ascii="Times New Roman" w:hAnsi="Times New Roman" w:cs="Times New Roman"/>
          <w:sz w:val="24"/>
          <w:szCs w:val="24"/>
        </w:rPr>
        <w:t xml:space="preserve">, </w:t>
      </w:r>
      <w:r w:rsidRPr="00145816">
        <w:rPr>
          <w:rFonts w:ascii="Times New Roman" w:eastAsia="等线" w:hAnsi="Times New Roman" w:cs="Times New Roman"/>
          <w:sz w:val="24"/>
          <w:szCs w:val="24"/>
        </w:rPr>
        <w:t xml:space="preserve">and </w:t>
      </w:r>
      <w:r w:rsidRPr="00145816">
        <w:rPr>
          <w:rFonts w:ascii="Times New Roman" w:hAnsi="Times New Roman" w:cs="Times New Roman"/>
          <w:sz w:val="24"/>
          <w:szCs w:val="24"/>
        </w:rPr>
        <w:t xml:space="preserve">100 </w:t>
      </w:r>
      <w:r w:rsidRPr="00145816">
        <w:rPr>
          <w:rFonts w:ascii="Times New Roman" w:eastAsia="等线" w:hAnsi="Times New Roman" w:cs="Times New Roman"/>
          <w:sz w:val="24"/>
          <w:szCs w:val="24"/>
        </w:rPr>
        <w:t>μ</w:t>
      </w:r>
      <w:r w:rsidRPr="00145816">
        <w:rPr>
          <w:rFonts w:ascii="Times New Roman" w:hAnsi="Times New Roman" w:cs="Times New Roman"/>
          <w:sz w:val="24"/>
          <w:szCs w:val="24"/>
        </w:rPr>
        <w:t>L of CCK-8 was added to each well and incubated for 2 h. The absorption at 450 nm was measured using a Synergy H4 Hybrid Reader (Biotek, VT, USA).</w:t>
      </w:r>
    </w:p>
    <w:p w14:paraId="5E6B1268" w14:textId="77777777" w:rsidR="00E54B9A" w:rsidRPr="00145816" w:rsidRDefault="00E54B9A" w:rsidP="00145816">
      <w:pPr>
        <w:spacing w:line="480" w:lineRule="auto"/>
        <w:rPr>
          <w:rFonts w:ascii="Times New Roman" w:hAnsi="Times New Roman" w:cs="Times New Roman"/>
          <w:b/>
          <w:bCs/>
          <w:sz w:val="24"/>
          <w:szCs w:val="24"/>
        </w:rPr>
      </w:pPr>
      <w:r w:rsidRPr="00145816">
        <w:rPr>
          <w:rFonts w:ascii="Times New Roman" w:hAnsi="Times New Roman" w:cs="Times New Roman"/>
          <w:b/>
          <w:bCs/>
          <w:sz w:val="24"/>
          <w:szCs w:val="24"/>
        </w:rPr>
        <w:t>Cell apoptosis assay</w:t>
      </w:r>
    </w:p>
    <w:p w14:paraId="4CAE18DD" w14:textId="77777777" w:rsidR="00E54B9A" w:rsidRPr="00145816" w:rsidRDefault="00E54B9A" w:rsidP="00145816">
      <w:pPr>
        <w:spacing w:line="480" w:lineRule="auto"/>
        <w:rPr>
          <w:rFonts w:ascii="Times New Roman" w:hAnsi="Times New Roman" w:cs="Times New Roman"/>
          <w:sz w:val="24"/>
          <w:szCs w:val="24"/>
        </w:rPr>
      </w:pPr>
      <w:r w:rsidRPr="00145816">
        <w:rPr>
          <w:rFonts w:ascii="Times New Roman" w:hAnsi="Times New Roman" w:cs="Times New Roman"/>
          <w:sz w:val="24"/>
          <w:szCs w:val="24"/>
        </w:rPr>
        <w:t xml:space="preserve">Cell apoptosis was </w:t>
      </w:r>
      <w:r w:rsidRPr="00145816">
        <w:rPr>
          <w:rFonts w:ascii="Times New Roman" w:eastAsia="等线" w:hAnsi="Times New Roman" w:cs="Times New Roman"/>
          <w:sz w:val="24"/>
          <w:szCs w:val="24"/>
        </w:rPr>
        <w:t>assessed</w:t>
      </w:r>
      <w:r w:rsidRPr="00145816">
        <w:rPr>
          <w:rFonts w:ascii="Times New Roman" w:hAnsi="Times New Roman" w:cs="Times New Roman"/>
          <w:sz w:val="24"/>
          <w:szCs w:val="24"/>
        </w:rPr>
        <w:t xml:space="preserve"> using </w:t>
      </w:r>
      <w:r w:rsidRPr="00145816">
        <w:rPr>
          <w:rFonts w:ascii="Times New Roman" w:eastAsia="等线" w:hAnsi="Times New Roman" w:cs="Times New Roman"/>
          <w:sz w:val="24"/>
          <w:szCs w:val="24"/>
        </w:rPr>
        <w:t>an Annexin V</w:t>
      </w:r>
      <w:r w:rsidRPr="00145816">
        <w:rPr>
          <w:rFonts w:ascii="Times New Roman" w:hAnsi="Times New Roman" w:cs="Times New Roman"/>
          <w:sz w:val="24"/>
          <w:szCs w:val="24"/>
        </w:rPr>
        <w:t xml:space="preserve">-FITC/PI kit (MA0220T, Meilunbio, Dalian, China) </w:t>
      </w:r>
      <w:r w:rsidRPr="00145816">
        <w:rPr>
          <w:rFonts w:ascii="Times New Roman" w:hAnsi="Times New Roman" w:cs="Times New Roman"/>
          <w:color w:val="000000"/>
          <w:sz w:val="24"/>
          <w:szCs w:val="24"/>
          <w:shd w:val="clear" w:color="auto" w:fill="FFFFFF"/>
        </w:rPr>
        <w:t>following the manufacturer’s protocol</w:t>
      </w:r>
      <w:r w:rsidRPr="00145816">
        <w:rPr>
          <w:rFonts w:ascii="Times New Roman" w:hAnsi="Times New Roman" w:cs="Times New Roman"/>
          <w:sz w:val="24"/>
          <w:szCs w:val="24"/>
        </w:rPr>
        <w:t xml:space="preserve">. </w:t>
      </w:r>
      <w:r w:rsidRPr="00145816">
        <w:rPr>
          <w:rFonts w:ascii="Times New Roman" w:eastAsia="等线" w:hAnsi="Times New Roman" w:cs="Times New Roman"/>
          <w:sz w:val="24"/>
          <w:szCs w:val="24"/>
        </w:rPr>
        <w:t>HLE and</w:t>
      </w:r>
      <w:r w:rsidRPr="00145816">
        <w:rPr>
          <w:rFonts w:ascii="Times New Roman" w:hAnsi="Times New Roman" w:cs="Times New Roman"/>
          <w:sz w:val="24"/>
          <w:szCs w:val="24"/>
        </w:rPr>
        <w:t xml:space="preserve"> HCCLM3 cells were starved for 24 h, detached with 0.25% trypsin (without EDTA), washed, resuspended </w:t>
      </w:r>
      <w:r w:rsidRPr="00145816">
        <w:rPr>
          <w:rFonts w:ascii="Times New Roman" w:eastAsia="等线" w:hAnsi="Times New Roman" w:cs="Times New Roman"/>
          <w:sz w:val="24"/>
          <w:szCs w:val="24"/>
        </w:rPr>
        <w:t>in</w:t>
      </w:r>
      <w:r w:rsidRPr="00145816">
        <w:rPr>
          <w:rFonts w:ascii="Times New Roman" w:hAnsi="Times New Roman" w:cs="Times New Roman"/>
          <w:sz w:val="24"/>
          <w:szCs w:val="24"/>
        </w:rPr>
        <w:t xml:space="preserve"> 500 μL of binding buffer, and incubated with </w:t>
      </w:r>
      <w:r w:rsidRPr="00145816">
        <w:rPr>
          <w:rFonts w:ascii="Times New Roman" w:eastAsia="等线" w:hAnsi="Times New Roman" w:cs="Times New Roman"/>
          <w:sz w:val="24"/>
          <w:szCs w:val="24"/>
        </w:rPr>
        <w:t>5 μL</w:t>
      </w:r>
      <w:r w:rsidRPr="00145816">
        <w:rPr>
          <w:rFonts w:ascii="Times New Roman" w:hAnsi="Times New Roman" w:cs="Times New Roman"/>
          <w:sz w:val="24"/>
          <w:szCs w:val="24"/>
        </w:rPr>
        <w:t xml:space="preserve"> of Annexin-V and PI for 20 min. The percentages of Annexin V-positive and PI-negative cells</w:t>
      </w:r>
      <w:r w:rsidRPr="00145816">
        <w:rPr>
          <w:rFonts w:ascii="Times New Roman" w:eastAsia="等线" w:hAnsi="Times New Roman" w:cs="Times New Roman"/>
          <w:sz w:val="24"/>
          <w:szCs w:val="24"/>
        </w:rPr>
        <w:t xml:space="preserve"> and</w:t>
      </w:r>
      <w:r w:rsidRPr="00145816">
        <w:rPr>
          <w:rFonts w:ascii="Times New Roman" w:hAnsi="Times New Roman" w:cs="Times New Roman"/>
          <w:sz w:val="24"/>
          <w:szCs w:val="24"/>
        </w:rPr>
        <w:t xml:space="preserve"> the percentages of </w:t>
      </w:r>
      <w:r w:rsidRPr="00145816">
        <w:rPr>
          <w:rFonts w:ascii="Times New Roman" w:hAnsi="Times New Roman" w:cs="Times New Roman"/>
          <w:sz w:val="24"/>
          <w:szCs w:val="24"/>
        </w:rPr>
        <w:lastRenderedPageBreak/>
        <w:t>Annexin V-positive and PI-positive cells were determined by flow cytometry using a BD FACScan flow cytometer (Becton-Dickinson, San Jose, CA).</w:t>
      </w:r>
    </w:p>
    <w:p w14:paraId="4DFCC481" w14:textId="77777777" w:rsidR="00E54B9A" w:rsidRPr="00145816" w:rsidRDefault="00E54B9A" w:rsidP="00145816">
      <w:pPr>
        <w:spacing w:line="480" w:lineRule="auto"/>
        <w:rPr>
          <w:rFonts w:ascii="Times New Roman" w:hAnsi="Times New Roman" w:cs="Times New Roman"/>
          <w:b/>
          <w:bCs/>
          <w:sz w:val="24"/>
          <w:szCs w:val="24"/>
        </w:rPr>
      </w:pPr>
      <w:r w:rsidRPr="00145816">
        <w:rPr>
          <w:rFonts w:ascii="Times New Roman" w:hAnsi="Times New Roman" w:cs="Times New Roman"/>
          <w:b/>
          <w:bCs/>
          <w:sz w:val="24"/>
          <w:szCs w:val="24"/>
        </w:rPr>
        <w:t>Cell cycle analysis</w:t>
      </w:r>
    </w:p>
    <w:p w14:paraId="750B6A1E" w14:textId="77777777" w:rsidR="00E54B9A" w:rsidRPr="00145816" w:rsidRDefault="00E54B9A" w:rsidP="00145816">
      <w:pPr>
        <w:spacing w:line="480" w:lineRule="auto"/>
        <w:rPr>
          <w:rFonts w:ascii="Times New Roman" w:hAnsi="Times New Roman" w:cs="Times New Roman"/>
          <w:sz w:val="24"/>
          <w:szCs w:val="24"/>
        </w:rPr>
      </w:pPr>
      <w:r w:rsidRPr="00145816">
        <w:rPr>
          <w:rFonts w:ascii="Times New Roman" w:hAnsi="Times New Roman" w:cs="Times New Roman"/>
          <w:sz w:val="24"/>
          <w:szCs w:val="24"/>
        </w:rPr>
        <w:t>The cells were collected and fixed in 70% ethanol at 4°C overnight, washed with PBS,</w:t>
      </w:r>
      <w:r w:rsidRPr="00145816">
        <w:rPr>
          <w:rFonts w:ascii="Times New Roman" w:eastAsia="等线" w:hAnsi="Times New Roman" w:cs="Times New Roman"/>
          <w:sz w:val="24"/>
          <w:szCs w:val="24"/>
        </w:rPr>
        <w:t xml:space="preserve"> and</w:t>
      </w:r>
      <w:r w:rsidRPr="00145816">
        <w:rPr>
          <w:rFonts w:ascii="Times New Roman" w:hAnsi="Times New Roman" w:cs="Times New Roman"/>
          <w:sz w:val="24"/>
          <w:szCs w:val="24"/>
        </w:rPr>
        <w:t xml:space="preserve"> then incubated with 1 mg/mL RNase A for 30 min at 37°C. Thereafter, </w:t>
      </w:r>
      <w:r w:rsidRPr="00145816">
        <w:rPr>
          <w:rFonts w:ascii="Times New Roman" w:eastAsia="等线" w:hAnsi="Times New Roman" w:cs="Times New Roman"/>
          <w:sz w:val="24"/>
          <w:szCs w:val="24"/>
        </w:rPr>
        <w:t xml:space="preserve">the </w:t>
      </w:r>
      <w:r w:rsidRPr="00145816">
        <w:rPr>
          <w:rFonts w:ascii="Times New Roman" w:hAnsi="Times New Roman" w:cs="Times New Roman"/>
          <w:sz w:val="24"/>
          <w:szCs w:val="24"/>
        </w:rPr>
        <w:t xml:space="preserve">cells were stained with 50 mg/mL propidium iodide (MA0334, Meilunbio, Dalian, China) in PBS and 1% Triton X-100. </w:t>
      </w:r>
      <w:r w:rsidRPr="00145816">
        <w:rPr>
          <w:rFonts w:ascii="Times New Roman" w:eastAsia="等线" w:hAnsi="Times New Roman" w:cs="Times New Roman"/>
          <w:sz w:val="24"/>
          <w:szCs w:val="24"/>
        </w:rPr>
        <w:t>The cell</w:t>
      </w:r>
      <w:r w:rsidRPr="00145816">
        <w:rPr>
          <w:rFonts w:ascii="Times New Roman" w:hAnsi="Times New Roman" w:cs="Times New Roman"/>
          <w:sz w:val="24"/>
          <w:szCs w:val="24"/>
        </w:rPr>
        <w:t xml:space="preserve"> cycle was determined and analyzed by flow cytometry using a BD FACScan flow cytometer (Becton-Dickinson, San Jose, CA).</w:t>
      </w:r>
    </w:p>
    <w:p w14:paraId="51F2F842" w14:textId="77777777" w:rsidR="00E54B9A" w:rsidRPr="00145816" w:rsidRDefault="00E54B9A" w:rsidP="00145816">
      <w:pPr>
        <w:spacing w:line="480" w:lineRule="auto"/>
        <w:rPr>
          <w:rFonts w:ascii="Times New Roman" w:hAnsi="Times New Roman" w:cs="Times New Roman"/>
          <w:b/>
          <w:bCs/>
          <w:sz w:val="24"/>
          <w:szCs w:val="24"/>
        </w:rPr>
      </w:pPr>
      <w:r w:rsidRPr="00145816">
        <w:rPr>
          <w:rFonts w:ascii="Times New Roman" w:hAnsi="Times New Roman" w:cs="Times New Roman"/>
          <w:b/>
          <w:bCs/>
          <w:sz w:val="24"/>
          <w:szCs w:val="24"/>
        </w:rPr>
        <w:t>RNA sequencing</w:t>
      </w:r>
    </w:p>
    <w:p w14:paraId="712AE373" w14:textId="77777777" w:rsidR="00E54B9A" w:rsidRPr="00145816" w:rsidRDefault="00E54B9A" w:rsidP="00145816">
      <w:pPr>
        <w:spacing w:line="480" w:lineRule="auto"/>
        <w:rPr>
          <w:rFonts w:ascii="Times New Roman" w:hAnsi="Times New Roman" w:cs="Times New Roman"/>
          <w:sz w:val="24"/>
          <w:szCs w:val="24"/>
        </w:rPr>
      </w:pPr>
      <w:r w:rsidRPr="00145816">
        <w:rPr>
          <w:rFonts w:ascii="Times New Roman" w:hAnsi="Times New Roman" w:cs="Times New Roman"/>
          <w:sz w:val="24"/>
          <w:szCs w:val="24"/>
        </w:rPr>
        <w:t xml:space="preserve">Total RNA was extracted from clinical liver cancer samples by </w:t>
      </w:r>
      <w:r w:rsidRPr="00145816">
        <w:rPr>
          <w:rFonts w:ascii="Times New Roman" w:eastAsia="等线" w:hAnsi="Times New Roman" w:cs="Times New Roman"/>
          <w:sz w:val="24"/>
          <w:szCs w:val="24"/>
        </w:rPr>
        <w:t>TRIzol</w:t>
      </w:r>
      <w:r w:rsidRPr="00145816">
        <w:rPr>
          <w:rFonts w:ascii="Times New Roman" w:hAnsi="Times New Roman" w:cs="Times New Roman"/>
          <w:sz w:val="24"/>
          <w:szCs w:val="24"/>
        </w:rPr>
        <w:t xml:space="preserve"> reagent following the instructions. The mRNA fraction was enriched by </w:t>
      </w:r>
      <w:r w:rsidRPr="00145816">
        <w:rPr>
          <w:rFonts w:ascii="Times New Roman" w:eastAsia="等线" w:hAnsi="Times New Roman" w:cs="Times New Roman"/>
          <w:sz w:val="24"/>
          <w:szCs w:val="24"/>
        </w:rPr>
        <w:t>oligo</w:t>
      </w:r>
      <w:r w:rsidRPr="00145816">
        <w:rPr>
          <w:rFonts w:ascii="Times New Roman" w:hAnsi="Times New Roman" w:cs="Times New Roman"/>
          <w:sz w:val="24"/>
          <w:szCs w:val="24"/>
        </w:rPr>
        <w:t xml:space="preserve"> (dT) magnetic beads, fragmented and used to </w:t>
      </w:r>
      <w:r w:rsidRPr="00145816">
        <w:rPr>
          <w:rFonts w:ascii="Times New Roman" w:eastAsia="等线" w:hAnsi="Times New Roman" w:cs="Times New Roman"/>
          <w:sz w:val="24"/>
          <w:szCs w:val="24"/>
        </w:rPr>
        <w:t xml:space="preserve">synthesize </w:t>
      </w:r>
      <w:r w:rsidRPr="00145816">
        <w:rPr>
          <w:rFonts w:ascii="Times New Roman" w:hAnsi="Times New Roman" w:cs="Times New Roman"/>
          <w:sz w:val="24"/>
          <w:szCs w:val="24"/>
        </w:rPr>
        <w:t>first-strand cDNA with random hexamers. Then</w:t>
      </w:r>
      <w:r w:rsidRPr="00145816">
        <w:rPr>
          <w:rFonts w:ascii="Times New Roman" w:eastAsia="等线" w:hAnsi="Times New Roman" w:cs="Times New Roman"/>
          <w:sz w:val="24"/>
          <w:szCs w:val="24"/>
        </w:rPr>
        <w:t>,</w:t>
      </w:r>
      <w:r w:rsidRPr="00145816">
        <w:rPr>
          <w:rFonts w:ascii="Times New Roman" w:hAnsi="Times New Roman" w:cs="Times New Roman"/>
          <w:sz w:val="24"/>
          <w:szCs w:val="24"/>
        </w:rPr>
        <w:t xml:space="preserve"> the second</w:t>
      </w:r>
      <w:r w:rsidRPr="00145816">
        <w:rPr>
          <w:rFonts w:ascii="Times New Roman" w:eastAsia="等线" w:hAnsi="Times New Roman" w:cs="Times New Roman"/>
          <w:sz w:val="24"/>
          <w:szCs w:val="24"/>
        </w:rPr>
        <w:t xml:space="preserve"> </w:t>
      </w:r>
      <w:r w:rsidRPr="00145816">
        <w:rPr>
          <w:rFonts w:ascii="Times New Roman" w:hAnsi="Times New Roman" w:cs="Times New Roman"/>
          <w:sz w:val="24"/>
          <w:szCs w:val="24"/>
        </w:rPr>
        <w:t xml:space="preserve">strand was synthesized in the presence of </w:t>
      </w:r>
      <w:r w:rsidRPr="00145816">
        <w:rPr>
          <w:rFonts w:ascii="Times New Roman" w:eastAsia="等线" w:hAnsi="Times New Roman" w:cs="Times New Roman"/>
          <w:sz w:val="24"/>
          <w:szCs w:val="24"/>
        </w:rPr>
        <w:t xml:space="preserve">dNTPs and RNase. Double-stranded </w:t>
      </w:r>
      <w:r w:rsidRPr="00145816">
        <w:rPr>
          <w:rFonts w:ascii="Times New Roman" w:hAnsi="Times New Roman" w:cs="Times New Roman"/>
          <w:sz w:val="24"/>
          <w:szCs w:val="24"/>
        </w:rPr>
        <w:t>cDNA was subjected to polymerase chain reaction (PCR) amplification (14 cycles). The constructed</w:t>
      </w:r>
      <w:r w:rsidRPr="00145816">
        <w:rPr>
          <w:rFonts w:ascii="Times New Roman" w:hAnsi="Times New Roman" w:cs="Times New Roman"/>
          <w:color w:val="FF0000"/>
          <w:sz w:val="24"/>
          <w:szCs w:val="24"/>
        </w:rPr>
        <w:t xml:space="preserve"> </w:t>
      </w:r>
      <w:r w:rsidRPr="00145816">
        <w:rPr>
          <w:rFonts w:ascii="Times New Roman" w:hAnsi="Times New Roman" w:cs="Times New Roman"/>
          <w:sz w:val="24"/>
          <w:szCs w:val="24"/>
        </w:rPr>
        <w:t xml:space="preserve">library was analyzed by </w:t>
      </w:r>
      <w:r w:rsidRPr="00145816">
        <w:rPr>
          <w:rFonts w:ascii="Times New Roman" w:eastAsia="等线" w:hAnsi="Times New Roman" w:cs="Times New Roman"/>
          <w:sz w:val="24"/>
          <w:szCs w:val="24"/>
        </w:rPr>
        <w:t xml:space="preserve">an </w:t>
      </w:r>
      <w:r w:rsidRPr="00145816">
        <w:rPr>
          <w:rFonts w:ascii="Times New Roman" w:hAnsi="Times New Roman" w:cs="Times New Roman"/>
          <w:sz w:val="24"/>
          <w:szCs w:val="24"/>
        </w:rPr>
        <w:t>Agilent 2100 Bioanalyzer (Agilent, CA, USA)</w:t>
      </w:r>
      <w:r w:rsidRPr="00145816">
        <w:rPr>
          <w:rFonts w:ascii="Times New Roman" w:eastAsia="等线" w:hAnsi="Times New Roman" w:cs="Times New Roman"/>
          <w:sz w:val="24"/>
          <w:szCs w:val="24"/>
        </w:rPr>
        <w:t xml:space="preserve"> and</w:t>
      </w:r>
      <w:r w:rsidRPr="00145816">
        <w:rPr>
          <w:rFonts w:ascii="Times New Roman" w:hAnsi="Times New Roman" w:cs="Times New Roman"/>
          <w:sz w:val="24"/>
          <w:szCs w:val="24"/>
        </w:rPr>
        <w:t xml:space="preserve"> then sequenced on </w:t>
      </w:r>
      <w:r w:rsidRPr="00145816">
        <w:rPr>
          <w:rFonts w:ascii="Times New Roman" w:eastAsia="等线" w:hAnsi="Times New Roman" w:cs="Times New Roman"/>
          <w:sz w:val="24"/>
          <w:szCs w:val="24"/>
        </w:rPr>
        <w:t xml:space="preserve">an </w:t>
      </w:r>
      <w:r w:rsidRPr="00145816">
        <w:rPr>
          <w:rFonts w:ascii="Times New Roman" w:hAnsi="Times New Roman" w:cs="Times New Roman"/>
          <w:sz w:val="24"/>
          <w:szCs w:val="24"/>
        </w:rPr>
        <w:t xml:space="preserve">Illumina </w:t>
      </w:r>
      <w:r w:rsidRPr="00145816">
        <w:rPr>
          <w:rFonts w:ascii="Times New Roman" w:eastAsia="等线" w:hAnsi="Times New Roman" w:cs="Times New Roman"/>
          <w:sz w:val="24"/>
          <w:szCs w:val="24"/>
        </w:rPr>
        <w:t>HiSeqTM 2000</w:t>
      </w:r>
      <w:r w:rsidRPr="00145816">
        <w:rPr>
          <w:rFonts w:ascii="Times New Roman" w:hAnsi="Times New Roman" w:cs="Times New Roman"/>
          <w:sz w:val="24"/>
          <w:szCs w:val="24"/>
        </w:rPr>
        <w:t xml:space="preserve"> (Geneway </w:t>
      </w:r>
      <w:r w:rsidRPr="00145816">
        <w:rPr>
          <w:rFonts w:ascii="Times New Roman" w:eastAsia="等线" w:hAnsi="Times New Roman" w:cs="Times New Roman"/>
          <w:sz w:val="24"/>
          <w:szCs w:val="24"/>
        </w:rPr>
        <w:t>Decoding Biological Technology</w:t>
      </w:r>
      <w:r w:rsidRPr="00145816">
        <w:rPr>
          <w:rFonts w:ascii="Times New Roman" w:hAnsi="Times New Roman" w:cs="Times New Roman"/>
          <w:sz w:val="24"/>
          <w:szCs w:val="24"/>
        </w:rPr>
        <w:t>, Guangzhou, China).</w:t>
      </w:r>
    </w:p>
    <w:p w14:paraId="1564AD10" w14:textId="77777777" w:rsidR="00E54B9A" w:rsidRPr="00145816" w:rsidRDefault="00E54B9A" w:rsidP="00145816">
      <w:pPr>
        <w:spacing w:line="480" w:lineRule="auto"/>
        <w:rPr>
          <w:rFonts w:ascii="Times New Roman" w:hAnsi="Times New Roman" w:cs="Times New Roman"/>
          <w:b/>
          <w:bCs/>
          <w:sz w:val="24"/>
          <w:szCs w:val="24"/>
        </w:rPr>
      </w:pPr>
      <w:r w:rsidRPr="00145816">
        <w:rPr>
          <w:rFonts w:ascii="Times New Roman" w:hAnsi="Times New Roman" w:cs="Times New Roman"/>
          <w:b/>
          <w:bCs/>
          <w:sz w:val="24"/>
          <w:szCs w:val="24"/>
        </w:rPr>
        <w:t>Metabonomics</w:t>
      </w:r>
    </w:p>
    <w:p w14:paraId="52500312" w14:textId="77777777" w:rsidR="00E54B9A" w:rsidRPr="00145816" w:rsidRDefault="00E54B9A" w:rsidP="00145816">
      <w:pPr>
        <w:spacing w:line="480" w:lineRule="auto"/>
        <w:rPr>
          <w:rFonts w:ascii="Times New Roman" w:hAnsi="Times New Roman" w:cs="Times New Roman"/>
          <w:color w:val="FF0000"/>
          <w:sz w:val="24"/>
          <w:szCs w:val="24"/>
        </w:rPr>
      </w:pPr>
      <w:r w:rsidRPr="00145816">
        <w:rPr>
          <w:rFonts w:ascii="Times New Roman" w:eastAsia="等线" w:hAnsi="Times New Roman" w:cs="Times New Roman"/>
          <w:sz w:val="24"/>
          <w:szCs w:val="24"/>
        </w:rPr>
        <w:t xml:space="preserve">Mouse </w:t>
      </w:r>
      <w:r w:rsidRPr="00145816">
        <w:rPr>
          <w:rFonts w:ascii="Times New Roman" w:hAnsi="Times New Roman" w:cs="Times New Roman"/>
          <w:sz w:val="24"/>
          <w:szCs w:val="24"/>
        </w:rPr>
        <w:t xml:space="preserve">liver </w:t>
      </w:r>
      <w:r w:rsidRPr="00145816">
        <w:rPr>
          <w:rFonts w:ascii="Times New Roman" w:eastAsia="等线" w:hAnsi="Times New Roman" w:cs="Times New Roman"/>
          <w:sz w:val="24"/>
          <w:szCs w:val="24"/>
        </w:rPr>
        <w:t>tissue</w:t>
      </w:r>
      <w:r w:rsidRPr="00145816">
        <w:rPr>
          <w:rFonts w:ascii="Times New Roman" w:hAnsi="Times New Roman" w:cs="Times New Roman"/>
          <w:sz w:val="24"/>
          <w:szCs w:val="24"/>
        </w:rPr>
        <w:t xml:space="preserve"> samples (50 mg) were added to </w:t>
      </w:r>
      <w:r w:rsidRPr="00145816">
        <w:rPr>
          <w:rFonts w:ascii="Times New Roman" w:eastAsia="等线" w:hAnsi="Times New Roman" w:cs="Times New Roman"/>
          <w:sz w:val="24"/>
          <w:szCs w:val="24"/>
        </w:rPr>
        <w:t>precooled</w:t>
      </w:r>
      <w:r w:rsidRPr="00145816">
        <w:rPr>
          <w:rFonts w:ascii="Times New Roman" w:hAnsi="Times New Roman" w:cs="Times New Roman"/>
          <w:sz w:val="24"/>
          <w:szCs w:val="24"/>
        </w:rPr>
        <w:t xml:space="preserve"> extractant (70% methanol aqueous solution, containing </w:t>
      </w:r>
      <w:r w:rsidRPr="00145816">
        <w:rPr>
          <w:rFonts w:ascii="Times New Roman" w:eastAsia="等线" w:hAnsi="Times New Roman" w:cs="Times New Roman"/>
          <w:sz w:val="24"/>
          <w:szCs w:val="24"/>
        </w:rPr>
        <w:t>1 μg/mL</w:t>
      </w:r>
      <w:r w:rsidRPr="00145816">
        <w:rPr>
          <w:rFonts w:ascii="Times New Roman" w:hAnsi="Times New Roman" w:cs="Times New Roman"/>
          <w:sz w:val="24"/>
          <w:szCs w:val="24"/>
        </w:rPr>
        <w:t xml:space="preserve"> 2-chlorophenylalanine as </w:t>
      </w:r>
      <w:r w:rsidRPr="00145816">
        <w:rPr>
          <w:rFonts w:ascii="Times New Roman" w:eastAsia="等线" w:hAnsi="Times New Roman" w:cs="Times New Roman"/>
          <w:sz w:val="24"/>
          <w:szCs w:val="24"/>
        </w:rPr>
        <w:t xml:space="preserve">an </w:t>
      </w:r>
      <w:r w:rsidRPr="00145816">
        <w:rPr>
          <w:rFonts w:ascii="Times New Roman" w:hAnsi="Times New Roman" w:cs="Times New Roman"/>
          <w:sz w:val="24"/>
          <w:szCs w:val="24"/>
        </w:rPr>
        <w:t xml:space="preserve">internal standard), and </w:t>
      </w:r>
      <w:r w:rsidRPr="00145816">
        <w:rPr>
          <w:rFonts w:ascii="Times New Roman" w:eastAsia="等线" w:hAnsi="Times New Roman" w:cs="Times New Roman"/>
          <w:sz w:val="24"/>
          <w:szCs w:val="24"/>
        </w:rPr>
        <w:t>precooled</w:t>
      </w:r>
      <w:r w:rsidRPr="00145816">
        <w:rPr>
          <w:rFonts w:ascii="Times New Roman" w:hAnsi="Times New Roman" w:cs="Times New Roman"/>
          <w:sz w:val="24"/>
          <w:szCs w:val="24"/>
        </w:rPr>
        <w:t xml:space="preserve"> steel balls</w:t>
      </w:r>
      <w:r w:rsidRPr="00145816">
        <w:rPr>
          <w:rFonts w:ascii="Times New Roman" w:eastAsia="等线" w:hAnsi="Times New Roman" w:cs="Times New Roman"/>
          <w:sz w:val="24"/>
          <w:szCs w:val="24"/>
        </w:rPr>
        <w:t xml:space="preserve"> were</w:t>
      </w:r>
      <w:r w:rsidRPr="00145816">
        <w:rPr>
          <w:rFonts w:ascii="Times New Roman" w:hAnsi="Times New Roman" w:cs="Times New Roman"/>
          <w:sz w:val="24"/>
          <w:szCs w:val="24"/>
        </w:rPr>
        <w:t xml:space="preserve"> added and the samples homogenized</w:t>
      </w:r>
      <w:r w:rsidRPr="00145816">
        <w:rPr>
          <w:rFonts w:ascii="Times New Roman" w:eastAsia="等线" w:hAnsi="Times New Roman" w:cs="Times New Roman"/>
          <w:sz w:val="24"/>
          <w:szCs w:val="24"/>
        </w:rPr>
        <w:t xml:space="preserve"> and</w:t>
      </w:r>
      <w:r w:rsidRPr="00145816">
        <w:rPr>
          <w:rFonts w:ascii="Times New Roman" w:hAnsi="Times New Roman" w:cs="Times New Roman"/>
          <w:sz w:val="24"/>
          <w:szCs w:val="24"/>
        </w:rPr>
        <w:t xml:space="preserve"> centrifuged at </w:t>
      </w:r>
      <w:r w:rsidRPr="00145816">
        <w:rPr>
          <w:rFonts w:ascii="Times New Roman" w:eastAsia="等线" w:hAnsi="Times New Roman" w:cs="Times New Roman"/>
          <w:sz w:val="24"/>
          <w:szCs w:val="24"/>
        </w:rPr>
        <w:t>4°C</w:t>
      </w:r>
      <w:r w:rsidRPr="00145816">
        <w:rPr>
          <w:rFonts w:ascii="Times New Roman" w:hAnsi="Times New Roman" w:cs="Times New Roman"/>
          <w:sz w:val="24"/>
          <w:szCs w:val="24"/>
        </w:rPr>
        <w:t xml:space="preserve"> for 10 min</w:t>
      </w:r>
      <w:r w:rsidRPr="00145816">
        <w:rPr>
          <w:rFonts w:ascii="Times New Roman" w:eastAsia="等线" w:hAnsi="Times New Roman" w:cs="Times New Roman"/>
          <w:sz w:val="24"/>
          <w:szCs w:val="24"/>
        </w:rPr>
        <w:t>. Then,</w:t>
      </w:r>
      <w:r w:rsidRPr="00145816">
        <w:rPr>
          <w:rFonts w:ascii="Times New Roman" w:hAnsi="Times New Roman" w:cs="Times New Roman"/>
          <w:sz w:val="24"/>
          <w:szCs w:val="24"/>
        </w:rPr>
        <w:t xml:space="preserve"> the supernatants </w:t>
      </w:r>
      <w:r w:rsidRPr="00145816">
        <w:rPr>
          <w:rFonts w:ascii="Times New Roman" w:eastAsia="等线" w:hAnsi="Times New Roman" w:cs="Times New Roman"/>
          <w:sz w:val="24"/>
          <w:szCs w:val="24"/>
        </w:rPr>
        <w:t xml:space="preserve">were </w:t>
      </w:r>
      <w:r w:rsidRPr="00145816">
        <w:rPr>
          <w:rFonts w:ascii="Times New Roman" w:hAnsi="Times New Roman" w:cs="Times New Roman"/>
          <w:sz w:val="24"/>
          <w:szCs w:val="24"/>
        </w:rPr>
        <w:t xml:space="preserve">analyzed by LC-MS/MS. Collected </w:t>
      </w:r>
      <w:r w:rsidRPr="00145816">
        <w:rPr>
          <w:rFonts w:ascii="Times New Roman" w:hAnsi="Times New Roman" w:cs="Times New Roman"/>
          <w:sz w:val="24"/>
          <w:szCs w:val="24"/>
        </w:rPr>
        <w:lastRenderedPageBreak/>
        <w:t xml:space="preserve">samples were separated using </w:t>
      </w:r>
      <w:r w:rsidRPr="00145816">
        <w:rPr>
          <w:rFonts w:ascii="Times New Roman" w:eastAsia="等线" w:hAnsi="Times New Roman" w:cs="Times New Roman"/>
          <w:sz w:val="24"/>
          <w:szCs w:val="24"/>
        </w:rPr>
        <w:t>an</w:t>
      </w:r>
      <w:r w:rsidRPr="00145816">
        <w:rPr>
          <w:rFonts w:ascii="Times New Roman" w:hAnsi="Times New Roman" w:cs="Times New Roman"/>
          <w:sz w:val="24"/>
          <w:szCs w:val="24"/>
        </w:rPr>
        <w:t xml:space="preserve"> ACQUITY UPLC T3 column (100 mm × 2.1 mm; 1.8 μm, Waters, UK). </w:t>
      </w:r>
      <w:r w:rsidRPr="00145816">
        <w:rPr>
          <w:rFonts w:ascii="Times New Roman" w:eastAsia="等线" w:hAnsi="Times New Roman" w:cs="Times New Roman"/>
          <w:sz w:val="24"/>
          <w:szCs w:val="24"/>
        </w:rPr>
        <w:t>The column</w:t>
      </w:r>
      <w:r w:rsidRPr="00145816">
        <w:rPr>
          <w:rFonts w:ascii="Times New Roman" w:hAnsi="Times New Roman" w:cs="Times New Roman"/>
          <w:sz w:val="24"/>
          <w:szCs w:val="24"/>
        </w:rPr>
        <w:t xml:space="preserve"> temperature was 35°C</w:t>
      </w:r>
      <w:r w:rsidRPr="00145816">
        <w:rPr>
          <w:rFonts w:ascii="Times New Roman" w:eastAsia="等线" w:hAnsi="Times New Roman" w:cs="Times New Roman"/>
          <w:sz w:val="24"/>
          <w:szCs w:val="24"/>
        </w:rPr>
        <w:t>,</w:t>
      </w:r>
      <w:r w:rsidRPr="00145816">
        <w:rPr>
          <w:rFonts w:ascii="Times New Roman" w:hAnsi="Times New Roman" w:cs="Times New Roman"/>
          <w:sz w:val="24"/>
          <w:szCs w:val="24"/>
        </w:rPr>
        <w:t xml:space="preserve"> and the flow rate was 0.4 ml/min. Mobile phase A was water (0.1% formic acid), and mobile phase B was acetonitrile (0.1% formic acid). Gradient elution conditions were set as follows: 0 ~ 0.5 min, 5% B; 0.5 ~ 7 min, 5% to 100% B; 7 ~ 8 min, 100% B; 8 ~ 8.1 min, 100% to 5% B; 8.1 ~ 10 min, 5% B. The injection volume for each sample was 4 µl. Samples separated by UPLC were analyzed on a</w:t>
      </w:r>
      <w:r w:rsidRPr="00145816">
        <w:rPr>
          <w:rFonts w:ascii="Times New Roman" w:eastAsia="等线" w:hAnsi="Times New Roman" w:cs="Times New Roman"/>
          <w:sz w:val="24"/>
          <w:szCs w:val="24"/>
        </w:rPr>
        <w:t xml:space="preserve"> Triple TOF 5600 Plus</w:t>
      </w:r>
      <w:r w:rsidRPr="00145816">
        <w:rPr>
          <w:rFonts w:ascii="Times New Roman" w:hAnsi="Times New Roman" w:cs="Times New Roman"/>
          <w:sz w:val="24"/>
          <w:szCs w:val="24"/>
        </w:rPr>
        <w:t xml:space="preserve"> high-resolution tandem mass </w:t>
      </w:r>
      <w:r w:rsidRPr="00145816">
        <w:rPr>
          <w:rFonts w:ascii="Times New Roman" w:eastAsia="等线" w:hAnsi="Times New Roman" w:cs="Times New Roman"/>
          <w:sz w:val="24"/>
          <w:szCs w:val="24"/>
        </w:rPr>
        <w:t xml:space="preserve">spectrometer </w:t>
      </w:r>
      <w:r w:rsidRPr="00145816">
        <w:rPr>
          <w:rFonts w:ascii="Times New Roman" w:hAnsi="Times New Roman" w:cs="Times New Roman"/>
          <w:sz w:val="24"/>
          <w:szCs w:val="24"/>
        </w:rPr>
        <w:t xml:space="preserve">(SCIEX, UK). Q‐TOF was operated in both positive and negative ion modes. The curtain gas was set </w:t>
      </w:r>
      <w:r w:rsidRPr="00145816">
        <w:rPr>
          <w:rFonts w:ascii="Times New Roman" w:eastAsia="等线" w:hAnsi="Times New Roman" w:cs="Times New Roman"/>
          <w:sz w:val="24"/>
          <w:szCs w:val="24"/>
        </w:rPr>
        <w:t xml:space="preserve">to </w:t>
      </w:r>
      <w:r w:rsidRPr="00145816">
        <w:rPr>
          <w:rFonts w:ascii="Times New Roman" w:hAnsi="Times New Roman" w:cs="Times New Roman"/>
          <w:sz w:val="24"/>
          <w:szCs w:val="24"/>
        </w:rPr>
        <w:t xml:space="preserve">30 psi, ion source gas 1 was set </w:t>
      </w:r>
      <w:r w:rsidRPr="00145816">
        <w:rPr>
          <w:rFonts w:ascii="Times New Roman" w:eastAsia="等线" w:hAnsi="Times New Roman" w:cs="Times New Roman"/>
          <w:sz w:val="24"/>
          <w:szCs w:val="24"/>
        </w:rPr>
        <w:t xml:space="preserve">to </w:t>
      </w:r>
      <w:r w:rsidRPr="00145816">
        <w:rPr>
          <w:rFonts w:ascii="Times New Roman" w:hAnsi="Times New Roman" w:cs="Times New Roman"/>
          <w:sz w:val="24"/>
          <w:szCs w:val="24"/>
        </w:rPr>
        <w:t xml:space="preserve">60 psi, ion source gas 2 was set </w:t>
      </w:r>
      <w:r w:rsidRPr="00145816">
        <w:rPr>
          <w:rFonts w:ascii="Times New Roman" w:eastAsia="等线" w:hAnsi="Times New Roman" w:cs="Times New Roman"/>
          <w:sz w:val="24"/>
          <w:szCs w:val="24"/>
        </w:rPr>
        <w:t xml:space="preserve">to </w:t>
      </w:r>
      <w:r w:rsidRPr="00145816">
        <w:rPr>
          <w:rFonts w:ascii="Times New Roman" w:hAnsi="Times New Roman" w:cs="Times New Roman"/>
          <w:sz w:val="24"/>
          <w:szCs w:val="24"/>
        </w:rPr>
        <w:t xml:space="preserve">60 psi, and </w:t>
      </w:r>
      <w:r w:rsidRPr="00145816">
        <w:rPr>
          <w:rFonts w:ascii="Times New Roman" w:eastAsia="等线" w:hAnsi="Times New Roman" w:cs="Times New Roman"/>
          <w:sz w:val="24"/>
          <w:szCs w:val="24"/>
        </w:rPr>
        <w:t>the</w:t>
      </w:r>
      <w:r w:rsidRPr="00145816">
        <w:rPr>
          <w:rFonts w:ascii="Times New Roman" w:hAnsi="Times New Roman" w:cs="Times New Roman"/>
          <w:sz w:val="24"/>
          <w:szCs w:val="24"/>
        </w:rPr>
        <w:t xml:space="preserve"> interface heater temperature was 650°C. For positive ion mode, the ion spray voltage floating </w:t>
      </w:r>
      <w:r w:rsidRPr="00145816">
        <w:rPr>
          <w:rFonts w:ascii="Times New Roman" w:eastAsia="等线" w:hAnsi="Times New Roman" w:cs="Times New Roman"/>
          <w:sz w:val="24"/>
          <w:szCs w:val="24"/>
        </w:rPr>
        <w:t>was</w:t>
      </w:r>
      <w:r w:rsidRPr="00145816">
        <w:rPr>
          <w:rFonts w:ascii="Times New Roman" w:hAnsi="Times New Roman" w:cs="Times New Roman"/>
          <w:sz w:val="24"/>
          <w:szCs w:val="24"/>
        </w:rPr>
        <w:t xml:space="preserve"> set at 5,500 V. For negative ion mode, the ion spray voltage floating </w:t>
      </w:r>
      <w:r w:rsidRPr="00145816">
        <w:rPr>
          <w:rFonts w:ascii="Times New Roman" w:eastAsia="等线" w:hAnsi="Times New Roman" w:cs="Times New Roman"/>
          <w:sz w:val="24"/>
          <w:szCs w:val="24"/>
        </w:rPr>
        <w:t>was</w:t>
      </w:r>
      <w:r w:rsidRPr="00145816">
        <w:rPr>
          <w:rFonts w:ascii="Times New Roman" w:hAnsi="Times New Roman" w:cs="Times New Roman"/>
          <w:sz w:val="24"/>
          <w:szCs w:val="24"/>
        </w:rPr>
        <w:t xml:space="preserve"> set at -4,500 V. The mass spectrometry data were acquired in IDA mode. The TOF mass range was from 60 to 1200 Da. The survey scans were acquired in 150 ms</w:t>
      </w:r>
      <w:r w:rsidRPr="00145816">
        <w:rPr>
          <w:rFonts w:ascii="Times New Roman" w:eastAsia="等线" w:hAnsi="Times New Roman" w:cs="Times New Roman"/>
          <w:sz w:val="24"/>
          <w:szCs w:val="24"/>
        </w:rPr>
        <w:t>,</w:t>
      </w:r>
      <w:r w:rsidRPr="00145816">
        <w:rPr>
          <w:rFonts w:ascii="Times New Roman" w:hAnsi="Times New Roman" w:cs="Times New Roman"/>
          <w:sz w:val="24"/>
          <w:szCs w:val="24"/>
        </w:rPr>
        <w:t xml:space="preserve"> and as many as 12 product ion scans were collected. </w:t>
      </w:r>
      <w:r w:rsidRPr="00145816">
        <w:rPr>
          <w:rFonts w:ascii="Times New Roman" w:eastAsia="等线" w:hAnsi="Times New Roman" w:cs="Times New Roman"/>
          <w:sz w:val="24"/>
          <w:szCs w:val="24"/>
        </w:rPr>
        <w:t>The total</w:t>
      </w:r>
      <w:r w:rsidRPr="00145816">
        <w:rPr>
          <w:rFonts w:ascii="Times New Roman" w:hAnsi="Times New Roman" w:cs="Times New Roman"/>
          <w:sz w:val="24"/>
          <w:szCs w:val="24"/>
        </w:rPr>
        <w:t xml:space="preserve"> cycle time was fixed to 0.56 s. Four time bins were summed for each scan at a pulse frequency value of 11 kHz through monitoring of the 40 GHz multichannel TDC detector with four‐anode/channel detection. Dynamic exclusion was set for 4 s. During the acquisition, the mass accuracy was calibrated every 20 samples. Analyst 1.6.3 </w:t>
      </w:r>
      <w:r w:rsidRPr="00145816">
        <w:rPr>
          <w:rFonts w:ascii="Times New Roman" w:eastAsia="等线" w:hAnsi="Times New Roman" w:cs="Times New Roman"/>
          <w:sz w:val="24"/>
          <w:szCs w:val="24"/>
        </w:rPr>
        <w:t xml:space="preserve">software </w:t>
      </w:r>
      <w:r w:rsidRPr="00145816">
        <w:rPr>
          <w:rFonts w:ascii="Times New Roman" w:hAnsi="Times New Roman" w:cs="Times New Roman"/>
          <w:sz w:val="24"/>
          <w:szCs w:val="24"/>
        </w:rPr>
        <w:t>was used to process the mass spectrum data. The metabolites with a fold change ≥ 2 or fold change ≤ 0.5 were selected. p &lt; 0.05 was the significance threshold. KEGG signaling pathway enrichment was performed.</w:t>
      </w:r>
    </w:p>
    <w:p w14:paraId="6292B595" w14:textId="77777777" w:rsidR="00E54B9A" w:rsidRPr="00145816" w:rsidRDefault="00E54B9A" w:rsidP="00145816">
      <w:pPr>
        <w:spacing w:line="480" w:lineRule="auto"/>
        <w:rPr>
          <w:rFonts w:ascii="Times New Roman" w:hAnsi="Times New Roman" w:cs="Times New Roman"/>
          <w:sz w:val="24"/>
          <w:szCs w:val="24"/>
        </w:rPr>
      </w:pPr>
      <w:r w:rsidRPr="00145816">
        <w:rPr>
          <w:rFonts w:ascii="Times New Roman" w:hAnsi="Times New Roman" w:cs="Times New Roman"/>
          <w:b/>
          <w:bCs/>
          <w:sz w:val="24"/>
          <w:szCs w:val="24"/>
        </w:rPr>
        <w:t>Proteomics</w:t>
      </w:r>
    </w:p>
    <w:p w14:paraId="314D127C" w14:textId="77777777" w:rsidR="00E54B9A" w:rsidRPr="00145816" w:rsidRDefault="00E54B9A" w:rsidP="00145816">
      <w:pPr>
        <w:spacing w:line="480" w:lineRule="auto"/>
        <w:rPr>
          <w:rFonts w:ascii="Times New Roman" w:hAnsi="Times New Roman" w:cs="Times New Roman"/>
          <w:sz w:val="24"/>
          <w:szCs w:val="24"/>
        </w:rPr>
      </w:pPr>
      <w:r w:rsidRPr="00145816">
        <w:rPr>
          <w:rFonts w:ascii="Times New Roman" w:hAnsi="Times New Roman" w:cs="Times New Roman"/>
          <w:sz w:val="24"/>
          <w:szCs w:val="24"/>
        </w:rPr>
        <w:lastRenderedPageBreak/>
        <w:t>Primary liver cancer tissue from mice was homogenized on ice in SDT lysis buffer. Then</w:t>
      </w:r>
      <w:r w:rsidRPr="00145816">
        <w:rPr>
          <w:rFonts w:ascii="Times New Roman" w:eastAsia="等线" w:hAnsi="Times New Roman" w:cs="Times New Roman"/>
          <w:sz w:val="24"/>
          <w:szCs w:val="24"/>
        </w:rPr>
        <w:t>,</w:t>
      </w:r>
      <w:r w:rsidRPr="00145816">
        <w:rPr>
          <w:rFonts w:ascii="Times New Roman" w:hAnsi="Times New Roman" w:cs="Times New Roman"/>
          <w:sz w:val="24"/>
          <w:szCs w:val="24"/>
        </w:rPr>
        <w:t xml:space="preserve"> the lysate was centrifuged at 14,000 </w:t>
      </w:r>
      <w:r w:rsidRPr="00145816">
        <w:rPr>
          <w:rFonts w:ascii="Times New Roman" w:eastAsia="微软雅黑" w:hAnsi="Times New Roman" w:cs="Times New Roman"/>
          <w:sz w:val="24"/>
          <w:szCs w:val="24"/>
        </w:rPr>
        <w:t>×</w:t>
      </w:r>
      <w:r w:rsidRPr="00145816">
        <w:rPr>
          <w:rFonts w:ascii="Times New Roman" w:hAnsi="Times New Roman" w:cs="Times New Roman"/>
          <w:sz w:val="24"/>
          <w:szCs w:val="24"/>
        </w:rPr>
        <w:t>g for 15 min</w:t>
      </w:r>
      <w:r w:rsidRPr="00145816">
        <w:rPr>
          <w:rFonts w:ascii="Times New Roman" w:eastAsia="等线" w:hAnsi="Times New Roman" w:cs="Times New Roman"/>
          <w:sz w:val="24"/>
          <w:szCs w:val="24"/>
        </w:rPr>
        <w:t>,</w:t>
      </w:r>
      <w:r w:rsidRPr="00145816">
        <w:rPr>
          <w:rFonts w:ascii="Times New Roman" w:hAnsi="Times New Roman" w:cs="Times New Roman"/>
          <w:sz w:val="24"/>
          <w:szCs w:val="24"/>
        </w:rPr>
        <w:t xml:space="preserve"> and the supernatant was collected. The protein concentration was measured by the BCA assay (P0012, Beyotime, Beijing, China). Protein samples were processed with </w:t>
      </w:r>
      <w:r w:rsidRPr="00145816">
        <w:rPr>
          <w:rFonts w:ascii="Times New Roman" w:eastAsia="等线" w:hAnsi="Times New Roman" w:cs="Times New Roman"/>
          <w:sz w:val="24"/>
          <w:szCs w:val="24"/>
        </w:rPr>
        <w:t>the filter-aided sample preparation</w:t>
      </w:r>
      <w:r w:rsidRPr="00145816">
        <w:rPr>
          <w:rFonts w:ascii="Times New Roman" w:hAnsi="Times New Roman" w:cs="Times New Roman"/>
          <w:sz w:val="24"/>
          <w:szCs w:val="24"/>
        </w:rPr>
        <w:t xml:space="preserve"> (FASP) method and labeled according to the instructions of </w:t>
      </w:r>
      <w:r w:rsidRPr="00145816">
        <w:rPr>
          <w:rFonts w:ascii="Times New Roman" w:eastAsia="等线" w:hAnsi="Times New Roman" w:cs="Times New Roman"/>
          <w:sz w:val="24"/>
          <w:szCs w:val="24"/>
        </w:rPr>
        <w:t xml:space="preserve">the </w:t>
      </w:r>
      <w:r w:rsidRPr="00145816">
        <w:rPr>
          <w:rFonts w:ascii="Times New Roman" w:hAnsi="Times New Roman" w:cs="Times New Roman"/>
          <w:sz w:val="24"/>
          <w:szCs w:val="24"/>
        </w:rPr>
        <w:t>Thermo TMT labeling kit. TMT</w:t>
      </w:r>
      <w:r w:rsidRPr="00145816">
        <w:rPr>
          <w:rFonts w:ascii="Times New Roman" w:eastAsia="等线" w:hAnsi="Times New Roman" w:cs="Times New Roman"/>
          <w:sz w:val="24"/>
          <w:szCs w:val="24"/>
        </w:rPr>
        <w:t>-</w:t>
      </w:r>
      <w:r w:rsidRPr="00145816">
        <w:rPr>
          <w:rFonts w:ascii="Times New Roman" w:hAnsi="Times New Roman" w:cs="Times New Roman"/>
          <w:sz w:val="24"/>
          <w:szCs w:val="24"/>
        </w:rPr>
        <w:t xml:space="preserve">labeled peptides were fractionated by RP chromatography using </w:t>
      </w:r>
      <w:r w:rsidRPr="00145816">
        <w:rPr>
          <w:rFonts w:ascii="Times New Roman" w:eastAsia="等线" w:hAnsi="Times New Roman" w:cs="Times New Roman"/>
          <w:sz w:val="24"/>
          <w:szCs w:val="24"/>
        </w:rPr>
        <w:t>an</w:t>
      </w:r>
      <w:r w:rsidRPr="00145816">
        <w:rPr>
          <w:rFonts w:ascii="Times New Roman" w:hAnsi="Times New Roman" w:cs="Times New Roman"/>
          <w:sz w:val="24"/>
          <w:szCs w:val="24"/>
        </w:rPr>
        <w:t xml:space="preserve"> Agilent 1260 </w:t>
      </w:r>
      <w:r w:rsidRPr="00145816">
        <w:rPr>
          <w:rFonts w:ascii="Times New Roman" w:eastAsia="等线" w:hAnsi="Times New Roman" w:cs="Times New Roman"/>
          <w:sz w:val="24"/>
          <w:szCs w:val="24"/>
        </w:rPr>
        <w:t>Infinity</w:t>
      </w:r>
      <w:r w:rsidRPr="00145816">
        <w:rPr>
          <w:rFonts w:ascii="Times New Roman" w:hAnsi="Times New Roman" w:cs="Times New Roman"/>
          <w:sz w:val="24"/>
          <w:szCs w:val="24"/>
        </w:rPr>
        <w:t xml:space="preserve"> II HPLC system. Each fraction was injected for nanoLC-MS/MS analysis, </w:t>
      </w:r>
      <w:r w:rsidRPr="00145816">
        <w:rPr>
          <w:rFonts w:ascii="Times New Roman" w:eastAsia="等线" w:hAnsi="Times New Roman" w:cs="Times New Roman"/>
          <w:sz w:val="24"/>
          <w:szCs w:val="24"/>
        </w:rPr>
        <w:t xml:space="preserve">and </w:t>
      </w:r>
      <w:r w:rsidRPr="00145816">
        <w:rPr>
          <w:rFonts w:ascii="Times New Roman" w:hAnsi="Times New Roman" w:cs="Times New Roman"/>
          <w:sz w:val="24"/>
          <w:szCs w:val="24"/>
        </w:rPr>
        <w:t xml:space="preserve">the peptide mixture was loaded onto the C18-reversed-phase analytical column in buffer A (0.1% </w:t>
      </w:r>
      <w:r w:rsidRPr="00145816">
        <w:rPr>
          <w:rFonts w:ascii="Times New Roman" w:eastAsia="等线" w:hAnsi="Times New Roman" w:cs="Times New Roman"/>
          <w:sz w:val="24"/>
          <w:szCs w:val="24"/>
        </w:rPr>
        <w:t>formic</w:t>
      </w:r>
      <w:r w:rsidRPr="00145816">
        <w:rPr>
          <w:rFonts w:ascii="Times New Roman" w:hAnsi="Times New Roman" w:cs="Times New Roman"/>
          <w:sz w:val="24"/>
          <w:szCs w:val="24"/>
        </w:rPr>
        <w:t xml:space="preserve"> acid) and separated with a linear gradient of buffer B at a flow rate of 300 nl/min</w:t>
      </w:r>
      <w:r w:rsidRPr="00145816">
        <w:rPr>
          <w:rFonts w:ascii="Times New Roman" w:eastAsia="等线" w:hAnsi="Times New Roman" w:cs="Times New Roman"/>
          <w:sz w:val="24"/>
          <w:szCs w:val="24"/>
        </w:rPr>
        <w:t>.</w:t>
      </w:r>
      <w:r w:rsidRPr="00145816">
        <w:rPr>
          <w:rFonts w:ascii="Times New Roman" w:hAnsi="Times New Roman" w:cs="Times New Roman"/>
          <w:sz w:val="24"/>
          <w:szCs w:val="24"/>
        </w:rPr>
        <w:t xml:space="preserve"> LC-MS/MS analysis was performed on a Q Exactive plus mass spectrometer (Thermo </w:t>
      </w:r>
      <w:r w:rsidRPr="00145816">
        <w:rPr>
          <w:rFonts w:ascii="Times New Roman" w:eastAsia="等线" w:hAnsi="Times New Roman" w:cs="Times New Roman"/>
          <w:sz w:val="24"/>
          <w:szCs w:val="24"/>
        </w:rPr>
        <w:t>Fisher Scientific</w:t>
      </w:r>
      <w:r w:rsidRPr="00145816">
        <w:rPr>
          <w:rFonts w:ascii="Times New Roman" w:hAnsi="Times New Roman" w:cs="Times New Roman"/>
          <w:sz w:val="24"/>
          <w:szCs w:val="24"/>
        </w:rPr>
        <w:t>) that was coupled to the Easy nLC for 60/90 min. MS/MS raw files were processed using the MASCOT engine embedded in Proteome Discoverer 2.2. Data were selected according to the FDR&lt;0.01 standard, and highly credible qualitative results were obtained.</w:t>
      </w:r>
    </w:p>
    <w:p w14:paraId="74CAF476" w14:textId="77777777" w:rsidR="00E54B9A" w:rsidRPr="00145816" w:rsidRDefault="00E54B9A" w:rsidP="00145816">
      <w:pPr>
        <w:spacing w:line="480" w:lineRule="auto"/>
        <w:rPr>
          <w:rFonts w:ascii="Times New Roman" w:hAnsi="Times New Roman" w:cs="Times New Roman"/>
          <w:b/>
          <w:bCs/>
          <w:sz w:val="24"/>
          <w:szCs w:val="24"/>
        </w:rPr>
      </w:pPr>
      <w:r w:rsidRPr="00145816">
        <w:rPr>
          <w:rFonts w:ascii="Times New Roman" w:hAnsi="Times New Roman" w:cs="Times New Roman"/>
          <w:b/>
          <w:bCs/>
          <w:sz w:val="24"/>
          <w:szCs w:val="24"/>
        </w:rPr>
        <w:t>Immunohistochemistry (IHC) staining</w:t>
      </w:r>
    </w:p>
    <w:p w14:paraId="291155C5" w14:textId="77777777" w:rsidR="00E54B9A" w:rsidRPr="00145816" w:rsidRDefault="00E54B9A" w:rsidP="00145816">
      <w:pPr>
        <w:spacing w:line="480" w:lineRule="auto"/>
        <w:rPr>
          <w:rFonts w:ascii="Times New Roman" w:hAnsi="Times New Roman" w:cs="Times New Roman"/>
          <w:sz w:val="24"/>
          <w:szCs w:val="24"/>
        </w:rPr>
      </w:pPr>
      <w:r w:rsidRPr="00145816">
        <w:rPr>
          <w:rFonts w:ascii="Times New Roman" w:hAnsi="Times New Roman" w:cs="Times New Roman"/>
          <w:sz w:val="24"/>
          <w:szCs w:val="24"/>
        </w:rPr>
        <w:t xml:space="preserve">A tissue microarray containing 90 HCC patients was obtained from Shanghai Outdo Biotech </w:t>
      </w:r>
      <w:r w:rsidRPr="00145816">
        <w:rPr>
          <w:rFonts w:ascii="Times New Roman" w:eastAsia="等线" w:hAnsi="Times New Roman" w:cs="Times New Roman"/>
          <w:sz w:val="24"/>
          <w:szCs w:val="24"/>
        </w:rPr>
        <w:t>Co</w:t>
      </w:r>
      <w:r w:rsidRPr="00145816">
        <w:rPr>
          <w:rFonts w:ascii="Times New Roman" w:hAnsi="Times New Roman" w:cs="Times New Roman"/>
          <w:sz w:val="24"/>
          <w:szCs w:val="24"/>
        </w:rPr>
        <w:t>.,</w:t>
      </w:r>
      <w:r w:rsidRPr="00145816">
        <w:rPr>
          <w:rFonts w:ascii="Times New Roman" w:eastAsia="等线" w:hAnsi="Times New Roman" w:cs="Times New Roman"/>
          <w:sz w:val="24"/>
          <w:szCs w:val="24"/>
        </w:rPr>
        <w:t xml:space="preserve"> Ltd.</w:t>
      </w:r>
      <w:r w:rsidRPr="00145816">
        <w:rPr>
          <w:rFonts w:ascii="Times New Roman" w:hAnsi="Times New Roman" w:cs="Times New Roman"/>
          <w:sz w:val="24"/>
          <w:szCs w:val="24"/>
        </w:rPr>
        <w:t xml:space="preserve"> (Shanghai, China). The IHC assay was performed as previously described </w:t>
      </w:r>
      <w:r w:rsidRPr="00145816">
        <w:rPr>
          <w:rFonts w:ascii="Times New Roman" w:hAnsi="Times New Roman" w:cs="Times New Roman"/>
          <w:sz w:val="24"/>
          <w:szCs w:val="24"/>
        </w:rPr>
        <w:fldChar w:fldCharType="begin"/>
      </w:r>
      <w:r w:rsidRPr="00145816">
        <w:rPr>
          <w:rFonts w:ascii="Times New Roman" w:hAnsi="Times New Roman" w:cs="Times New Roman"/>
          <w:sz w:val="24"/>
          <w:szCs w:val="24"/>
        </w:rPr>
        <w:instrText xml:space="preserve"> ADDIN KYMRREF{BF4DFF78-D118-42F0-890E-BAAD4C850780}805</w:instrText>
      </w:r>
      <w:r w:rsidRPr="00145816">
        <w:rPr>
          <w:rFonts w:ascii="Times New Roman" w:hAnsi="Times New Roman" w:cs="Times New Roman"/>
          <w:sz w:val="24"/>
          <w:szCs w:val="24"/>
        </w:rPr>
        <w:fldChar w:fldCharType="separate"/>
      </w:r>
      <w:r w:rsidRPr="00145816">
        <w:rPr>
          <w:rFonts w:ascii="Times New Roman" w:hAnsi="Times New Roman" w:cs="Times New Roman"/>
          <w:sz w:val="24"/>
          <w:szCs w:val="24"/>
        </w:rPr>
        <w:t>[1]</w:t>
      </w:r>
      <w:r w:rsidRPr="00145816">
        <w:rPr>
          <w:rFonts w:ascii="Times New Roman" w:hAnsi="Times New Roman" w:cs="Times New Roman"/>
          <w:sz w:val="24"/>
          <w:szCs w:val="24"/>
        </w:rPr>
        <w:fldChar w:fldCharType="end"/>
      </w:r>
      <w:r w:rsidRPr="00145816">
        <w:rPr>
          <w:rFonts w:ascii="Times New Roman" w:hAnsi="Times New Roman" w:cs="Times New Roman"/>
          <w:sz w:val="24"/>
          <w:szCs w:val="24"/>
        </w:rPr>
        <w:t>. Anti-b3galt5 antibody (#45804, SAB, CA, USA) and anti-phospho-p70s6k (#RT1456, HuaBio, Hangzhou, China) antibodies were used. The immunoreactive score, judged by two independent pathologists who were blinded to the histopathological features and patient data of the samples, was determined by the staining index (SI).</w:t>
      </w:r>
    </w:p>
    <w:p w14:paraId="191426A2" w14:textId="77777777" w:rsidR="00E54B9A" w:rsidRPr="00145816" w:rsidRDefault="00E54B9A" w:rsidP="00145816">
      <w:pPr>
        <w:spacing w:line="480" w:lineRule="auto"/>
        <w:rPr>
          <w:rFonts w:ascii="Times New Roman" w:hAnsi="Times New Roman" w:cs="Times New Roman"/>
          <w:sz w:val="24"/>
          <w:szCs w:val="24"/>
        </w:rPr>
      </w:pPr>
    </w:p>
    <w:p w14:paraId="351AD3F1" w14:textId="77777777" w:rsidR="00E54B9A" w:rsidRPr="00145816" w:rsidRDefault="00E54B9A" w:rsidP="00145816">
      <w:pPr>
        <w:spacing w:line="480" w:lineRule="auto"/>
        <w:rPr>
          <w:rFonts w:ascii="Times New Roman" w:hAnsi="Times New Roman" w:cs="Times New Roman"/>
          <w:sz w:val="24"/>
          <w:szCs w:val="24"/>
        </w:rPr>
      </w:pPr>
      <w:r w:rsidRPr="00145816">
        <w:rPr>
          <w:rFonts w:ascii="Times New Roman" w:hAnsi="Times New Roman" w:cs="Times New Roman"/>
          <w:sz w:val="24"/>
          <w:szCs w:val="24"/>
        </w:rPr>
        <w:fldChar w:fldCharType="begin"/>
      </w:r>
      <w:r w:rsidRPr="00145816">
        <w:rPr>
          <w:rFonts w:ascii="Times New Roman" w:hAnsi="Times New Roman" w:cs="Times New Roman"/>
          <w:sz w:val="24"/>
          <w:szCs w:val="24"/>
        </w:rPr>
        <w:instrText xml:space="preserve"> ADDIN KYMRDOC</w:instrText>
      </w:r>
      <w:r w:rsidRPr="00145816">
        <w:rPr>
          <w:rFonts w:ascii="Times New Roman" w:hAnsi="Times New Roman" w:cs="Times New Roman"/>
          <w:sz w:val="24"/>
          <w:szCs w:val="24"/>
        </w:rPr>
        <w:fldChar w:fldCharType="separate"/>
      </w:r>
      <w:r w:rsidRPr="00145816">
        <w:rPr>
          <w:rFonts w:ascii="Times New Roman" w:hAnsi="Times New Roman" w:cs="Times New Roman"/>
          <w:sz w:val="24"/>
          <w:szCs w:val="24"/>
        </w:rPr>
        <w:t>References</w:t>
      </w:r>
    </w:p>
    <w:p w14:paraId="61419C24" w14:textId="77777777" w:rsidR="00E54B9A" w:rsidRPr="00145816" w:rsidRDefault="00E54B9A" w:rsidP="00145816">
      <w:pPr>
        <w:spacing w:line="480" w:lineRule="auto"/>
        <w:ind w:left="720" w:hangingChars="300" w:hanging="720"/>
        <w:rPr>
          <w:rFonts w:ascii="Times New Roman" w:hAnsi="Times New Roman" w:cs="Times New Roman"/>
          <w:sz w:val="24"/>
          <w:szCs w:val="24"/>
        </w:rPr>
      </w:pPr>
      <w:r w:rsidRPr="00145816">
        <w:rPr>
          <w:rFonts w:ascii="Times New Roman" w:hAnsi="Times New Roman" w:cs="Times New Roman"/>
          <w:sz w:val="24"/>
          <w:szCs w:val="24"/>
        </w:rPr>
        <w:t>[1]</w:t>
      </w:r>
      <w:r w:rsidRPr="00145816">
        <w:rPr>
          <w:rFonts w:ascii="Times New Roman" w:hAnsi="Times New Roman" w:cs="Times New Roman"/>
          <w:sz w:val="24"/>
          <w:szCs w:val="24"/>
        </w:rPr>
        <w:tab/>
        <w:t>Jang JS, Wang X, Vedell PT, et al. Custom Gene Capture and Next-Generation Sequencing to Resolve Discordant ALK Status by FISH and IHC in Lung Adenocarcinoma. J Thorac Oncol. 2016. 11(11): 1891-1900.</w:t>
      </w:r>
    </w:p>
    <w:p w14:paraId="2D0FF7E2" w14:textId="77777777" w:rsidR="00E54B9A" w:rsidRPr="00145816" w:rsidRDefault="00E54B9A" w:rsidP="00145816">
      <w:pPr>
        <w:spacing w:line="480" w:lineRule="auto"/>
        <w:rPr>
          <w:rFonts w:ascii="Times New Roman" w:hAnsi="Times New Roman" w:cs="Times New Roman"/>
          <w:sz w:val="24"/>
          <w:szCs w:val="24"/>
        </w:rPr>
      </w:pPr>
    </w:p>
    <w:p w14:paraId="27693064" w14:textId="186855C7" w:rsidR="00E54B9A" w:rsidRPr="00145816" w:rsidRDefault="00E54B9A" w:rsidP="00145816">
      <w:pPr>
        <w:spacing w:line="480" w:lineRule="auto"/>
        <w:rPr>
          <w:rFonts w:ascii="Times New Roman" w:hAnsi="Times New Roman" w:cs="Times New Roman"/>
          <w:sz w:val="24"/>
          <w:szCs w:val="24"/>
        </w:rPr>
      </w:pPr>
      <w:r w:rsidRPr="00145816">
        <w:rPr>
          <w:rFonts w:ascii="Times New Roman" w:hAnsi="Times New Roman" w:cs="Times New Roman"/>
          <w:sz w:val="24"/>
          <w:szCs w:val="24"/>
        </w:rPr>
        <w:fldChar w:fldCharType="end"/>
      </w:r>
    </w:p>
    <w:p w14:paraId="09723B62" w14:textId="77777777" w:rsidR="00E54B9A" w:rsidRPr="00145816" w:rsidRDefault="00E54B9A" w:rsidP="00145816">
      <w:pPr>
        <w:spacing w:line="480" w:lineRule="auto"/>
        <w:rPr>
          <w:rFonts w:ascii="Times New Roman" w:hAnsi="Times New Roman"/>
          <w:sz w:val="24"/>
          <w:szCs w:val="24"/>
        </w:rPr>
      </w:pPr>
    </w:p>
    <w:p w14:paraId="3F597E3B" w14:textId="77777777" w:rsidR="00505974" w:rsidRPr="00145816" w:rsidRDefault="00505974" w:rsidP="00145816">
      <w:pPr>
        <w:spacing w:line="480" w:lineRule="auto"/>
        <w:rPr>
          <w:sz w:val="24"/>
          <w:szCs w:val="24"/>
        </w:rPr>
      </w:pPr>
    </w:p>
    <w:sectPr w:rsidR="00505974" w:rsidRPr="0014581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1D72BCC" w14:textId="77777777" w:rsidR="000E2E13" w:rsidRDefault="000E2E13" w:rsidP="00E54B9A">
      <w:r>
        <w:separator/>
      </w:r>
    </w:p>
  </w:endnote>
  <w:endnote w:type="continuationSeparator" w:id="0">
    <w:p w14:paraId="563C7FAA" w14:textId="77777777" w:rsidR="000E2E13" w:rsidRDefault="000E2E13" w:rsidP="00E54B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CE0B78C" w14:textId="77777777" w:rsidR="000E2E13" w:rsidRDefault="000E2E13" w:rsidP="00E54B9A">
      <w:r>
        <w:separator/>
      </w:r>
    </w:p>
  </w:footnote>
  <w:footnote w:type="continuationSeparator" w:id="0">
    <w:p w14:paraId="373825ED" w14:textId="77777777" w:rsidR="000E2E13" w:rsidRDefault="000E2E13" w:rsidP="00E54B9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5"/>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KY_MEDREF_DOCUID" w:val="{E4C0387B-D000-4A2C-824F-A65EF7D63751}"/>
    <w:docVar w:name="KY_MEDREF_VERSION" w:val="3"/>
  </w:docVars>
  <w:rsids>
    <w:rsidRoot w:val="004B7B31"/>
    <w:rsid w:val="000E2E13"/>
    <w:rsid w:val="00145816"/>
    <w:rsid w:val="00320F94"/>
    <w:rsid w:val="004329B0"/>
    <w:rsid w:val="004B7B31"/>
    <w:rsid w:val="00505974"/>
    <w:rsid w:val="005C13BA"/>
    <w:rsid w:val="00725FE1"/>
    <w:rsid w:val="00994BF8"/>
    <w:rsid w:val="00E54B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5EC1C7"/>
  <w15:chartTrackingRefBased/>
  <w15:docId w15:val="{08BA06D6-C90A-4A6B-A236-368565D410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54B9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54B9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54B9A"/>
    <w:rPr>
      <w:sz w:val="18"/>
      <w:szCs w:val="18"/>
    </w:rPr>
  </w:style>
  <w:style w:type="paragraph" w:styleId="a5">
    <w:name w:val="footer"/>
    <w:basedOn w:val="a"/>
    <w:link w:val="a6"/>
    <w:uiPriority w:val="99"/>
    <w:unhideWhenUsed/>
    <w:rsid w:val="00E54B9A"/>
    <w:pPr>
      <w:tabs>
        <w:tab w:val="center" w:pos="4153"/>
        <w:tab w:val="right" w:pos="8306"/>
      </w:tabs>
      <w:snapToGrid w:val="0"/>
      <w:jc w:val="left"/>
    </w:pPr>
    <w:rPr>
      <w:sz w:val="18"/>
      <w:szCs w:val="18"/>
    </w:rPr>
  </w:style>
  <w:style w:type="character" w:customStyle="1" w:styleId="a6">
    <w:name w:val="页脚 字符"/>
    <w:basedOn w:val="a0"/>
    <w:link w:val="a5"/>
    <w:uiPriority w:val="99"/>
    <w:rsid w:val="00E54B9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24128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5</Pages>
  <Words>939</Words>
  <Characters>5667</Characters>
  <Application>Microsoft Office Word</Application>
  <DocSecurity>0</DocSecurity>
  <Lines>99</Lines>
  <Paragraphs>17</Paragraphs>
  <ScaleCrop>false</ScaleCrop>
  <Company/>
  <LinksUpToDate>false</LinksUpToDate>
  <CharactersWithSpaces>6589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zhangxiaoling0816@163.com</dc:creator>
  <cp:keywords/>
  <dc:description/>
  <cp:lastModifiedBy>zhangxiaoling0816@163.com</cp:lastModifiedBy>
  <cp:revision>6</cp:revision>
  <dcterms:created xsi:type="dcterms:W3CDTF">2021-07-27T15:02:00Z</dcterms:created>
  <dcterms:modified xsi:type="dcterms:W3CDTF">2021-08-21T04:51:00Z</dcterms:modified>
</cp:coreProperties>
</file>