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1F64" w14:textId="77777777" w:rsidR="00AF2FEB" w:rsidRPr="00004873" w:rsidRDefault="00AF2FEB" w:rsidP="00AF2F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873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4DB629F3" w14:textId="77777777" w:rsidR="00AF2FEB" w:rsidRPr="00980003" w:rsidRDefault="00AF2FEB" w:rsidP="00AF2FEB">
      <w:pPr>
        <w:suppressLineNumbers/>
        <w:spacing w:after="100" w:afterAutospacing="1" w:line="360" w:lineRule="auto"/>
        <w:rPr>
          <w:color w:val="000000" w:themeColor="text1"/>
        </w:rPr>
      </w:pPr>
      <w:r w:rsidRPr="00980003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5522660" wp14:editId="6B9725E9">
            <wp:extent cx="7498080" cy="3036471"/>
            <wp:effectExtent l="0" t="0" r="0" b="0"/>
            <wp:docPr id="1492056183" name="그림 3" descr="스크린샷, 그래픽, 폰트, 그래픽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26609" name="그림 3" descr="스크린샷, 그래픽, 폰트, 그래픽 디자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" r="3740" b="2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3036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43B66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8"/>
          <w:szCs w:val="24"/>
        </w:rPr>
      </w:pP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Figure 1. Establishment of an IL-17A/TNF-α–induced psoriasis-like inflammation model in NHEKs.</w:t>
      </w:r>
      <w:r w:rsidRPr="00980003">
        <w:rPr>
          <w:rFonts w:ascii="Times New Roman" w:eastAsia="굴림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</w:p>
    <w:p w14:paraId="66179603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Keratinocytes were stimulated with 100 ng/mL IL-17A and 10 ng/mL TNF-α for 24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–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120 h. (A) Protein expression of psoriasis markers (S100A7, S100A8, and S100A9) was determined by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w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estern blotting. (B) HBD-2 secretion was measured using an ELISA kit. Data are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expressed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as mean ± SD (n = 3). Statistical significance was determined relative to the untreated control (***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p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&lt; 0.01).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14:paraId="31E2E8C0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2096515C" wp14:editId="41BBF7AF">
            <wp:extent cx="6774867" cy="2648102"/>
            <wp:effectExtent l="19050" t="0" r="6933" b="0"/>
            <wp:docPr id="87" name="그림 87" descr="텍스트, 스크린샷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그림 87" descr="텍스트, 스크린샷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279" cy="2676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07EAA9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 w:rsidRPr="00980003">
        <w:rPr>
          <w:rFonts w:ascii="Times New Roman" w:eastAsia="굴림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2</w:t>
      </w: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  <w:r w:rsidRPr="00980003">
        <w:rPr>
          <w:rFonts w:ascii="Times New Roman" w:eastAsia="굴림" w:hAnsi="Times New Roman" w:cs="Times New Roman"/>
          <w:b/>
          <w:color w:val="000000" w:themeColor="text1"/>
          <w:kern w:val="0"/>
          <w:sz w:val="24"/>
          <w:szCs w:val="24"/>
        </w:rPr>
        <w:t xml:space="preserve">Effect of DNJ </w:t>
      </w:r>
      <w:r w:rsidRPr="00980003">
        <w:rPr>
          <w:rFonts w:ascii="Times New Roman" w:eastAsia="굴림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derivatives </w:t>
      </w:r>
      <w:r w:rsidRPr="00980003">
        <w:rPr>
          <w:rFonts w:ascii="Times New Roman" w:eastAsia="굴림" w:hAnsi="Times New Roman" w:cs="Times New Roman"/>
          <w:b/>
          <w:color w:val="000000" w:themeColor="text1"/>
          <w:kern w:val="0"/>
          <w:sz w:val="24"/>
          <w:szCs w:val="24"/>
        </w:rPr>
        <w:t>on NO production in LPS-stimulated R</w:t>
      </w:r>
      <w:r w:rsidRPr="00980003">
        <w:rPr>
          <w:rFonts w:ascii="Times New Roman" w:eastAsia="굴림" w:hAnsi="Times New Roman" w:cs="Times New Roman" w:hint="eastAsia"/>
          <w:b/>
          <w:color w:val="000000" w:themeColor="text1"/>
          <w:kern w:val="0"/>
          <w:sz w:val="24"/>
          <w:szCs w:val="24"/>
        </w:rPr>
        <w:t>AW</w:t>
      </w:r>
      <w:r w:rsidRPr="00980003">
        <w:rPr>
          <w:rFonts w:ascii="Times New Roman" w:eastAsia="굴림" w:hAnsi="Times New Roman" w:cs="Times New Roman"/>
          <w:b/>
          <w:color w:val="000000" w:themeColor="text1"/>
          <w:kern w:val="0"/>
          <w:sz w:val="24"/>
          <w:szCs w:val="24"/>
        </w:rPr>
        <w:t>264.7 cells.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6FC23839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The cells were pretreated with DNJ derivatives at equal concentrations of 25 μM for 1 h and then stimulated for 24 h with or without 1 μg/mL LPS. NO levels were measured using a Griess assay. Data are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expressed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as mean ± SD (n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=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3). Compared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with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the untreated control group, ###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&lt; 0.001 was considered statistically significant,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and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compared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with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the LPS-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alone-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treated group, *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&lt; 0.05 and ***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&lt; 0.01 were considered statistically significant.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</w:p>
    <w:p w14:paraId="08F3D2F4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The purchase information for each compound used in the experiment is as follows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: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1-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eoxynojirimycin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ojirimycin-1-sulfonic acid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and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N-(1,3-dihydroxy-2-propyl)valiolamine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(Sigma-Aldrich);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N-methyl-1-deoxynojirimycin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(AdipoGen Life Sciences);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1-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eoxymannojirimycin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N-(2-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h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ydroxyethyl)-1-deoxynojirimycin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1-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eoxy-</w:t>
      </w:r>
      <w:r>
        <w:rPr>
          <w:rFonts w:ascii="Times New Roman" w:eastAsia="굴림" w:hAnsi="Times New Roman" w:cs="Times New Roman"/>
          <w:smallCaps/>
          <w:color w:val="000000" w:themeColor="text1"/>
          <w:kern w:val="0"/>
          <w:sz w:val="24"/>
          <w:szCs w:val="24"/>
        </w:rPr>
        <w:t>l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-idonojirimycin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i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sofagomine </w:t>
      </w:r>
      <w:r>
        <w:rPr>
          <w:rFonts w:ascii="Times New Roman" w:eastAsia="굴림" w:hAnsi="Times New Roman" w:cs="Times New Roman"/>
          <w:smallCaps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-tartrate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and 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eoxyfuconojirimycin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(Santa Cruz Biotechnology);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1-</w:t>
      </w:r>
      <w: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eoxygalactonojirimycin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(Cayman Chemical);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N-nonyldeoxynojirimycin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>,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N-butyl-deoxynojirimycin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, and 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Swainsonine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 xml:space="preserve"> (</w:t>
      </w:r>
      <w:r w:rsidRPr="00980003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Tocris Bioscience</w:t>
      </w:r>
      <w:r w:rsidRPr="00980003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>).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br w:type="page"/>
      </w:r>
    </w:p>
    <w:p w14:paraId="0CF09204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6319D66E" wp14:editId="71441C57">
            <wp:extent cx="7903311" cy="2216447"/>
            <wp:effectExtent l="0" t="0" r="2540" b="0"/>
            <wp:docPr id="92" name="그림 92" descr="텍스트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그림 92" descr="텍스트, 스크린샷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311" cy="2216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E5FD9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C4FCABF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 w:rsidRPr="00980003">
        <w:rPr>
          <w:rFonts w:ascii="Times New Roman" w:eastAsia="굴림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3</w:t>
      </w: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. Effects of DNJ and NSA on NO production in LPS-stimulated R</w:t>
      </w:r>
      <w:r w:rsidRPr="00980003">
        <w:rPr>
          <w:rFonts w:ascii="Times New Roman" w:eastAsia="굴림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AW</w:t>
      </w:r>
      <w:r w:rsidRPr="00980003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264.7</w:t>
      </w:r>
      <w:r w:rsidRPr="00980003">
        <w:rPr>
          <w:rFonts w:ascii="Times New Roman" w:eastAsia="굴림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cells.</w:t>
      </w:r>
    </w:p>
    <w:p w14:paraId="3C21BCBB" w14:textId="77777777" w:rsidR="00AF2FEB" w:rsidRPr="00980003" w:rsidRDefault="00AF2FEB" w:rsidP="00AF2FEB">
      <w:pPr>
        <w:pStyle w:val="EndNoteBibliography"/>
        <w:suppressLineNumbers/>
        <w:spacing w:after="0" w:line="360" w:lineRule="auto"/>
        <w:jc w:val="left"/>
        <w:rPr>
          <w:color w:val="000000" w:themeColor="text1"/>
        </w:rPr>
      </w:pP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The cells were pretreated with various concentrations (1, 10, 50, 100, 200, 300, 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and 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400 μM) of DNJ and NSA for 1 h, followed by stimulation with 1 μg/mL LPS for 24 h. (</w:t>
      </w:r>
      <w:r w:rsidRPr="00980003">
        <w:rPr>
          <w:rFonts w:ascii="Times New Roman" w:eastAsia="굴림" w:hAnsi="Times New Roman" w:cs="Times New Roman" w:hint="eastAsia"/>
          <w:bCs/>
          <w:color w:val="000000" w:themeColor="text1"/>
          <w:kern w:val="0"/>
          <w:sz w:val="24"/>
          <w:szCs w:val="24"/>
        </w:rPr>
        <w:t>A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) NO level w</w:t>
      </w:r>
      <w:r w:rsidRPr="00980003">
        <w:rPr>
          <w:rFonts w:ascii="Times New Roman" w:eastAsia="굴림" w:hAnsi="Times New Roman" w:cs="Times New Roman" w:hint="eastAsia"/>
          <w:bCs/>
          <w:color w:val="000000" w:themeColor="text1"/>
          <w:kern w:val="0"/>
          <w:sz w:val="24"/>
          <w:szCs w:val="24"/>
        </w:rPr>
        <w:t>as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measured using the Griess assay, and (</w:t>
      </w:r>
      <w:r w:rsidRPr="00980003">
        <w:rPr>
          <w:rFonts w:ascii="Times New Roman" w:eastAsia="굴림" w:hAnsi="Times New Roman" w:cs="Times New Roman" w:hint="eastAsia"/>
          <w:bCs/>
          <w:color w:val="000000" w:themeColor="text1"/>
          <w:kern w:val="0"/>
          <w:sz w:val="24"/>
          <w:szCs w:val="24"/>
        </w:rPr>
        <w:t>B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) cell cytotoxicity was 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evaluated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using the Ez-cytox kit. Data are expressed as mean ± SD (n</w:t>
      </w:r>
      <w:r w:rsidRPr="00980003">
        <w:rPr>
          <w:rFonts w:ascii="Times New Roman" w:eastAsia="굴림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=</w:t>
      </w:r>
      <w:r w:rsidRPr="00980003">
        <w:rPr>
          <w:rFonts w:ascii="Times New Roman" w:eastAsia="굴림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3). ###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&lt; 0.001 indicates statistical significance compared with the untreated control group, 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and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*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&lt; 0.05 and *** </w:t>
      </w:r>
      <w:r w:rsidRPr="00980003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 &lt; 0.001 indicate statistical significance compared with the LPS-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alone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-treated group. n.s. no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t </w:t>
      </w:r>
      <w:r w:rsidRPr="00980003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significan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t.</w:t>
      </w:r>
    </w:p>
    <w:p w14:paraId="1A1F7FCA" w14:textId="77777777" w:rsidR="00620623" w:rsidRPr="00AF2FEB" w:rsidRDefault="00620623"/>
    <w:sectPr w:rsidR="00620623" w:rsidRPr="00AF2FEB" w:rsidSect="00AF2FEB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EB"/>
    <w:rsid w:val="000F5B67"/>
    <w:rsid w:val="00260B04"/>
    <w:rsid w:val="002F6F3B"/>
    <w:rsid w:val="004C494F"/>
    <w:rsid w:val="00620623"/>
    <w:rsid w:val="009826F5"/>
    <w:rsid w:val="009F182B"/>
    <w:rsid w:val="00AF2FEB"/>
    <w:rsid w:val="00E428B6"/>
    <w:rsid w:val="00F047E8"/>
    <w:rsid w:val="00F8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2FD1E"/>
  <w15:chartTrackingRefBased/>
  <w15:docId w15:val="{CA6586A5-B167-554B-B806-47E65C90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FEB"/>
    <w:pPr>
      <w:widowControl w:val="0"/>
      <w:wordWrap w:val="0"/>
      <w:autoSpaceDE w:val="0"/>
      <w:autoSpaceDN w:val="0"/>
      <w:spacing w:after="160" w:line="259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AF2FEB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AF2FEB"/>
    <w:rPr>
      <w:rFonts w:ascii="맑은 고딕" w:eastAsia="맑은 고딕" w:hAnsi="맑은 고딕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a82622</dc:creator>
  <cp:keywords/>
  <dc:description/>
  <cp:lastModifiedBy>a82622</cp:lastModifiedBy>
  <cp:revision>1</cp:revision>
  <dcterms:created xsi:type="dcterms:W3CDTF">2026-05-08T00:14:00Z</dcterms:created>
  <dcterms:modified xsi:type="dcterms:W3CDTF">2026-05-08T00:14:00Z</dcterms:modified>
</cp:coreProperties>
</file>