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after="300" w:before="200"/>
      </w:pPr>
      <w:r>
        <w:rPr>
          <w:rFonts w:eastAsia="Times New Roman"/>
          <w:b/>
          <w:bCs/>
          <w:sz w:val="32"/>
          <w:szCs w:val="32"/>
        </w:rPr>
        <w:t>Tables</w:t>
      </w:r>
    </w:p>
    <w:p>
      <w:pPr>
        <w:jc w:val="center"/>
        <w:spacing w:after="400"/>
        <w:rPr>
          <w:rFonts w:eastAsia="Times New Roman"/>
          <w:i/>
          <w:iCs/>
          <w:sz w:val="22"/>
          <w:szCs w:val="22"/>
        </w:rPr>
      </w:pPr>
      <w:r>
        <w:rPr>
          <w:rFonts w:eastAsia="Times New Roman"/>
          <w:i/>
          <w:iCs/>
          <w:sz w:val="22"/>
          <w:szCs w:val="22"/>
        </w:rPr>
        <w:t>Effects of body mass index changes on body composition and physical fitness in overweight Korean adults: a sex-stratified path-analytic description of exercise prescription characteristics</w:t>
      </w:r>
    </w:p>
    <w:p>
      <w:pPr>
        <w:spacing w:after="200" w:before="400"/>
      </w:pPr>
      <w:r>
        <w:rPr>
          <w:rFonts w:eastAsia="Times New Roman"/>
          <w:b/>
          <w:bCs/>
          <w:sz w:val="22"/>
          <w:szCs w:val="22"/>
        </w:rPr>
        <w:t>Table 1. Baseline characteristics of the overall overweight sample (n = 12,980)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10" w:type="dxa"/>
          <w:right w:w="10" w:type="dxa"/>
        </w:tblCellMar>
      </w:tblPr>
      <w:tblGrid>
        <w:gridCol w:w="1800"/>
        <w:gridCol w:w="1400"/>
        <w:gridCol w:w="1400"/>
        <w:gridCol w:w="1400"/>
        <w:gridCol w:w="900"/>
        <w:gridCol w:w="1300"/>
        <w:gridCol w:w="1500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(n=3,259)</w:t>
            </w:r>
          </w:p>
        </w:tc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(n=6,476)</w:t>
            </w:r>
          </w:p>
        </w:tc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(n=3,245)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3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5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Post-hoc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Age (yr)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37.76±14.07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39.56±14.29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35.69±13.21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84.182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IG&lt;DG&lt;MG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Height (cm)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170.00±8.29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170.28±8.45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171.71±7.84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42.626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DG,MG&lt;IG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weight (kg)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78.23±8.45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78.00±8.42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79.01±7.94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16.051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DG,MG&lt;IG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fat (%)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28.74±6.87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27.75±7.02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26.48±6.92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86.052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IG&lt;MG&lt;DG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BMI (kg/m²)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27.00±1.37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26.84±1.33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26.75±1.29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29.790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IG&lt;MG&lt;DG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Waist (cm)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90.11±6.56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89.74±6.30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89.22±6.58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7.484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IG&lt;DG,MG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SBP (mmHg)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134.32±13.50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134.35±13.60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132.48±13.35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23.023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IG&lt;DG,MG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DBP (mmHg)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81.24±10.10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81.40±10.25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80.22±10.44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14.842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IG&lt;DG,MG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Grip-L (kg)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38.33±9.85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39.19±10.20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41.08±10.15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64.287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DG&lt;MG&lt;IG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Grip-R (kg)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40.62±10.31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41.55±10.73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43.47±10.62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62.026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DG&lt;MG&lt;IG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Rel. grip (%)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52.41±10.51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53.79±10.99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55.56±11.00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68.025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DG&lt;MG&lt;IG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Interval (days)</w:t>
            </w:r>
          </w:p>
        </w:tc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176.82±113.69</w:t>
            </w:r>
          </w:p>
        </w:tc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168.83±117.99</w:t>
            </w:r>
          </w:p>
        </w:tc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211.52±116.64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148.444</w:t>
            </w:r>
          </w:p>
        </w:tc>
        <w:tc>
          <w:tcPr>
            <w:tcW w:w="13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MG&lt;DG&lt;IG</w:t>
            </w:r>
          </w:p>
        </w:tc>
      </w:tr>
    </w:tbl>
    <w:p>
      <w:pPr>
        <w:spacing w:after="200" w:before="80" w:line="280" w:lineRule="auto"/>
      </w:pPr>
      <w:r>
        <w:rPr>
          <w:rFonts w:eastAsia="Times New Roman"/>
          <w:i/>
          <w:iCs/>
          <w:sz w:val="18"/>
          <w:szCs w:val="18"/>
        </w:rPr>
        <w:t xml:space="preserve">Values are presented as mean ± standard deviation. </w:t>
      </w:r>
      <w:r>
        <w:rPr>
          <w:rFonts w:eastAsia="Times New Roman"/>
          <w:sz w:val="18"/>
          <w:szCs w:val="18"/>
        </w:rPr>
        <w:t xml:space="preserve">DG, Decreased Group (BMI percentage change &lt; −2.77%); MG, Maintained Group (BMI percentage change −2.77% to +1.19%); IG, Increased Group (BMI percentage change &gt; +1.19%); BMI, body mass index; SBP, systolic blood pressure; DBP, diastolic blood pressure; Grip-L, left grip strength; Grip-R, right grip strength; Rel. grip, relative grip strength; Interval, revisit interval between pre- and post-measurements. Post-hoc comparisons used Bonferroni correction. </w:t>
      </w:r>
      <w:r>
        <w:rPr>
          <w:rFonts w:eastAsia="Times New Roman"/>
          <w:b/>
          <w:bCs/>
          <w:sz w:val="18"/>
          <w:szCs w:val="18"/>
          <w:vertAlign w:val="superscript"/>
        </w:rPr>
        <w:t>*</w:t>
      </w:r>
      <w:r>
        <w:rPr>
          <w:rFonts w:eastAsia="Times New Roman"/>
          <w:sz w:val="18"/>
          <w:szCs w:val="18"/>
        </w:rPr>
        <w:t xml:space="preserve"> p &lt; .05, </w:t>
      </w:r>
      <w:r>
        <w:rPr>
          <w:rFonts w:eastAsia="Times New Roman"/>
          <w:b/>
          <w:bCs/>
          <w:sz w:val="18"/>
          <w:szCs w:val="18"/>
          <w:vertAlign w:val="superscript"/>
        </w:rPr>
        <w:t>**</w:t>
      </w:r>
      <w:r>
        <w:rPr>
          <w:rFonts w:eastAsia="Times New Roman"/>
          <w:sz w:val="18"/>
          <w:szCs w:val="18"/>
        </w:rPr>
        <w:t xml:space="preserve"> p &lt; .01, </w:t>
      </w:r>
      <w:r>
        <w:rPr>
          <w:rFonts w:eastAsia="Times New Roman"/>
          <w:b/>
          <w:bCs/>
          <w:sz w:val="18"/>
          <w:szCs w:val="18"/>
          <w:vertAlign w:val="superscript"/>
        </w:rPr>
        <w:t>***</w:t>
      </w:r>
      <w:r>
        <w:rPr>
          <w:rFonts w:eastAsia="Times New Roman"/>
          <w:sz w:val="18"/>
          <w:szCs w:val="18"/>
        </w:rPr>
        <w:t xml:space="preserve"> p &lt; .001.</w:t>
      </w:r>
    </w:p>
    <w:p>
      <w:r>
        <w:br w:type="page"/>
      </w:r>
    </w:p>
    <w:p>
      <w:pPr>
        <w:spacing w:after="200" w:before="400"/>
      </w:pPr>
      <w:r>
        <w:rPr>
          <w:rFonts w:eastAsia="Times New Roman"/>
          <w:b/>
          <w:bCs/>
          <w:sz w:val="22"/>
          <w:szCs w:val="22"/>
        </w:rPr>
        <w:t>Table 2. Repeated-measures ANCOVA of body composition and blood pressure changes in the overall overweight sample (n = 12,980)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10" w:type="dxa"/>
          <w:right w:w="10" w:type="dxa"/>
        </w:tblCellMar>
      </w:tblPr>
      <w:tblGrid>
        <w:gridCol w:w="790"/>
        <w:gridCol w:w="1064"/>
        <w:gridCol w:w="1064"/>
        <w:gridCol w:w="1064"/>
        <w:gridCol w:w="1064"/>
        <w:gridCol w:w="1064"/>
        <w:gridCol w:w="1064"/>
        <w:gridCol w:w="1132"/>
        <w:gridCol w:w="1132"/>
        <w:gridCol w:w="1133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Post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Post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Post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Time F (p) ηp²</w:t>
            </w:r>
          </w:p>
        </w:tc>
        <w:tc>
          <w:tcPr>
            <w:tcW w:w="11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Group F (p) ηp²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Time×Group F (p) ηp²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weight (kg)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78.23±8.45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74.22±8.23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78.00±8.42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77.47±8.51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79.01±7.94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81.51±8.39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1039.506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.039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0.414 (.661)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701.060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.052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fat (%)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28.74±6.87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25.94±7.17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27.75±7.02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27.35±6.97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26.48±6.92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28.02±6.68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695.934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.026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23.239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420.063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.031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Waist (cm)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90.11±6.56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86.05±6.18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89.74±6.30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88.89±6.25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89.22±6.58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91.54±6.69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487.737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.045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2.078 (.125)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235.751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.044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SBP (mmHg)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134.32±13.50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130.58±13.99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134.35±13.60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132.89±13.59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132.48±13.35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133.60±13.13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138.794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.005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17.776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59.641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.005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DBP (mmHg)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81.24±10.10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78.74±10.19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81.40±10.25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80.44±10.33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80.22±10.44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80.89±10.29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103.481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.004</w:t>
            </w:r>
          </w:p>
        </w:tc>
        <w:tc>
          <w:tcPr>
            <w:tcW w:w="11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12.408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41.766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.003</w:t>
            </w:r>
          </w:p>
        </w:tc>
      </w:tr>
    </w:tbl>
    <w:p>
      <w:pPr>
        <w:spacing w:after="200" w:before="80" w:line="280" w:lineRule="auto"/>
      </w:pPr>
      <w:r>
        <w:rPr>
          <w:rFonts w:eastAsia="Times New Roman"/>
          <w:i/>
          <w:iCs/>
          <w:sz w:val="18"/>
          <w:szCs w:val="18"/>
        </w:rPr>
        <w:t xml:space="preserve">Values are presented as mean ± standard deviation. </w:t>
      </w:r>
      <w:r>
        <w:rPr>
          <w:rFonts w:eastAsia="Times New Roman"/>
          <w:sz w:val="18"/>
          <w:szCs w:val="18"/>
        </w:rPr>
        <w:t xml:space="preserve">Covariates: pre-measurement BMI, age, sex, and revisit interval. ηp², partial eta-squared; ANCOVA, analysis of covariance. Other abbreviations as in Table 1. </w:t>
      </w:r>
      <w:r>
        <w:rPr>
          <w:rFonts w:eastAsia="Times New Roman"/>
          <w:b/>
          <w:bCs/>
          <w:sz w:val="18"/>
          <w:szCs w:val="18"/>
          <w:vertAlign w:val="superscript"/>
        </w:rPr>
        <w:t>*</w:t>
      </w:r>
      <w:r>
        <w:rPr>
          <w:rFonts w:eastAsia="Times New Roman"/>
          <w:sz w:val="18"/>
          <w:szCs w:val="18"/>
        </w:rPr>
        <w:t xml:space="preserve"> p &lt; .05, </w:t>
      </w:r>
      <w:r>
        <w:rPr>
          <w:rFonts w:eastAsia="Times New Roman"/>
          <w:b/>
          <w:bCs/>
          <w:sz w:val="18"/>
          <w:szCs w:val="18"/>
          <w:vertAlign w:val="superscript"/>
        </w:rPr>
        <w:t>**</w:t>
      </w:r>
      <w:r>
        <w:rPr>
          <w:rFonts w:eastAsia="Times New Roman"/>
          <w:sz w:val="18"/>
          <w:szCs w:val="18"/>
        </w:rPr>
        <w:t xml:space="preserve"> p &lt; .01, </w:t>
      </w:r>
      <w:r>
        <w:rPr>
          <w:rFonts w:eastAsia="Times New Roman"/>
          <w:b/>
          <w:bCs/>
          <w:sz w:val="18"/>
          <w:szCs w:val="18"/>
          <w:vertAlign w:val="superscript"/>
        </w:rPr>
        <w:t>***</w:t>
      </w:r>
      <w:r>
        <w:rPr>
          <w:rFonts w:eastAsia="Times New Roman"/>
          <w:sz w:val="18"/>
          <w:szCs w:val="18"/>
        </w:rPr>
        <w:t xml:space="preserve"> p &lt; .001.</w:t>
      </w:r>
    </w:p>
    <w:p>
      <w:r>
        <w:br w:type="page"/>
      </w:r>
    </w:p>
    <w:p>
      <w:pPr>
        <w:spacing w:after="200" w:before="400"/>
      </w:pPr>
      <w:r>
        <w:rPr>
          <w:rFonts w:eastAsia="Times New Roman"/>
          <w:b/>
          <w:bCs/>
          <w:sz w:val="22"/>
          <w:szCs w:val="22"/>
        </w:rPr>
        <w:t>Table 3. Repeated-measures ANCOVA of physical fitness changes in the overall overweight sample (n = 12,980)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10" w:type="dxa"/>
          <w:right w:w="10" w:type="dxa"/>
        </w:tblCellMar>
      </w:tblPr>
      <w:tblGrid>
        <w:gridCol w:w="790"/>
        <w:gridCol w:w="1064"/>
        <w:gridCol w:w="1064"/>
        <w:gridCol w:w="1064"/>
        <w:gridCol w:w="1064"/>
        <w:gridCol w:w="1064"/>
        <w:gridCol w:w="1064"/>
        <w:gridCol w:w="1132"/>
        <w:gridCol w:w="1132"/>
        <w:gridCol w:w="1133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Post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Post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Post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Time F (p) ηp²</w:t>
            </w:r>
          </w:p>
        </w:tc>
        <w:tc>
          <w:tcPr>
            <w:tcW w:w="11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Group F (p) ηp²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Time×Group F (p) ηp²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Sit-and-reach (cm)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9.72±8.68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11.70±8.08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10.03±8.53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11.26±7.82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10.26±8.51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10.36±7.98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88.615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.004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7.570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25.543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Cross sit-ups (reps)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33.09±14.61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35.93±14.56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33.76±15.08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35.32±14.93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37.35±14.88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37.27±14.45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118.666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.005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12.450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30.942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Standing long jump (cm)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184.83±38.46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189.31±37.63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188.56±39.16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190.66±38.68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197.02±37.06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196.30±36.37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30.628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11.192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11.160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VO₂max-shuttle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36.11±5.58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37.80±5.84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36.71±5.66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37.01±5.84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38.11±5.64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37.05±5.69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120.178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.021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0.051 (.950)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47.257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.017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VO₂max-step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38.00±5.85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39.69±5.88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38.33±5.77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38.86±5.72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39.76±5.38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39.07±5.26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236.805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.018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6.003 (.002)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139.183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.021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Reaction time (s)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0.367±0.055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0.356±0.051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0.364±0.055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0.357±0.051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0.358±0.050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0.355±0.049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68.331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.004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3.668 (.026)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</w:t>
            </w:r>
            <w:r>
              <w:rPr>
                <w:rFonts w:eastAsia="Times New Roman"/>
                <w:sz w:val="17"/>
                <w:szCs w:val="17"/>
              </w:rPr>
              <w:t xml:space="preserve">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7.262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Grip-L (kg)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38.33±9.85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39.10±9.76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39.19±10.20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40.09±10.15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41.08±10.15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42.07±9.93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21.631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15.482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0.294 (.745) .000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Grip-R (kg)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40.62±10.31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41.34±10.28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41.55±10.73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42.49±10.68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43.47±10.62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44.35±10.44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18.336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14.890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0.585 (.557) .000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Rel. grip (%)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52.41±10.51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56.20±10.72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53.79±10.99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55.31±10.89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55.56±11.00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55.00±10.38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395.544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.015</w:t>
            </w:r>
          </w:p>
        </w:tc>
        <w:tc>
          <w:tcPr>
            <w:tcW w:w="11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16.935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139.671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.011</w:t>
            </w:r>
          </w:p>
        </w:tc>
      </w:tr>
    </w:tbl>
    <w:p>
      <w:pPr>
        <w:spacing w:after="200" w:before="80" w:line="280" w:lineRule="auto"/>
      </w:pPr>
      <w:r>
        <w:rPr>
          <w:rFonts w:eastAsia="Times New Roman"/>
          <w:i/>
          <w:iCs/>
          <w:sz w:val="18"/>
          <w:szCs w:val="18"/>
        </w:rPr>
        <w:t xml:space="preserve">Values are presented as mean ± standard deviation. </w:t>
      </w:r>
      <w:r>
        <w:rPr>
          <w:rFonts w:eastAsia="Times New Roman"/>
          <w:sz w:val="18"/>
          <w:szCs w:val="18"/>
        </w:rPr>
        <w:t xml:space="preserve">VO₂max-shuttle, estimated maximal oxygen uptake from the shuttle-run test; VO₂max-step, estimated maximal oxygen uptake from the step test. Covariates and other abbreviations as in Table 2. Principal fitness outcomes (pre-specified) are sit-and-reach, cross sit-ups, standing long jump, VO₂max-shuttle, VO₂max-step, reaction time, and relative grip strength; absolute grip strength (left and right) is reported as a secondary outcome. Because certain outcomes were measured on a selective basis in NFAP (waist circumference: ~50% missing; standing long jump: ~31% missing; shuttle-run VO₂max: ~70% missing; step-test VO₂max: ~40% missing; see Supplementary Table S1), the analytic sample size for these outcomes is smaller than the headline N = 12,980; outcome-specific means and SDs are calculated on available cases. </w:t>
      </w:r>
      <w:r>
        <w:rPr>
          <w:rFonts w:eastAsia="Times New Roman"/>
          <w:b/>
          <w:bCs/>
          <w:sz w:val="18"/>
          <w:szCs w:val="18"/>
          <w:vertAlign w:val="superscript"/>
        </w:rPr>
        <w:t>*</w:t>
      </w:r>
      <w:r>
        <w:rPr>
          <w:rFonts w:eastAsia="Times New Roman"/>
          <w:sz w:val="18"/>
          <w:szCs w:val="18"/>
        </w:rPr>
        <w:t xml:space="preserve"> p &lt; .05, </w:t>
      </w:r>
      <w:r>
        <w:rPr>
          <w:rFonts w:eastAsia="Times New Roman"/>
          <w:b/>
          <w:bCs/>
          <w:sz w:val="18"/>
          <w:szCs w:val="18"/>
          <w:vertAlign w:val="superscript"/>
        </w:rPr>
        <w:t>**</w:t>
      </w:r>
      <w:r>
        <w:rPr>
          <w:rFonts w:eastAsia="Times New Roman"/>
          <w:sz w:val="18"/>
          <w:szCs w:val="18"/>
        </w:rPr>
        <w:t xml:space="preserve"> p &lt; .01, </w:t>
      </w:r>
      <w:r>
        <w:rPr>
          <w:rFonts w:eastAsia="Times New Roman"/>
          <w:b/>
          <w:bCs/>
          <w:sz w:val="18"/>
          <w:szCs w:val="18"/>
          <w:vertAlign w:val="superscript"/>
        </w:rPr>
        <w:t>***</w:t>
      </w:r>
      <w:r>
        <w:rPr>
          <w:rFonts w:eastAsia="Times New Roman"/>
          <w:sz w:val="18"/>
          <w:szCs w:val="18"/>
        </w:rPr>
        <w:t xml:space="preserve"> p &lt; .001.</w:t>
      </w:r>
    </w:p>
    <w:p>
      <w:r>
        <w:br w:type="page"/>
      </w:r>
    </w:p>
    <w:p>
      <w:pPr>
        <w:spacing w:after="200" w:before="400"/>
      </w:pPr>
      <w:r>
        <w:rPr>
          <w:rFonts w:eastAsia="Times New Roman"/>
          <w:b/>
          <w:bCs/>
          <w:sz w:val="22"/>
          <w:szCs w:val="22"/>
        </w:rPr>
        <w:t>Table 4. Significant mediation pathways of exercise prescription characteristics on body composition and fitness outcomes through BMI change in the overall overweight sample (n = 10,033)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10" w:type="dxa"/>
          <w:right w:w="10" w:type="dxa"/>
        </w:tblCellMar>
      </w:tblPr>
      <w:tblGrid>
        <w:gridCol w:w="1800"/>
        <w:gridCol w:w="2500"/>
        <w:gridCol w:w="6000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25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Path</w:t>
            </w:r>
          </w:p>
        </w:tc>
        <w:tc>
          <w:tcPr>
            <w:tcW w:w="60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Overall (n = 10,033)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/>
        </w:tc>
        <w:tc>
          <w:tcPr>
            <w:tcW w:w="60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>
            <w:pPr>
              <w:jc w:val="center"/>
            </w:pPr>
            <w:r>
              <w:rPr>
                <w:rFonts w:eastAsia="Times New Roman"/>
                <w:i/>
                <w:iCs/>
                <w:sz w:val="16"/>
                <w:szCs w:val="16"/>
              </w:rPr>
              <w:t>B [95% CI]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Body weight (kg)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+2.828 [+2.800, +2.852]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−0.003 [−0.007, +0.002]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Body fat (%)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+1.793 [+1.741, +1.846]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Waist (cm)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 (n_total→ΔBMI)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−0.009 [−0.017, −0.001]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+2.575 [+2.424, +2.725]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c₁′ (Res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−0.332 [−0.632, −0.032]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c₂′ (Aer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−0.321 [−0.648, −0.008]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−0.023 [−0.044, −0.002]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(Res)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−0.440 [−0.772, −0.092]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SBP (mmHg)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+1.590 [+1.363, +1.832]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−0.007 [−0.016, +0.002]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DBP (mmHg)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+1.024 [+0.843, +1.205]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−0.056 [−0.103, −0.009]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−0.004 [−0.010, +0.001]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−0.060 [−0.107, −0.014]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Sit-and-reach (cm)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−0.700 [−0.783, −0.613]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c₂′ (Aer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+0.227 [+0.019, +0.441]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+0.014 [−0.008, +0.034]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(Aer)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+0.193 [−0.018, +0.407]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+0.016 [−0.005, +0.038]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Cross sit-ups (reps)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−0.991 [−1.136, −0.840]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−0.002 [−0.035, +0.034]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+0.002 [−0.032, +0.039]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Standing long jump (cm)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−1.579 [−1.951, −1.213]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c₂′ (Aer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+1.593 [+0.712, +2.474]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(Aer)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+1.550 [+0.672, +2.443]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VO₂max-shuttle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−0.958 [−1.078, −0.831]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−0.013 [−0.058, +0.031]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VO₂max-step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 (Aer→ΔBMI)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+0.052 [−0.026, +0.127]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 (n_total→ΔBMI)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−0.005 [−0.012, +0.003]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−0.938 [−1.000, −0.877]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+0.015 [+0.003, +0.029]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a₂·b (Aer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−0.049 [−0.120, +0.024]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+0.004 [−0.002, +0.011]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(Res)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+0.026 [−0.115, +0.171]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+0.020 [+0.005, +0.034]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Reaction time (s)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 (Aer→ΔBMI)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+0.100 [+0.039, +0.161]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 (n_total→ΔBMI)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−0.001 [−0.006, +0.006]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+0.001 [+0.001, +0.002]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−0.000 [−0.000, −0.000]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a₂·b (Aer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+0.000 [+0.000, +0.000]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−0.000 [−0.000, +0.000]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−0.000 [−0.000, −0.000]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Grip-L (kg)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+0.212 [+0.124, +0.296]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+0.051 [+0.029, +0.074]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a₂·b (Aer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+0.011 [+0.001, +0.025]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+0.050 [+0.028, +0.073]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Grip-R (kg)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+0.193 [+0.100, +0.283]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+0.045 [+0.017, +0.070]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+0.044 [+0.017, +0.069]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Rel. grip (%)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−1.753 [−1.860, −1.649]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+0.054 [+0.025, +0.082]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single" w:sz="12" w:space="0" w:color="000000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+0.062 [+0.032, +0.091]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</w:tbl>
    <w:p>
      <w:pPr>
        <w:spacing w:after="200" w:before="80" w:line="280" w:lineRule="auto"/>
      </w:pPr>
      <w:r>
        <w:rPr>
          <w:rFonts w:eastAsia="Times New Roman"/>
          <w:i/>
          <w:iCs/>
          <w:sz w:val="18"/>
          <w:szCs w:val="18"/>
        </w:rPr>
        <w:t xml:space="preserve">Only pathways significant in at least one group (Overall, Male, or Female) are shown for comparability across Tables 4, 8, and 12. Outcome-specific analytic sample sizes differ from the headline path-analytic sample (male n = 7,761; female n = 2,272; overall n = 10,033) for outcomes with selective measurement: VO₂max-step n = 1,006 (female), 5,215 (male); VO₂max-shuttle n ≈ 680 (female), 2,986 (male); waist circumference n = 1,200 (female), 5,189 (overall); standing long jump n ≈ 1,400 (female) — see Supplementary Table S1 for details. Time × Group mean changes for reaction time fell below plausible MDC in all groups; reaction-time path coefficients should be interpreted with caution as measurement noise may dominate. </w:t>
      </w:r>
      <w:r>
        <w:rPr>
          <w:rFonts w:eastAsia="Times New Roman"/>
          <w:b/>
          <w:bCs/>
          <w:sz w:val="18"/>
          <w:szCs w:val="18"/>
          <w:vertAlign w:val="superscript"/>
        </w:rPr>
        <w:t>*</w:t>
      </w:r>
      <w:r>
        <w:rPr>
          <w:rFonts w:eastAsia="Times New Roman"/>
          <w:sz w:val="18"/>
          <w:szCs w:val="18"/>
        </w:rPr>
        <w:t xml:space="preserve"> indicates that the 95% bias-corrected and accelerated (BCa) bootstrap confidence interval does not include zero (5,000 iterations); shaded cells denote statistically significant paths in this group. B, unstandardized path coefficient; CI, 95% bootstrap confidence interval; Res, Resistance; Aer, Aerobic; ind, indirect effect (a × b); Total, total effect (c′ + a·b); ΔY, change in the outcome variable. Reference group for exercise type comparisons: Mixed (combined) exercise prescription. n_total, number of main exercise items prescribed. Covariates: age, sex, revisit interval, pre-measurement BMI, and pre-measurement outcome value. Male- and female-specific mediation results are presented in Tables 8 and 12, respectively. Full results for all 13 paths × 14 outcomes are available in Supplementary Tables S4–S6.</w:t>
      </w:r>
    </w:p>
    <w:p>
      <w:r>
        <w:br w:type="page"/>
      </w:r>
    </w:p>
    <w:p>
      <w:pPr>
        <w:spacing w:after="200" w:before="400"/>
      </w:pPr>
      <w:r>
        <w:rPr>
          <w:rFonts w:eastAsia="Times New Roman"/>
          <w:b/>
          <w:bCs/>
          <w:sz w:val="22"/>
          <w:szCs w:val="22"/>
        </w:rPr>
        <w:t>Table 5. Baseline characteristics of the male overweight sample (n = 10,173)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10" w:type="dxa"/>
          <w:right w:w="10" w:type="dxa"/>
        </w:tblCellMar>
      </w:tblPr>
      <w:tblGrid>
        <w:gridCol w:w="1800"/>
        <w:gridCol w:w="1400"/>
        <w:gridCol w:w="1400"/>
        <w:gridCol w:w="1400"/>
        <w:gridCol w:w="900"/>
        <w:gridCol w:w="1300"/>
        <w:gridCol w:w="1500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(n=2,427)</w:t>
            </w:r>
          </w:p>
        </w:tc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(n=5,043)</w:t>
            </w:r>
          </w:p>
        </w:tc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(n=2,703)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3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5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Post-hoc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Age (yr)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36.62±13.74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37.78±13.75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34.38±12.47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54.321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IG&lt;DG&lt;MG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Height (cm)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173.43±5.90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173.47±5.94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174.10±5.79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11.464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DG,MG&lt;IG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weight (kg)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81.19±6.82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80.85±6.58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80.88±6.50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2.373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.094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—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fat (%)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25.77±4.80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25.08±4.98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24.33±5.05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53.533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IG&lt;MG&lt;DG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BMI (kg/m²)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27.00±1.39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26.89±1.34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26.69±1.25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34.616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IG&lt;MG&lt;DG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Waist (cm)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91.20±6.47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90.56±6.30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89.59±6.50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19.125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IG&lt;MG&lt;DG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SBP (mmHg)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136.00±12.77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135.56±13.05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133.30±12.98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33.792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IG&lt;DG,MG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DBP (mmHg)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82.40±9.78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82.23±10.06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80.66±10.36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24.947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IG&lt;DG,MG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Grip-L (kg)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42.75±6.72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43.34±6.81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44.17±7.04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26.993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DG&lt;MG&lt;IG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Grip-R (kg)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45.11±7.09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45.88±7.24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46.79±7.51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33.212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DG&lt;MG&lt;IG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Rel. grip (%)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56.53±8.06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57.61±8.26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58.67±8.46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41.931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DG&lt;MG&lt;IG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Interval (days)</w:t>
            </w:r>
          </w:p>
        </w:tc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186.37±116.49</w:t>
            </w:r>
          </w:p>
        </w:tc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184.67±121.40</w:t>
            </w:r>
          </w:p>
        </w:tc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224.29±114.77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103.742</w:t>
            </w:r>
          </w:p>
        </w:tc>
        <w:tc>
          <w:tcPr>
            <w:tcW w:w="13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DG,MG&lt;IG</w:t>
            </w:r>
          </w:p>
        </w:tc>
      </w:tr>
    </w:tbl>
    <w:p>
      <w:pPr>
        <w:spacing w:after="200" w:before="80" w:line="280" w:lineRule="auto"/>
      </w:pPr>
      <w:r>
        <w:rPr>
          <w:rFonts w:eastAsia="Times New Roman"/>
          <w:i/>
          <w:iCs/>
          <w:sz w:val="18"/>
          <w:szCs w:val="18"/>
        </w:rPr>
        <w:t xml:space="preserve">Values are presented as mean ± standard deviation. </w:t>
      </w:r>
      <w:r>
        <w:rPr>
          <w:rFonts w:eastAsia="Times New Roman"/>
          <w:sz w:val="18"/>
          <w:szCs w:val="18"/>
        </w:rPr>
        <w:t xml:space="preserve">"—" indicates that post-hoc testing was not performed because the ANOVA was non-significant. Post-hoc comparisons used Bonferroni correction. Other abbreviations as in Table 1. </w:t>
      </w:r>
      <w:r>
        <w:rPr>
          <w:rFonts w:eastAsia="Times New Roman"/>
          <w:b/>
          <w:bCs/>
          <w:sz w:val="18"/>
          <w:szCs w:val="18"/>
          <w:vertAlign w:val="superscript"/>
        </w:rPr>
        <w:t>*</w:t>
      </w:r>
      <w:r>
        <w:rPr>
          <w:rFonts w:eastAsia="Times New Roman"/>
          <w:sz w:val="18"/>
          <w:szCs w:val="18"/>
        </w:rPr>
        <w:t xml:space="preserve"> p &lt; .05, </w:t>
      </w:r>
      <w:r>
        <w:rPr>
          <w:rFonts w:eastAsia="Times New Roman"/>
          <w:b/>
          <w:bCs/>
          <w:sz w:val="18"/>
          <w:szCs w:val="18"/>
          <w:vertAlign w:val="superscript"/>
        </w:rPr>
        <w:t>**</w:t>
      </w:r>
      <w:r>
        <w:rPr>
          <w:rFonts w:eastAsia="Times New Roman"/>
          <w:sz w:val="18"/>
          <w:szCs w:val="18"/>
        </w:rPr>
        <w:t xml:space="preserve"> p &lt; .01, </w:t>
      </w:r>
      <w:r>
        <w:rPr>
          <w:rFonts w:eastAsia="Times New Roman"/>
          <w:b/>
          <w:bCs/>
          <w:sz w:val="18"/>
          <w:szCs w:val="18"/>
          <w:vertAlign w:val="superscript"/>
        </w:rPr>
        <w:t>***</w:t>
      </w:r>
      <w:r>
        <w:rPr>
          <w:rFonts w:eastAsia="Times New Roman"/>
          <w:sz w:val="18"/>
          <w:szCs w:val="18"/>
        </w:rPr>
        <w:t xml:space="preserve"> p &lt; .001.</w:t>
      </w:r>
    </w:p>
    <w:p>
      <w:r>
        <w:br w:type="page"/>
      </w:r>
    </w:p>
    <w:p>
      <w:pPr>
        <w:spacing w:after="200" w:before="400"/>
      </w:pPr>
      <w:r>
        <w:rPr>
          <w:rFonts w:eastAsia="Times New Roman"/>
          <w:b/>
          <w:bCs/>
          <w:sz w:val="22"/>
          <w:szCs w:val="22"/>
        </w:rPr>
        <w:t>Table 6. Repeated-measures ANCOVA of body composition, blood pressure, and grip strength changes in the male overweight sample (n = 10,173)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10" w:type="dxa"/>
          <w:right w:w="10" w:type="dxa"/>
        </w:tblCellMar>
      </w:tblPr>
      <w:tblGrid>
        <w:gridCol w:w="790"/>
        <w:gridCol w:w="1064"/>
        <w:gridCol w:w="1064"/>
        <w:gridCol w:w="1064"/>
        <w:gridCol w:w="1064"/>
        <w:gridCol w:w="1064"/>
        <w:gridCol w:w="1064"/>
        <w:gridCol w:w="1132"/>
        <w:gridCol w:w="1132"/>
        <w:gridCol w:w="1133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Post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Post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Post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Time F (p) ηp²</w:t>
            </w:r>
          </w:p>
        </w:tc>
        <w:tc>
          <w:tcPr>
            <w:tcW w:w="11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Group F (p) ηp²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Time×Group F (p) ηp²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weight (kg)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81.19±6.82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77.25±6.71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80.85±6.58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80.47±6.72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80.88±6.50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83.56±6.85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797.298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.038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0.361 (.697)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573.102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.054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fat (%)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25.77±4.80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23.01±4.95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25.08±4.98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24.76±5.00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24.33±5.05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25.96±5.03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538.840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.026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26.331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.003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350.637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.034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Waist (cm)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91.20±6.47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86.83±6.10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90.56±6.30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89.89±6.30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89.59±6.50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92.18±6.67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381.406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.049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3.508 (.030)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191.142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.049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SBP (mmHg)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136.00±12.77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132.08±13.40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135.56±13.05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134.11±13.15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133.30±12.98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134.67±12.71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124.791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.006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16.749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58.430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.006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DBP (mmHg)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82.40±9.78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79.48±10.04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82.23±10.06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81.35±10.16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80.66±10.36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81.48±10.14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111.379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.006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10.914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44.971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.004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Grip-L (kg)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42.75±6.72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43.50±6.58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43.34±6.81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44.28±6.69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44.17±7.04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45.12±6.95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17.004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15.697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0.361 (.697) .000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Grip-R (kg)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45.11±7.09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45.89±7.04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45.88±7.24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46.85±7.09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46.79±7.51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47.58±7.43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14.473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21.294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0.526 (.591) .000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Rel. grip (%)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56.53±8.06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60.34±8.05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57.61±8.26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59.11±8.13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58.67±8.46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57.95±8.17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311.508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.015</w:t>
            </w:r>
          </w:p>
        </w:tc>
        <w:tc>
          <w:tcPr>
            <w:tcW w:w="11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22.447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120.212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.012</w:t>
            </w:r>
          </w:p>
        </w:tc>
      </w:tr>
    </w:tbl>
    <w:p>
      <w:pPr>
        <w:spacing w:after="200" w:before="80" w:line="280" w:lineRule="auto"/>
      </w:pPr>
      <w:r>
        <w:rPr>
          <w:rFonts w:eastAsia="Times New Roman"/>
          <w:i/>
          <w:iCs/>
          <w:sz w:val="18"/>
          <w:szCs w:val="18"/>
        </w:rPr>
        <w:t xml:space="preserve">Values are presented as mean ± standard deviation. </w:t>
      </w:r>
      <w:r>
        <w:rPr>
          <w:rFonts w:eastAsia="Times New Roman"/>
          <w:sz w:val="18"/>
          <w:szCs w:val="18"/>
        </w:rPr>
        <w:t xml:space="preserve">Covariates: pre-measurement BMI, age, and revisit interval (sex was not included, as the sample was restricted to men). Other abbreviations as in Tables 1 and 2. </w:t>
      </w:r>
      <w:r>
        <w:rPr>
          <w:rFonts w:eastAsia="Times New Roman"/>
          <w:b/>
          <w:bCs/>
          <w:sz w:val="18"/>
          <w:szCs w:val="18"/>
          <w:vertAlign w:val="superscript"/>
        </w:rPr>
        <w:t>*</w:t>
      </w:r>
      <w:r>
        <w:rPr>
          <w:rFonts w:eastAsia="Times New Roman"/>
          <w:sz w:val="18"/>
          <w:szCs w:val="18"/>
        </w:rPr>
        <w:t xml:space="preserve"> p &lt; .05, </w:t>
      </w:r>
      <w:r>
        <w:rPr>
          <w:rFonts w:eastAsia="Times New Roman"/>
          <w:b/>
          <w:bCs/>
          <w:sz w:val="18"/>
          <w:szCs w:val="18"/>
          <w:vertAlign w:val="superscript"/>
        </w:rPr>
        <w:t>**</w:t>
      </w:r>
      <w:r>
        <w:rPr>
          <w:rFonts w:eastAsia="Times New Roman"/>
          <w:sz w:val="18"/>
          <w:szCs w:val="18"/>
        </w:rPr>
        <w:t xml:space="preserve"> p &lt; .01, </w:t>
      </w:r>
      <w:r>
        <w:rPr>
          <w:rFonts w:eastAsia="Times New Roman"/>
          <w:b/>
          <w:bCs/>
          <w:sz w:val="18"/>
          <w:szCs w:val="18"/>
          <w:vertAlign w:val="superscript"/>
        </w:rPr>
        <w:t>***</w:t>
      </w:r>
      <w:r>
        <w:rPr>
          <w:rFonts w:eastAsia="Times New Roman"/>
          <w:sz w:val="18"/>
          <w:szCs w:val="18"/>
        </w:rPr>
        <w:t xml:space="preserve"> p &lt; .001.</w:t>
      </w:r>
    </w:p>
    <w:p>
      <w:r>
        <w:br w:type="page"/>
      </w:r>
    </w:p>
    <w:p>
      <w:pPr>
        <w:spacing w:after="200" w:before="400"/>
      </w:pPr>
      <w:r>
        <w:rPr>
          <w:rFonts w:eastAsia="Times New Roman"/>
          <w:b/>
          <w:bCs/>
          <w:sz w:val="22"/>
          <w:szCs w:val="22"/>
        </w:rPr>
        <w:t>Table 7. Repeated-measures ANCOVA of physical fitness changes in the male overweight sample (n = 10,173)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10" w:type="dxa"/>
          <w:right w:w="10" w:type="dxa"/>
        </w:tblCellMar>
      </w:tblPr>
      <w:tblGrid>
        <w:gridCol w:w="790"/>
        <w:gridCol w:w="1064"/>
        <w:gridCol w:w="1064"/>
        <w:gridCol w:w="1064"/>
        <w:gridCol w:w="1064"/>
        <w:gridCol w:w="1064"/>
        <w:gridCol w:w="1064"/>
        <w:gridCol w:w="1132"/>
        <w:gridCol w:w="1132"/>
        <w:gridCol w:w="1133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Post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Post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Post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Time F (p) ηp²</w:t>
            </w:r>
          </w:p>
        </w:tc>
        <w:tc>
          <w:tcPr>
            <w:tcW w:w="11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Group F (p) ηp²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Time×Group F (p) ηp²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Sit-and-reach (cm)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8.42±8.47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10.37±7.89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9.00±8.55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10.16±7.80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9.62±8.48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9.63±7.86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67.152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.003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9.600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21.998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Cross sit-ups (reps)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38.24±11.49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41.03±11.22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38.82±11.76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40.36±11.43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41.61±11.63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41.33±11.36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102.282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.005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19.860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32.714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.003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Standing long jump (cm)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201.12±26.34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205.33±25.54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203.60±26.78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205.60±25.94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208.57±26.31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208.21±25.02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22.842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10.200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8.411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VO₂max-shuttle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38.40±4.20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39.99±4.52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38.50±4.46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38.82±4.66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39.96±4.22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38.81±4.50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86.976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.020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0.034 (.967)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35.454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.016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VO₂max-step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40.46±4.24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42.05±4.30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40.46±4.26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40.84±4.23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41.27±4.10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40.52±4.04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175.802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.017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2.892 (.056) .001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115.688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.022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Reaction time (s)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0.354±0.047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0.345±0.045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0.351±0.048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0.346±0.045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0.349±0.045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0.346±0.043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35.204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  <w:tc>
          <w:tcPr>
            <w:tcW w:w="11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3.944 (.019)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3.513 (.030)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</w:t>
            </w:r>
            <w:r>
              <w:rPr>
                <w:rFonts w:eastAsia="Times New Roman"/>
                <w:sz w:val="17"/>
                <w:szCs w:val="17"/>
              </w:rPr>
              <w:t xml:space="preserve"> .000</w:t>
            </w:r>
          </w:p>
        </w:tc>
      </w:tr>
    </w:tbl>
    <w:p>
      <w:pPr>
        <w:spacing w:after="200" w:before="80" w:line="280" w:lineRule="auto"/>
      </w:pPr>
      <w:r>
        <w:rPr>
          <w:rFonts w:eastAsia="Times New Roman"/>
          <w:i/>
          <w:iCs/>
          <w:sz w:val="18"/>
          <w:szCs w:val="18"/>
        </w:rPr>
        <w:t xml:space="preserve">Values are presented as mean ± standard deviation. </w:t>
      </w:r>
      <w:r>
        <w:rPr>
          <w:rFonts w:eastAsia="Times New Roman"/>
          <w:sz w:val="18"/>
          <w:szCs w:val="18"/>
        </w:rPr>
        <w:t xml:space="preserve">Covariates and abbreviations as in Tables 2, 3, and 6. Principal fitness outcomes (pre-specified) are sit-and-reach, cross sit-ups, standing long jump, VO₂max-shuttle, VO₂max-step, reaction time, and relative grip strength; absolute grip strength (left and right) is reported as a secondary outcome. Because certain outcomes were measured on a selective basis in NFAP (waist circumference: ~50% missing; standing long jump: ~31% missing; shuttle-run VO₂max: ~70% missing; step-test VO₂max: ~40% missing; see Supplementary Table S1), the analytic sample size for these outcomes is smaller than the headline N = 12,980; outcome-specific means and SDs are calculated on available cases. </w:t>
      </w:r>
      <w:r>
        <w:rPr>
          <w:rFonts w:eastAsia="Times New Roman"/>
          <w:b/>
          <w:bCs/>
          <w:sz w:val="18"/>
          <w:szCs w:val="18"/>
          <w:vertAlign w:val="superscript"/>
        </w:rPr>
        <w:t>*</w:t>
      </w:r>
      <w:r>
        <w:rPr>
          <w:rFonts w:eastAsia="Times New Roman"/>
          <w:sz w:val="18"/>
          <w:szCs w:val="18"/>
        </w:rPr>
        <w:t xml:space="preserve"> p &lt; .05, </w:t>
      </w:r>
      <w:r>
        <w:rPr>
          <w:rFonts w:eastAsia="Times New Roman"/>
          <w:b/>
          <w:bCs/>
          <w:sz w:val="18"/>
          <w:szCs w:val="18"/>
          <w:vertAlign w:val="superscript"/>
        </w:rPr>
        <w:t>**</w:t>
      </w:r>
      <w:r>
        <w:rPr>
          <w:rFonts w:eastAsia="Times New Roman"/>
          <w:sz w:val="18"/>
          <w:szCs w:val="18"/>
        </w:rPr>
        <w:t xml:space="preserve"> p &lt; .01, </w:t>
      </w:r>
      <w:r>
        <w:rPr>
          <w:rFonts w:eastAsia="Times New Roman"/>
          <w:b/>
          <w:bCs/>
          <w:sz w:val="18"/>
          <w:szCs w:val="18"/>
          <w:vertAlign w:val="superscript"/>
        </w:rPr>
        <w:t>***</w:t>
      </w:r>
      <w:r>
        <w:rPr>
          <w:rFonts w:eastAsia="Times New Roman"/>
          <w:sz w:val="18"/>
          <w:szCs w:val="18"/>
        </w:rPr>
        <w:t xml:space="preserve"> p &lt; .001.</w:t>
      </w:r>
    </w:p>
    <w:p>
      <w:r>
        <w:br w:type="page"/>
      </w:r>
    </w:p>
    <w:p>
      <w:pPr>
        <w:spacing w:after="200" w:before="400"/>
      </w:pPr>
      <w:r>
        <w:rPr>
          <w:rFonts w:eastAsia="Times New Roman"/>
          <w:b/>
          <w:bCs/>
          <w:sz w:val="22"/>
          <w:szCs w:val="22"/>
        </w:rPr>
        <w:t>Table 8. Significant mediation pathways of exercise prescription characteristics on body composition and fitness outcomes through BMI change in the male overweight sample (n = 7,761)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10" w:type="dxa"/>
          <w:right w:w="10" w:type="dxa"/>
        </w:tblCellMar>
      </w:tblPr>
      <w:tblGrid>
        <w:gridCol w:w="1800"/>
        <w:gridCol w:w="2500"/>
        <w:gridCol w:w="6000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25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Path</w:t>
            </w:r>
          </w:p>
        </w:tc>
        <w:tc>
          <w:tcPr>
            <w:tcW w:w="60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Male (n = 7,761)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/>
        </w:tc>
        <w:tc>
          <w:tcPr>
            <w:tcW w:w="60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>
            <w:pPr>
              <w:jc w:val="center"/>
            </w:pPr>
            <w:r>
              <w:rPr>
                <w:rFonts w:eastAsia="Times New Roman"/>
                <w:i/>
                <w:iCs/>
                <w:sz w:val="16"/>
                <w:szCs w:val="16"/>
              </w:rPr>
              <w:t>B [95% CI]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Body weight (kg)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+2.934 [+2.907, +2.960]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−0.005 [−0.010, −0.001]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Body fat (%)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+1.865 [+1.800, +1.924]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Waist (cm)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 (n_total→ΔBMI)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−0.002 [−0.012, +0.007]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+2.757 [+2.575, +2.924]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c₁′ (Res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−0.392 [−0.746, −0.030]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c₂′ (Aer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−0.275 [−0.658, +0.118]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−0.006 [−0.032, +0.020]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(Res)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−0.413 [−0.839, +0.010]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SBP (mmHg)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+1.710 [+1.441, +1.980]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−0.006 [−0.017, +0.004]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DBP (mmHg)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+1.138 [+0.923, +1.348]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−0.044 [−0.097, +0.010]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−0.004 [−0.011, +0.003]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−0.048 [−0.102, +0.006]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Sit-and-reach (cm)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−0.732 [−0.833, −0.632]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c₂′ (Aer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+0.361 [+0.117, +0.612]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+0.032 [+0.008, +0.058]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(Aer)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+0.331 [+0.081, +0.587]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+0.035 [+0.009, +0.060]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Cross sit-ups (reps)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−1.021 [−1.185, −0.859]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−0.002 [−0.038, +0.034]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+0.003 [−0.034, +0.038]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Standing long jump (cm)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−1.399 [−1.748, −1.017]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c₂′ (Aer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+1.253 [+0.318, +2.204]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(Aer)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+1.227 [+0.303, +2.178]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VO₂max-shuttle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−1.010 [−1.161, −0.862]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+0.001 [−0.051, +0.051]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VO₂max-step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 (Aer→ΔBMI)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+0.102 [+0.015, +0.198]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 (n_total→ΔBMI)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+0.000 [−0.007, +0.008]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−0.957 [−1.024, −0.886]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+0.015 [+0.000, +0.030]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a₂·b (Aer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−0.097 [−0.189, −0.015]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−0.000 [−0.007, +0.007]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(Res)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−0.047 [−0.213, +0.118]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+0.015 [−0.002, +0.031]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Reaction time (s)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 (Aer→ΔBMI)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+0.097 [+0.025, +0.168]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 (n_total→ΔBMI)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+0.001 [−0.005, +0.009]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+0.001 [−0.000, +0.002]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−0.000 [−0.001, −0.000]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a₂·b (Aer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+0.000 [+0.000, +0.000]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+0.000 [−0.000, +0.000]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−0.000 [−0.001, −0.000]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Grip-L (kg)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+0.247 [+0.144, +0.349]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+0.056 [+0.030, +0.083]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a₂·b (Aer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+0.010 [−0.005, +0.028]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+0.055 [+0.029, +0.082]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Grip-R (kg)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+0.208 [+0.097, +0.321]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+0.055 [+0.024, +0.085]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+0.054 [+0.024, +0.084]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Rel. grip (%)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−1.807 [−1.931, −1.682]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+0.061 [+0.029, +0.094]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single" w:sz="12" w:space="0" w:color="000000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+0.066 [+0.033, +0.101]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</w:tbl>
    <w:p>
      <w:pPr>
        <w:spacing w:after="200" w:before="80" w:line="280" w:lineRule="auto"/>
      </w:pPr>
      <w:r>
        <w:rPr>
          <w:rFonts w:eastAsia="Times New Roman"/>
          <w:i/>
          <w:iCs/>
          <w:sz w:val="18"/>
          <w:szCs w:val="18"/>
        </w:rPr>
        <w:t xml:space="preserve">Only pathways significant in at least one group (Overall, Male, or Female) are shown for comparability across Tables 4, 8, and 12. Outcome-specific analytic sample sizes differ from the headline path-analytic sample (male n = 7,761; female n = 2,272; overall n = 10,033) for outcomes with selective measurement: VO₂max-step n = 1,006 (female), 5,215 (male); VO₂max-shuttle n ≈ 680 (female), 2,986 (male); waist circumference n = 1,200 (female), 5,189 (overall); standing long jump n ≈ 1,400 (female) — see Supplementary Table S1 for details. Time × Group mean changes for reaction time fell below plausible MDC in all groups; reaction-time path coefficients should be interpreted with caution as measurement noise may dominate. </w:t>
      </w:r>
      <w:r>
        <w:rPr>
          <w:rFonts w:eastAsia="Times New Roman"/>
          <w:b/>
          <w:bCs/>
          <w:sz w:val="18"/>
          <w:szCs w:val="18"/>
          <w:vertAlign w:val="superscript"/>
        </w:rPr>
        <w:t>*</w:t>
      </w:r>
      <w:r>
        <w:rPr>
          <w:rFonts w:eastAsia="Times New Roman"/>
          <w:sz w:val="18"/>
          <w:szCs w:val="18"/>
        </w:rPr>
        <w:t xml:space="preserve"> indicates that the 95% bias-corrected and accelerated (BCa) bootstrap confidence interval does not include zero (5,000 iterations); shaded cells denote statistically significant paths in this group. Overall and female mediation results are presented in Tables 4 and 12, respectively. Covariates: age, revisit interval, pre-measurement BMI, and pre-measurement outcome value (sex was not included, as the sample was restricted to men). Other abbreviations as in Table 4. Full results for all 13 paths × 14 outcomes are available in Supplementary Tables S4–S6.</w:t>
      </w:r>
    </w:p>
    <w:p>
      <w:r>
        <w:br w:type="page"/>
      </w:r>
    </w:p>
    <w:p>
      <w:pPr>
        <w:spacing w:after="200" w:before="400"/>
      </w:pPr>
      <w:r>
        <w:rPr>
          <w:rFonts w:eastAsia="Times New Roman"/>
          <w:b/>
          <w:bCs/>
          <w:sz w:val="22"/>
          <w:szCs w:val="22"/>
        </w:rPr>
        <w:t>Table 9. Baseline characteristics of the female overweight sample (n = 2,807)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10" w:type="dxa"/>
          <w:right w:w="10" w:type="dxa"/>
        </w:tblCellMar>
      </w:tblPr>
      <w:tblGrid>
        <w:gridCol w:w="1800"/>
        <w:gridCol w:w="1400"/>
        <w:gridCol w:w="1400"/>
        <w:gridCol w:w="1400"/>
        <w:gridCol w:w="900"/>
        <w:gridCol w:w="1300"/>
        <w:gridCol w:w="1500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(n=832)</w:t>
            </w:r>
          </w:p>
        </w:tc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(n=1,433)</w:t>
            </w:r>
          </w:p>
        </w:tc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(n=542)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3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5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Post-hoc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Age (yr)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41.02±14.08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45.52±14.57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42.10±14.99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26.943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DG,IG&lt;MG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Height (cm)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160.11±5.84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159.07±5.92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159.91±6.27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8.872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MG&lt;DG,IG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weight (kg)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68.94±5.68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67.80±5.84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68.23±6.10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8.612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MG&lt;DG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fat (%)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37.68±3.72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37.43±3.69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37.04±3.95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5.204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.006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IG&lt;DG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BMI (kg/m²)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26.98±1.37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26.83±1.32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26.67±1.27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9.575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IG&lt;MG&lt;DG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Waist (cm)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87.77±6.31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87.52±5.91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87.01±6.11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1.646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.194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—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SBP (mmHg)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129.34±14.37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129.97±14.31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128.62±14.41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2.127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.120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—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DBP (mmHg)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78.12±10.33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78.44±10.45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77.64±10.56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1.405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.248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—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Grip-L (kg)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25.61±4.64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25.00±4.79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25.06±5.01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3.932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.020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MG&lt;DG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Grip-R (kg)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27.50±5.06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26.63±5.08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26.92±5.23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6.543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MG&lt;DG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Rel. grip (%)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40.34±6.46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40.02±6.72</w:t>
            </w:r>
          </w:p>
        </w:tc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40.29±6.85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0.675</w:t>
            </w:r>
          </w:p>
        </w:tc>
        <w:tc>
          <w:tcPr>
            <w:tcW w:w="13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.510</w:t>
            </w:r>
          </w:p>
        </w:tc>
        <w:tc>
          <w:tcPr>
            <w:tcW w:w="15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—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Interval (days)</w:t>
            </w:r>
          </w:p>
        </w:tc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152.50±100.78</w:t>
            </w:r>
          </w:p>
        </w:tc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116.77±87.28</w:t>
            </w:r>
          </w:p>
        </w:tc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146.42±104.46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42.065</w:t>
            </w:r>
          </w:p>
        </w:tc>
        <w:tc>
          <w:tcPr>
            <w:tcW w:w="13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&lt;.001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5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MG&lt;DG,IG</w:t>
            </w:r>
          </w:p>
        </w:tc>
      </w:tr>
    </w:tbl>
    <w:p>
      <w:pPr>
        <w:spacing w:after="200" w:before="80" w:line="280" w:lineRule="auto"/>
      </w:pPr>
      <w:r>
        <w:rPr>
          <w:rFonts w:eastAsia="Times New Roman"/>
          <w:i/>
          <w:iCs/>
          <w:sz w:val="18"/>
          <w:szCs w:val="18"/>
        </w:rPr>
        <w:t xml:space="preserve">Values are presented as mean ± standard deviation. </w:t>
      </w:r>
      <w:r>
        <w:rPr>
          <w:rFonts w:eastAsia="Times New Roman"/>
          <w:sz w:val="18"/>
          <w:szCs w:val="18"/>
        </w:rPr>
        <w:t xml:space="preserve">"—" indicates that post-hoc testing was not performed because the ANOVA was non-significant. Post-hoc comparisons used Bonferroni correction. Other abbreviations as in Table 1. </w:t>
      </w:r>
      <w:r>
        <w:rPr>
          <w:rFonts w:eastAsia="Times New Roman"/>
          <w:b/>
          <w:bCs/>
          <w:sz w:val="18"/>
          <w:szCs w:val="18"/>
          <w:vertAlign w:val="superscript"/>
        </w:rPr>
        <w:t>*</w:t>
      </w:r>
      <w:r>
        <w:rPr>
          <w:rFonts w:eastAsia="Times New Roman"/>
          <w:sz w:val="18"/>
          <w:szCs w:val="18"/>
        </w:rPr>
        <w:t xml:space="preserve"> p &lt; .05, </w:t>
      </w:r>
      <w:r>
        <w:rPr>
          <w:rFonts w:eastAsia="Times New Roman"/>
          <w:b/>
          <w:bCs/>
          <w:sz w:val="18"/>
          <w:szCs w:val="18"/>
          <w:vertAlign w:val="superscript"/>
        </w:rPr>
        <w:t>**</w:t>
      </w:r>
      <w:r>
        <w:rPr>
          <w:rFonts w:eastAsia="Times New Roman"/>
          <w:sz w:val="18"/>
          <w:szCs w:val="18"/>
        </w:rPr>
        <w:t xml:space="preserve"> p &lt; .01, </w:t>
      </w:r>
      <w:r>
        <w:rPr>
          <w:rFonts w:eastAsia="Times New Roman"/>
          <w:b/>
          <w:bCs/>
          <w:sz w:val="18"/>
          <w:szCs w:val="18"/>
          <w:vertAlign w:val="superscript"/>
        </w:rPr>
        <w:t>***</w:t>
      </w:r>
      <w:r>
        <w:rPr>
          <w:rFonts w:eastAsia="Times New Roman"/>
          <w:sz w:val="18"/>
          <w:szCs w:val="18"/>
        </w:rPr>
        <w:t xml:space="preserve"> p &lt; .001.</w:t>
      </w:r>
    </w:p>
    <w:p>
      <w:r>
        <w:br w:type="page"/>
      </w:r>
    </w:p>
    <w:p>
      <w:pPr>
        <w:spacing w:after="200" w:before="400"/>
      </w:pPr>
      <w:r>
        <w:rPr>
          <w:rFonts w:eastAsia="Times New Roman"/>
          <w:b/>
          <w:bCs/>
          <w:sz w:val="22"/>
          <w:szCs w:val="22"/>
        </w:rPr>
        <w:t>Table 10. Repeated-measures ANCOVA of body composition, blood pressure, and grip strength changes in the female overweight sample (n = 2,807)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10" w:type="dxa"/>
          <w:right w:w="10" w:type="dxa"/>
        </w:tblCellMar>
      </w:tblPr>
      <w:tblGrid>
        <w:gridCol w:w="790"/>
        <w:gridCol w:w="1064"/>
        <w:gridCol w:w="1064"/>
        <w:gridCol w:w="1064"/>
        <w:gridCol w:w="1064"/>
        <w:gridCol w:w="1064"/>
        <w:gridCol w:w="1064"/>
        <w:gridCol w:w="1132"/>
        <w:gridCol w:w="926"/>
        <w:gridCol w:w="1133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Post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Post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Post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Time F (p) ηp²</w:t>
            </w:r>
          </w:p>
        </w:tc>
        <w:tc>
          <w:tcPr>
            <w:tcW w:w="11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Group F (p) ηp²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Time×Group F (p) ηp²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weight (kg)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68.94±5.68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65.01±5.77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67.80±5.84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67.13±5.89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68.23±6.10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69.74±6.36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281.896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.048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0.527 (.591)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143.134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.049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fat (%)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37.68±3.72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35.10±3.93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37.43±3.69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36.77±3.72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37.04±3.95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37.79±3.84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209.515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.037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3.182 (.042)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92.748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.033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Waist (cm)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87.77±6.31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83.90±6.08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87.52±5.91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86.42±5.66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87.01±6.11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88.34±6.26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123.647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.041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0.311 (.733)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49.720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.034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SBP (mmHg)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129.34±14.37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126.04±14.68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129.97±14.31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128.50±14.35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128.62±14.41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128.43±14.08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19.628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.004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0.435 (.647)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4.355 (.013)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DBP (mmHg)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78.12±10.33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76.48±10.51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78.44±10.45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77.30±10.25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77.64±10.56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77.82±10.09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9.073 (.003)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0.820 (.441)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3.093 (.045)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Grip-L (kg)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25.61±4.64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26.33±4.38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25.00±4.79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25.85±4.58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25.06±5.01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26.25±4.74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8.468 (.004)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</w:t>
            </w:r>
            <w:r>
              <w:rPr>
                <w:rFonts w:eastAsia="Times New Roman"/>
                <w:sz w:val="17"/>
                <w:szCs w:val="17"/>
              </w:rPr>
              <w:t xml:space="preserve"> .002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0.954 (.385)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0.419 (.658) .000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Grip-R (kg)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27.50±5.06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28.08±4.77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26.63±5.08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27.45±4.89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26.92±5.23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28.05±4.95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7.299 (.007)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0.820 (.441)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0.379 (.684) .000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Rel. grip (%)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40.34±6.46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43.82±6.49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40.02±6.72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41.65±6.51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40.29±6.85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40.84±6.45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112.239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.020</w:t>
            </w:r>
          </w:p>
        </w:tc>
        <w:tc>
          <w:tcPr>
            <w:tcW w:w="11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0.074 (.929) .000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23.273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.008</w:t>
            </w:r>
          </w:p>
        </w:tc>
      </w:tr>
    </w:tbl>
    <w:p>
      <w:pPr>
        <w:spacing w:after="200" w:before="80" w:line="280" w:lineRule="auto"/>
      </w:pPr>
      <w:r>
        <w:rPr>
          <w:rFonts w:eastAsia="Times New Roman"/>
          <w:i/>
          <w:iCs/>
          <w:sz w:val="18"/>
          <w:szCs w:val="18"/>
        </w:rPr>
        <w:t xml:space="preserve">Values are presented as mean ± standard deviation. </w:t>
      </w:r>
      <w:r>
        <w:rPr>
          <w:rFonts w:eastAsia="Times New Roman"/>
          <w:sz w:val="18"/>
          <w:szCs w:val="18"/>
        </w:rPr>
        <w:t xml:space="preserve">Covariates: pre-measurement BMI, age, and revisit interval (sex was not included, as the sample was restricted to women). Other abbreviations as in Tables 1 and 2. </w:t>
      </w:r>
      <w:r>
        <w:rPr>
          <w:rFonts w:eastAsia="Times New Roman"/>
          <w:b/>
          <w:bCs/>
          <w:sz w:val="18"/>
          <w:szCs w:val="18"/>
          <w:vertAlign w:val="superscript"/>
        </w:rPr>
        <w:t>*</w:t>
      </w:r>
      <w:r>
        <w:rPr>
          <w:rFonts w:eastAsia="Times New Roman"/>
          <w:sz w:val="18"/>
          <w:szCs w:val="18"/>
        </w:rPr>
        <w:t xml:space="preserve"> p &lt; .05, </w:t>
      </w:r>
      <w:r>
        <w:rPr>
          <w:rFonts w:eastAsia="Times New Roman"/>
          <w:b/>
          <w:bCs/>
          <w:sz w:val="18"/>
          <w:szCs w:val="18"/>
          <w:vertAlign w:val="superscript"/>
        </w:rPr>
        <w:t>**</w:t>
      </w:r>
      <w:r>
        <w:rPr>
          <w:rFonts w:eastAsia="Times New Roman"/>
          <w:sz w:val="18"/>
          <w:szCs w:val="18"/>
        </w:rPr>
        <w:t xml:space="preserve"> p &lt; .01, </w:t>
      </w:r>
      <w:r>
        <w:rPr>
          <w:rFonts w:eastAsia="Times New Roman"/>
          <w:b/>
          <w:bCs/>
          <w:sz w:val="18"/>
          <w:szCs w:val="18"/>
          <w:vertAlign w:val="superscript"/>
        </w:rPr>
        <w:t>***</w:t>
      </w:r>
      <w:r>
        <w:rPr>
          <w:rFonts w:eastAsia="Times New Roman"/>
          <w:sz w:val="18"/>
          <w:szCs w:val="18"/>
        </w:rPr>
        <w:t xml:space="preserve"> p &lt; .001.</w:t>
      </w:r>
    </w:p>
    <w:p>
      <w:r>
        <w:br w:type="page"/>
      </w:r>
    </w:p>
    <w:p>
      <w:pPr>
        <w:spacing w:after="200" w:before="400"/>
      </w:pPr>
      <w:r>
        <w:rPr>
          <w:rFonts w:eastAsia="Times New Roman"/>
          <w:b/>
          <w:bCs/>
          <w:sz w:val="22"/>
          <w:szCs w:val="22"/>
        </w:rPr>
        <w:t>Table 11. Repeated-measures ANCOVA of physical fitness changes in the female overweight sample (n = 2,807)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10" w:type="dxa"/>
          <w:right w:w="10" w:type="dxa"/>
        </w:tblCellMar>
      </w:tblPr>
      <w:tblGrid>
        <w:gridCol w:w="790"/>
        <w:gridCol w:w="1064"/>
        <w:gridCol w:w="1064"/>
        <w:gridCol w:w="1064"/>
        <w:gridCol w:w="1064"/>
        <w:gridCol w:w="1064"/>
        <w:gridCol w:w="1064"/>
        <w:gridCol w:w="1132"/>
        <w:gridCol w:w="871"/>
        <w:gridCol w:w="1133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DG Post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MG Post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Pre</w:t>
            </w:r>
          </w:p>
        </w:tc>
        <w:tc>
          <w:tcPr>
            <w:tcW w:w="9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IG Post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Time F (p) ηp²</w:t>
            </w:r>
          </w:p>
        </w:tc>
        <w:tc>
          <w:tcPr>
            <w:tcW w:w="11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Group F (p) ηp²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Time×Group F (p) ηp²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Sit-and-reach (cm)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13.99±7.59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15.94±7.00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13.59±7.43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14.94±6.79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13.86±7.63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14.67±7.00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24.650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.005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1.354 (.258) .001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3.162 (.042)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</w:t>
            </w:r>
            <w:r>
              <w:rPr>
                <w:rFonts w:eastAsia="Times New Roman"/>
                <w:sz w:val="17"/>
                <w:szCs w:val="17"/>
              </w:rPr>
              <w:t xml:space="preserve"> .001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Cross sit-ups (reps)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18.81±11.60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21.90±12.31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17.21±11.98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19.79±12.23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18.89±12.69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20.54±12.15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29.236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.005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0.211 (.809)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1.281 (.278) .000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Standing long jump (cm)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135.35±25.55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140.95±24.54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132.69±27.66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135.91±26.13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136.69±27.96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139.30±25.78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9.796 (.002)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</w:t>
            </w:r>
            <w:r>
              <w:rPr>
                <w:rFonts w:eastAsia="Times New Roman"/>
                <w:sz w:val="17"/>
                <w:szCs w:val="17"/>
              </w:rPr>
              <w:t xml:space="preserve"> .003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0.649 (.523) .000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1.419 (.242) .001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VO₂max-shuttle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28.88±2.33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30.36±2.53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28.65±2.46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29.26±2.73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28.99±2.64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28.80±2.64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56.239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.047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1.012 (.364) .002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16.517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.028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VO₂max-step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30.36±2.94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32.10±3.22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30.24±2.86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30.81±2.89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31.00±2.95</w:t>
            </w:r>
          </w:p>
        </w:tc>
        <w:tc>
          <w:tcPr>
            <w:tcW w:w="9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30.75±2.98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96.782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.037</w:t>
            </w:r>
          </w:p>
        </w:tc>
        <w:tc>
          <w:tcPr>
            <w:tcW w:w="11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2.611 (.074) .002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34.645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.027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Reaction time (s)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0.412±0.066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0.392±0.056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0.414±0.061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0.401±0.058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0.407±0.060</w:t>
            </w:r>
          </w:p>
        </w:tc>
        <w:tc>
          <w:tcPr>
            <w:tcW w:w="9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0.396±0.053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34.278 (&lt;.001)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  <w:r>
              <w:rPr>
                <w:rFonts w:eastAsia="Times New Roman"/>
                <w:sz w:val="17"/>
                <w:szCs w:val="17"/>
              </w:rPr>
              <w:t xml:space="preserve"> .008</w:t>
            </w:r>
          </w:p>
        </w:tc>
        <w:tc>
          <w:tcPr>
            <w:tcW w:w="11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0.698 (.498) .000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1.433 (.239) .001</w:t>
            </w:r>
          </w:p>
        </w:tc>
      </w:tr>
    </w:tbl>
    <w:p>
      <w:pPr>
        <w:spacing w:after="200" w:before="80" w:line="280" w:lineRule="auto"/>
      </w:pPr>
      <w:r>
        <w:rPr>
          <w:rFonts w:eastAsia="Times New Roman"/>
          <w:i/>
          <w:iCs/>
          <w:sz w:val="18"/>
          <w:szCs w:val="18"/>
        </w:rPr>
        <w:t xml:space="preserve">Values are presented as mean ± standard deviation. </w:t>
      </w:r>
      <w:r>
        <w:rPr>
          <w:rFonts w:eastAsia="Times New Roman"/>
          <w:sz w:val="18"/>
          <w:szCs w:val="18"/>
        </w:rPr>
        <w:t xml:space="preserve">Covariates and abbreviations as in Tables 2, 3, and 10. Principal fitness outcomes (pre-specified) are sit-and-reach, cross sit-ups, standing long jump, VO₂max-shuttle, VO₂max-step, reaction time, and relative grip strength; absolute grip strength (left and right) is reported as a secondary outcome. Because certain outcomes were measured on a selective basis in NFAP (waist circumference: ~50% missing; standing long jump: ~31% missing; shuttle-run VO₂max: ~70% missing; step-test VO₂max: ~40% missing; see Supplementary Table S1), the analytic sample size for these outcomes is smaller than the headline N = 12,980; outcome-specific means and SDs are calculated on available cases. </w:t>
      </w:r>
      <w:r>
        <w:rPr>
          <w:rFonts w:eastAsia="Times New Roman"/>
          <w:b/>
          <w:bCs/>
          <w:sz w:val="18"/>
          <w:szCs w:val="18"/>
          <w:vertAlign w:val="superscript"/>
        </w:rPr>
        <w:t>*</w:t>
      </w:r>
      <w:r>
        <w:rPr>
          <w:rFonts w:eastAsia="Times New Roman"/>
          <w:sz w:val="18"/>
          <w:szCs w:val="18"/>
        </w:rPr>
        <w:t xml:space="preserve"> p &lt; .05, </w:t>
      </w:r>
      <w:r>
        <w:rPr>
          <w:rFonts w:eastAsia="Times New Roman"/>
          <w:b/>
          <w:bCs/>
          <w:sz w:val="18"/>
          <w:szCs w:val="18"/>
          <w:vertAlign w:val="superscript"/>
        </w:rPr>
        <w:t>**</w:t>
      </w:r>
      <w:r>
        <w:rPr>
          <w:rFonts w:eastAsia="Times New Roman"/>
          <w:sz w:val="18"/>
          <w:szCs w:val="18"/>
        </w:rPr>
        <w:t xml:space="preserve"> p &lt; .01, </w:t>
      </w:r>
      <w:r>
        <w:rPr>
          <w:rFonts w:eastAsia="Times New Roman"/>
          <w:b/>
          <w:bCs/>
          <w:sz w:val="18"/>
          <w:szCs w:val="18"/>
          <w:vertAlign w:val="superscript"/>
        </w:rPr>
        <w:t>***</w:t>
      </w:r>
      <w:r>
        <w:rPr>
          <w:rFonts w:eastAsia="Times New Roman"/>
          <w:sz w:val="18"/>
          <w:szCs w:val="18"/>
        </w:rPr>
        <w:t xml:space="preserve"> p &lt; .001.</w:t>
      </w:r>
    </w:p>
    <w:p>
      <w:r>
        <w:br w:type="page"/>
      </w:r>
    </w:p>
    <w:p>
      <w:pPr>
        <w:spacing w:after="200" w:before="400"/>
      </w:pPr>
      <w:r>
        <w:rPr>
          <w:rFonts w:eastAsia="Times New Roman"/>
          <w:b/>
          <w:bCs/>
          <w:sz w:val="22"/>
          <w:szCs w:val="22"/>
        </w:rPr>
        <w:t>Table 12. Significant mediation pathways of exercise prescription characteristics on body composition and fitness outcomes through BMI change in the female overweight sample (n = 2,272)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10" w:type="dxa"/>
          <w:right w:w="10" w:type="dxa"/>
        </w:tblCellMar>
      </w:tblPr>
      <w:tblGrid>
        <w:gridCol w:w="1800"/>
        <w:gridCol w:w="2500"/>
        <w:gridCol w:w="6000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25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Path</w:t>
            </w:r>
          </w:p>
        </w:tc>
        <w:tc>
          <w:tcPr>
            <w:tcW w:w="60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Female (n = 2,272)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/>
        </w:tc>
        <w:tc>
          <w:tcPr>
            <w:tcW w:w="60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>
            <w:pPr>
              <w:jc w:val="center"/>
            </w:pPr>
            <w:r>
              <w:rPr>
                <w:rFonts w:eastAsia="Times New Roman"/>
                <w:i/>
                <w:iCs/>
                <w:sz w:val="16"/>
                <w:szCs w:val="16"/>
              </w:rPr>
              <w:t>B [95% CI]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Body weight (kg)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+2.449 [+2.385, +2.492]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+0.006 [−0.005, +0.025]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Body fat (%)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+1.466 [+1.361, +1.555]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Waist (cm)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 (n_total→ΔBMI)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−0.024 [−0.040, −0.010]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+2.127 [+1.836, +2.400]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c₁′ (Res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−0.498 [−1.043, +0.022]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c₂′ (Aer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−0.436 [−1.050, +0.197]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−0.051 [−0.084, −0.021]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(Res)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−0.763 [−1.353, −0.166]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SBP (mmHg)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+1.157 [+0.709, +1.685]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−0.013 [−0.033, −0.000]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DBP (mmHg)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+0.723 [+0.371, +1.065]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−0.070 [−0.169, +0.025]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−0.008 [−0.021, −0.000]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−0.078 [−0.177, +0.017]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Sit-and-reach (cm)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−0.606 [−0.751, −0.456]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c₂′ (Aer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−0.202 [−0.571, +0.171]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−0.053 [−0.098, −0.013]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(Aer)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−0.228 [−0.603, +0.143]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−0.047 [−0.092, −0.007]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Cross sit-ups (reps)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−0.796 [−1.079, −0.490]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−0.082 [−0.139, −0.023]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−0.074 [−0.133, −0.014]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Standing long jump (cm)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−1.632 [−2.269, −1.015]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c₂′ (Aer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+0.898 [−0.754, +2.508]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(Aer)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+0.870 [−0.822, +2.539]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VO₂max-shuttle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−0.685 [−0.844, −0.542]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−0.056 [−0.110, −0.005]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VO₂max-step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 (Aer→ΔBMI)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−0.099 [−0.256, +0.056]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 (n_total→ΔBMI)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−0.026 [−0.042, −0.009]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−0.827 [−0.938, −0.722]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+0.012 [−0.012, +0.035]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a₂·b (Aer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+0.081 [−0.046, +0.211]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+0.021 [+0.007, +0.036]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(Res)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+0.255 [+0.006, +0.514]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+0.033 [+0.007, +0.060]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Reaction time (s)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 (Aer→ΔBMI)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+0.059 [−0.067, +0.178]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 (n_total→ΔBMI)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−0.014 [−0.027, −0.000]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+0.003 [+0.001, +0.005]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−0.000 [−0.001, +0.000]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a₂·b (Aer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+0.000 [−0.000, +0.001]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a₃·b (n_total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−0.000 [−0.000, −0.000]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−0.000 [−0.001, +0.000]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Grip-L (kg)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+0.056 [−0.065, +0.175]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−0.001 [−0.035, +0.032]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a₂·b (Aer ind)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+0.003 [−0.003, +0.023]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−0.001 [−0.036, +0.032]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Grip-R (kg)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+0.110 [−0.019, +0.237]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+0.007 [−0.028, +0.042]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+0.006 [−0.028, +0.041]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Rel. grip (%)</w:t>
            </w:r>
          </w:p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b (ΔBMI→ΔY)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−1.376 [−1.547, −1.200]</w:t>
            </w:r>
            <w:r>
              <w:rPr>
                <w:rFonts w:eastAsia="Times New Roman"/>
                <w:b/>
                <w:bCs/>
                <w:sz w:val="15"/>
                <w:szCs w:val="15"/>
                <w:vertAlign w:val="superscript"/>
              </w:rPr>
              <w:t>*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c₃′ (n_total direct)</w:t>
            </w:r>
          </w:p>
        </w:tc>
        <w:tc>
          <w:tcPr>
            <w:tcW w:w="6000" w:type="dxa"/>
            <w:tcBorders>
              <w:top w:val="none"/>
              <w:left w:val="none"/>
              <w:bottom w:val="none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+0.014 [−0.030, +0.063]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/>
        </w:tc>
        <w:tc>
          <w:tcPr>
            <w:tcW w:w="25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5"/>
                <w:szCs w:val="15"/>
              </w:rPr>
              <w:t>Total (n_total)</w:t>
            </w:r>
          </w:p>
        </w:tc>
        <w:tc>
          <w:tcPr>
            <w:tcW w:w="60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5"/>
                <w:szCs w:val="15"/>
              </w:rPr>
              <w:t>+0.031 [−0.017, +0.083]</w:t>
            </w:r>
          </w:p>
        </w:tc>
      </w:tr>
    </w:tbl>
    <w:p>
      <w:pPr>
        <w:spacing w:after="200" w:before="80" w:line="280" w:lineRule="auto"/>
      </w:pPr>
      <w:r>
        <w:rPr>
          <w:rFonts w:eastAsia="Times New Roman"/>
          <w:i/>
          <w:iCs/>
          <w:sz w:val="18"/>
          <w:szCs w:val="18"/>
        </w:rPr>
        <w:t xml:space="preserve">Only pathways significant in at least one group (Overall, Male, or Female) are shown for comparability across Tables 4, 8, and 12. Outcome-specific analytic sample sizes differ from the headline path-analytic sample (male n = 7,761; female n = 2,272; overall n = 10,033) for outcomes with selective measurement: VO₂max-step n = 1,006 (female), 5,215 (male); VO₂max-shuttle n ≈ 680 (female), 2,986 (male); waist circumference n = 1,200 (female), 5,189 (overall); standing long jump n ≈ 1,400 (female) — see Supplementary Table S1 for details. Time × Group mean changes for reaction time fell below plausible MDC in all groups; reaction-time path coefficients should be interpreted with caution as measurement noise may dominate. </w:t>
      </w:r>
      <w:r>
        <w:rPr>
          <w:rFonts w:eastAsia="Times New Roman"/>
          <w:b/>
          <w:bCs/>
          <w:sz w:val="18"/>
          <w:szCs w:val="18"/>
          <w:vertAlign w:val="superscript"/>
        </w:rPr>
        <w:t>*</w:t>
      </w:r>
      <w:r>
        <w:rPr>
          <w:rFonts w:eastAsia="Times New Roman"/>
          <w:sz w:val="18"/>
          <w:szCs w:val="18"/>
        </w:rPr>
        <w:t xml:space="preserve"> indicates that the 95% bias-corrected and accelerated (BCa) bootstrap confidence interval does not include zero (5,000 iterations); shaded cells denote statistically significant paths in this group. Overall and male mediation results are presented in Tables 4 and 8, respectively. Covariates: age, revisit interval, pre-measurement BMI, and pre-measurement outcome value (sex was not included, as the sample was restricted to women). Other abbreviations as in Table 4. Full results for all 13 paths × 14 outcomes are available in Supplementary Tables S4–S6.</w:t>
      </w:r>
    </w:p>
    <w:p>
      <w:r>
        <w:br w:type="page"/>
      </w:r>
    </w:p>
    <w:p>
      <w:pPr>
        <w:spacing w:after="200" w:before="400"/>
      </w:pPr>
      <w:r>
        <w:rPr>
          <w:rFonts w:eastAsia="Times New Roman"/>
          <w:b/>
          <w:bCs/>
          <w:sz w:val="22"/>
          <w:szCs w:val="22"/>
        </w:rPr>
        <w:t>Table 13. Sex-stratified comparison of Time × Group interaction effect sizes (ηp²) and key mediation pathways</w:t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10" w:type="dxa"/>
          <w:right w:w="10" w:type="dxa"/>
        </w:tblCellMar>
      </w:tblPr>
      <w:tblGrid>
        <w:gridCol w:w="1700"/>
        <w:gridCol w:w="1200"/>
        <w:gridCol w:w="1200"/>
        <w:gridCol w:w="1200"/>
        <w:gridCol w:w="4800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Overall (n = 12,980)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Male (n = 10,173)</w:t>
            </w:r>
          </w:p>
        </w:tc>
        <w:tc>
          <w:tcPr>
            <w:tcW w:w="12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Female (n = 2,807)</w:t>
            </w:r>
          </w:p>
        </w:tc>
        <w:tc>
          <w:tcPr>
            <w:tcW w:w="4800" w:type="dxa"/>
            <w:tcBorders>
              <w:top w:val="single" w:sz="12" w:space="0" w:color="000000"/>
              <w:left w:val="none"/>
              <w:bottom w:val="single" w:sz="6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Key mediation pathways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>
            <w:pPr>
              <w:jc w:val="center"/>
            </w:pPr>
          </w:p>
        </w:tc>
        <w:tc>
          <w:tcPr>
            <w:tcW w:w="12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>
            <w:pPr>
              <w:jc w:val="center"/>
            </w:pPr>
            <w:r>
              <w:rPr>
                <w:rFonts w:eastAsia="Times New Roman"/>
                <w:i/>
                <w:iCs/>
                <w:sz w:val="17"/>
                <w:szCs w:val="17"/>
              </w:rPr>
              <w:t>ηp²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>
            <w:pPr>
              <w:jc w:val="center"/>
            </w:pPr>
            <w:r>
              <w:rPr>
                <w:rFonts w:eastAsia="Times New Roman"/>
                <w:i/>
                <w:iCs/>
                <w:sz w:val="17"/>
                <w:szCs w:val="17"/>
              </w:rPr>
              <w:t>ηp²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>
            <w:pPr>
              <w:jc w:val="center"/>
            </w:pPr>
            <w:r>
              <w:rPr>
                <w:rFonts w:eastAsia="Times New Roman"/>
                <w:i/>
                <w:iCs/>
                <w:sz w:val="17"/>
                <w:szCs w:val="17"/>
              </w:rPr>
              <w:t>ηp²</w:t>
            </w:r>
          </w:p>
        </w:tc>
        <w:tc>
          <w:tcPr>
            <w:tcW w:w="4800" w:type="dxa"/>
            <w:tcBorders>
              <w:top w:val="none"/>
              <w:left w:val="none"/>
              <w:bottom w:val="single" w:sz="6" w:space="0" w:color="000000"/>
              <w:right w:val="none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>
            <w:pPr>
              <w:jc w:val="center"/>
            </w:pP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5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Body composition and blood pressure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weight (kg)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.052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.054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.049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4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6"/>
                <w:szCs w:val="16"/>
              </w:rPr>
              <w:t>b only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Body fat (%)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.031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.034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.033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4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6"/>
                <w:szCs w:val="16"/>
              </w:rPr>
              <w:t>b only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Waist (cm)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.044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.049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.034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4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O: </w:t>
            </w:r>
            <w:r>
              <w:rPr>
                <w:rFonts w:eastAsia="Times New Roman"/>
                <w:sz w:val="16"/>
                <w:szCs w:val="16"/>
              </w:rPr>
              <w:t xml:space="preserve">c₁′(Res), c₂′(Aer), a₃·b(n_total); 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M: </w:t>
            </w:r>
            <w:r>
              <w:rPr>
                <w:rFonts w:eastAsia="Times New Roman"/>
                <w:sz w:val="16"/>
                <w:szCs w:val="16"/>
              </w:rPr>
              <w:t xml:space="preserve">c₁′(Res); 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F: </w:t>
            </w:r>
            <w:r>
              <w:rPr>
                <w:rFonts w:eastAsia="Times New Roman"/>
                <w:sz w:val="16"/>
                <w:szCs w:val="16"/>
              </w:rPr>
              <w:t>a₃·b(n_total), Total(Res)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SBP (mmHg)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.005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.006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.002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4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F: </w:t>
            </w:r>
            <w:r>
              <w:rPr>
                <w:rFonts w:eastAsia="Times New Roman"/>
                <w:sz w:val="16"/>
                <w:szCs w:val="16"/>
              </w:rPr>
              <w:t>a₃·b(n_total)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DBP (mmHg)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.003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.004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4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O: </w:t>
            </w:r>
            <w:r>
              <w:rPr>
                <w:rFonts w:eastAsia="Times New Roman"/>
                <w:sz w:val="16"/>
                <w:szCs w:val="16"/>
              </w:rPr>
              <w:t xml:space="preserve">c₃′(n_total); 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F: </w:t>
            </w:r>
            <w:r>
              <w:rPr>
                <w:rFonts w:eastAsia="Times New Roman"/>
                <w:sz w:val="16"/>
                <w:szCs w:val="16"/>
              </w:rPr>
              <w:t>a₃·b(n_total)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5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Grip strength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Grip-L (kg)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.000 (ns)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.000 (ns)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.000 (ns)</w:t>
            </w:r>
          </w:p>
        </w:tc>
        <w:tc>
          <w:tcPr>
            <w:tcW w:w="4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O, M: </w:t>
            </w:r>
            <w:r>
              <w:rPr>
                <w:rFonts w:eastAsia="Times New Roman"/>
                <w:sz w:val="16"/>
                <w:szCs w:val="16"/>
              </w:rPr>
              <w:t xml:space="preserve">c₃′(n_total), b; 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F: </w:t>
            </w:r>
            <w:r>
              <w:rPr>
                <w:rFonts w:eastAsia="Times New Roman"/>
                <w:sz w:val="16"/>
                <w:szCs w:val="16"/>
              </w:rPr>
              <w:t>b (ns)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Grip-R (kg)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.000 (ns)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.000 (ns)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.000 (ns)</w:t>
            </w:r>
          </w:p>
        </w:tc>
        <w:tc>
          <w:tcPr>
            <w:tcW w:w="4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O, M: </w:t>
            </w:r>
            <w:r>
              <w:rPr>
                <w:rFonts w:eastAsia="Times New Roman"/>
                <w:sz w:val="16"/>
                <w:szCs w:val="16"/>
              </w:rPr>
              <w:t xml:space="preserve">c₃′(n_total), b; 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F: </w:t>
            </w:r>
            <w:r>
              <w:rPr>
                <w:rFonts w:eastAsia="Times New Roman"/>
                <w:sz w:val="16"/>
                <w:szCs w:val="16"/>
              </w:rPr>
              <w:t>b (ns)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Rel. grip (%)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.011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.012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.008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4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O, M: </w:t>
            </w:r>
            <w:r>
              <w:rPr>
                <w:rFonts w:eastAsia="Times New Roman"/>
                <w:sz w:val="16"/>
                <w:szCs w:val="16"/>
              </w:rPr>
              <w:t>c₃′(n_total)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5"/>
            <w:tcBorders>
              <w:top w:val="none"/>
              <w:left w:val="none"/>
              <w:bottom w:val="none"/>
              <w:right w:val="none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Physical fitness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Sit-and-reach (cm)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.002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.002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4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M: </w:t>
            </w:r>
            <w:r>
              <w:rPr>
                <w:rFonts w:eastAsia="Times New Roman"/>
                <w:sz w:val="16"/>
                <w:szCs w:val="16"/>
              </w:rPr>
              <w:t xml:space="preserve">c₂′(Aer), c₃′(n_total); 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F: </w:t>
            </w:r>
            <w:r>
              <w:rPr>
                <w:rFonts w:eastAsia="Times New Roman"/>
                <w:sz w:val="16"/>
                <w:szCs w:val="16"/>
              </w:rPr>
              <w:t>c₃′(−)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Cross sit-ups (reps)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.002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.003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.000 (ns)</w:t>
            </w:r>
          </w:p>
        </w:tc>
        <w:tc>
          <w:tcPr>
            <w:tcW w:w="4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F: </w:t>
            </w:r>
            <w:r>
              <w:rPr>
                <w:rFonts w:eastAsia="Times New Roman"/>
                <w:sz w:val="16"/>
                <w:szCs w:val="16"/>
              </w:rPr>
              <w:t>c₃′(n_total)(−)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Standing long jump (cm)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.001 (ns)</w:t>
            </w:r>
          </w:p>
        </w:tc>
        <w:tc>
          <w:tcPr>
            <w:tcW w:w="4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O, M: </w:t>
            </w:r>
            <w:r>
              <w:rPr>
                <w:rFonts w:eastAsia="Times New Roman"/>
                <w:sz w:val="16"/>
                <w:szCs w:val="16"/>
              </w:rPr>
              <w:t>c₂′(Aer)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VO₂max-shuttle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.017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.016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.028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4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F: </w:t>
            </w:r>
            <w:r>
              <w:rPr>
                <w:rFonts w:eastAsia="Times New Roman"/>
                <w:sz w:val="16"/>
                <w:szCs w:val="16"/>
              </w:rPr>
              <w:t>Total(n_total)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VO₂max-step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.021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.022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.027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4800" w:type="dxa"/>
            <w:tcBorders>
              <w:top w:val="none"/>
              <w:left w:val="none"/>
              <w:bottom w:val="none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M: </w:t>
            </w:r>
            <w:r>
              <w:rPr>
                <w:rFonts w:eastAsia="Times New Roman"/>
                <w:sz w:val="16"/>
                <w:szCs w:val="16"/>
              </w:rPr>
              <w:t xml:space="preserve">a₂·b(Aer); 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F: </w:t>
            </w:r>
            <w:r>
              <w:rPr>
                <w:rFonts w:eastAsia="Times New Roman"/>
                <w:sz w:val="16"/>
                <w:szCs w:val="16"/>
              </w:rPr>
              <w:t>a₃·b(n_total)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sz w:val="17"/>
                <w:szCs w:val="17"/>
              </w:rPr>
              <w:t>Reaction time (s)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.001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***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.000</w:t>
            </w:r>
            <w:r>
              <w:rPr>
                <w:rFonts w:eastAsia="Times New Roman"/>
                <w:b/>
                <w:bCs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12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pPr>
              <w:jc w:val="center"/>
            </w:pPr>
            <w:r>
              <w:rPr>
                <w:rFonts w:eastAsia="Times New Roman"/>
                <w:sz w:val="17"/>
                <w:szCs w:val="17"/>
              </w:rPr>
              <w:t>.001 (ns)</w:t>
            </w:r>
          </w:p>
        </w:tc>
        <w:tc>
          <w:tcPr>
            <w:tcW w:w="4800" w:type="dxa"/>
            <w:tcBorders>
              <w:top w:val="none"/>
              <w:left w:val="none"/>
              <w:bottom w:val="single" w:sz="12" w:space="0" w:color="000000"/>
              <w:right w:val="none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O, M: </w:t>
            </w:r>
            <w:r>
              <w:rPr>
                <w:rFonts w:eastAsia="Times New Roman"/>
                <w:sz w:val="16"/>
                <w:szCs w:val="16"/>
              </w:rPr>
              <w:t xml:space="preserve">c₃′(n_total); 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F: </w:t>
            </w:r>
            <w:r>
              <w:rPr>
                <w:rFonts w:eastAsia="Times New Roman"/>
                <w:sz w:val="16"/>
                <w:szCs w:val="16"/>
              </w:rPr>
              <w:t>a₃·b(n_total)</w:t>
            </w:r>
          </w:p>
        </w:tc>
      </w:tr>
    </w:tbl>
    <w:p>
      <w:pPr>
        <w:spacing w:after="200" w:before="80" w:line="280" w:lineRule="auto"/>
      </w:pPr>
      <w:r>
        <w:rPr>
          <w:rFonts w:eastAsia="Times New Roman"/>
          <w:i/>
          <w:iCs/>
          <w:sz w:val="18"/>
          <w:szCs w:val="18"/>
        </w:rPr>
        <w:t xml:space="preserve">ηp², partial eta-squared from repeated-measures ANCOVA (Time × Group interaction). </w:t>
      </w:r>
      <w:r>
        <w:rPr>
          <w:rFonts w:eastAsia="Times New Roman"/>
          <w:sz w:val="18"/>
          <w:szCs w:val="18"/>
        </w:rPr>
        <w:t xml:space="preserve">ns, not significant. Key mediation pathways column summarizes statistically significant exercise prescription effects (95% BCa bootstrap CI excluding zero). O, Overall; M, Male; F, Female; Res, Resistance; Aer, Aerobic; n_total, number of main exercise items prescribed; c₁′, c₂′, c₃′, direct effects of Resistance, Aerobic, and n_total, respectively; a·b, indirect effect through ΔBMI; Total, total effect (c′ + a·b); (−), negative direction of the coefficient. "b only" indicates that only the mediator path (ΔBMI → outcome) was significant, with no significant exercise prescription effects. Full mediation results are presented in Tables 4, 8, and 12, and Supplementary Tables S4–S6. Other abbreviations as in previous tables. </w:t>
      </w:r>
      <w:r>
        <w:rPr>
          <w:rFonts w:eastAsia="Times New Roman"/>
          <w:b/>
          <w:bCs/>
          <w:sz w:val="18"/>
          <w:szCs w:val="18"/>
          <w:vertAlign w:val="superscript"/>
        </w:rPr>
        <w:t>*</w:t>
      </w:r>
      <w:r>
        <w:rPr>
          <w:rFonts w:eastAsia="Times New Roman"/>
          <w:sz w:val="18"/>
          <w:szCs w:val="18"/>
        </w:rPr>
        <w:t xml:space="preserve"> p &lt; .05, </w:t>
      </w:r>
      <w:r>
        <w:rPr>
          <w:rFonts w:eastAsia="Times New Roman"/>
          <w:b/>
          <w:bCs/>
          <w:sz w:val="18"/>
          <w:szCs w:val="18"/>
          <w:vertAlign w:val="superscript"/>
        </w:rPr>
        <w:t>**</w:t>
      </w:r>
      <w:r>
        <w:rPr>
          <w:rFonts w:eastAsia="Times New Roman"/>
          <w:sz w:val="18"/>
          <w:szCs w:val="18"/>
        </w:rPr>
        <w:t xml:space="preserve"> p &lt; .01, </w:t>
      </w:r>
      <w:r>
        <w:rPr>
          <w:rFonts w:eastAsia="Times New Roman"/>
          <w:b/>
          <w:bCs/>
          <w:sz w:val="18"/>
          <w:szCs w:val="18"/>
          <w:vertAlign w:val="superscript"/>
        </w:rPr>
        <w:t>***</w:t>
      </w:r>
      <w:r>
        <w:rPr>
          <w:rFonts w:eastAsia="Times New Roman"/>
          <w:sz w:val="18"/>
          <w:szCs w:val="18"/>
        </w:rPr>
        <w:t xml:space="preserve"> p &lt; .001.</w:t>
      </w:r>
    </w:p>
    <w:sectPr>
      <w:pgSz w:w="12240" w:h="15840" w:orient="landscape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displayBackgroundShape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Theme="minorEastAsia" w:hAnsi="Times New Roman" w:cs="Times New Roma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qFormat/>
    <w:semiHidden/>
    <w:unhideWhenUsed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qFormat/>
    <w:semiHidden/>
    <w:unhideWhenUsed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qFormat/>
    <w:semiHidden/>
    <w:unhideWhenUsed/>
    <w:pPr>
      <w:outlineLvl w:val="3"/>
    </w:pPr>
    <w:rPr>
      <w:i/>
      <w:iCs/>
      <w:color w:val="2E74B5"/>
    </w:rPr>
  </w:style>
  <w:style w:type="paragraph" w:styleId="5">
    <w:name w:val="heading 5"/>
    <w:uiPriority w:val="9"/>
    <w:qFormat/>
    <w:semiHidden/>
    <w:unhideWhenUsed/>
    <w:pPr>
      <w:outlineLvl w:val="4"/>
    </w:pPr>
    <w:rPr>
      <w:color w:val="2E74B5"/>
    </w:rPr>
  </w:style>
  <w:style w:type="paragraph" w:styleId="6">
    <w:name w:val="heading 6"/>
    <w:uiPriority w:val="9"/>
    <w:qFormat/>
    <w:semiHidden/>
    <w:unhideWhenUsed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 w:color="auto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uiPriority w:val="99"/>
    <w:link w:val="Char"/>
    <w:semiHidden/>
    <w:unhideWhenUsed/>
  </w:style>
  <w:style w:type="character" w:customStyle="1" w:styleId="Char">
    <w:name w:val="각주 텍스트 Char"/>
    <w:uiPriority w:val="99"/>
    <w:link w:val="a7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uiPriority w:val="99"/>
    <w:link w:val="Char0"/>
    <w:semiHidden/>
    <w:unhideWhenUsed/>
  </w:style>
  <w:style w:type="character" w:customStyle="1" w:styleId="Char0">
    <w:name w:val="미주 텍스트 Char"/>
    <w:uiPriority w:val="99"/>
    <w:link w:val="a9"/>
    <w:semiHidden/>
    <w:unhideWhenUsed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Un-named</cp:lastModifiedBy>
  <cp:revision>1</cp:revision>
  <dcterms:created xsi:type="dcterms:W3CDTF">2026-04-23T07:41:00Z</dcterms:created>
  <dcterms:modified xsi:type="dcterms:W3CDTF">2026-04-24T12:48:00Z</dcterms:modified>
  <cp:version>1000.0100.01</cp:version>
</cp:coreProperties>
</file>