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300" w:before="1200"/>
      </w:pPr>
      <w:r>
        <w:rPr>
          <w:rFonts w:ascii="Times New Roman" w:eastAsia="Times New Roman" w:hAnsi="Times New Roman" w:cs="Times New Roman"/>
          <w:b/>
          <w:bCs/>
          <w:sz w:val="44"/>
          <w:szCs w:val="44"/>
        </w:rPr>
        <w:t>Supplementary Tables</w:t>
      </w:r>
    </w:p>
    <w:p>
      <w:pPr>
        <w:jc w:val="center"/>
        <w:spacing w:after="300" w:before="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Effects of body mass index changes on body composition and physical fitness in overweight Korean adults: a sex-stratified path-analytic description of exercise prescription characteristics</w:t>
      </w:r>
    </w:p>
    <w:p>
      <w:pPr>
        <w:jc w:val="center"/>
        <w:spacing w:after="300" w:before="600"/>
      </w:pPr>
    </w:p>
    <w:p>
      <w:r>
        <w:br w:type="page"/>
      </w:r>
    </w:p>
    <w:p>
      <w:pPr>
        <w:spacing w:after="300" w:before="200"/>
      </w:pPr>
      <w:r>
        <w:rPr>
          <w:rFonts w:ascii="Times New Roman" w:eastAsia="Times New Roman" w:hAnsi="Times New Roman" w:cs="Times New Roman"/>
          <w:b/>
          <w:bCs/>
          <w:sz w:val="28"/>
          <w:szCs w:val="28"/>
        </w:rPr>
        <w:t>Table directory</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5500"/>
        <w:gridCol w:w="3700"/>
      </w:tblGrid>
      <w:tr>
        <w:trPr>
          <w:tblHeader/>
        </w:trPr>
        <w:tc>
          <w:tcPr>
            <w:tcW w:w="1000" w:type="dxa"/>
            <w:tcBorders>
              <w:top w:val="single" w:sz="12" w:space="0" w:color="000000"/>
              <w:left w:val="none"/>
              <w:bottom w:val="single" w:sz="6"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bCs/>
                <w:sz w:val="20"/>
                <w:szCs w:val="20"/>
              </w:rPr>
              <w:t>Table</w:t>
            </w:r>
          </w:p>
        </w:tc>
        <w:tc>
          <w:tcPr>
            <w:tcW w:w="5500" w:type="dxa"/>
            <w:tcBorders>
              <w:top w:val="single" w:sz="12" w:space="0" w:color="000000"/>
              <w:left w:val="none"/>
              <w:bottom w:val="single" w:sz="6"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bCs/>
                <w:sz w:val="20"/>
                <w:szCs w:val="20"/>
              </w:rPr>
              <w:t>Content</w:t>
            </w:r>
          </w:p>
        </w:tc>
        <w:tc>
          <w:tcPr>
            <w:tcW w:w="3700" w:type="dxa"/>
            <w:tcBorders>
              <w:top w:val="single" w:sz="12" w:space="0" w:color="000000"/>
              <w:left w:val="none"/>
              <w:bottom w:val="single" w:sz="6"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bCs/>
                <w:sz w:val="20"/>
                <w:szCs w:val="20"/>
              </w:rPr>
              <w:t>Purpose</w:t>
            </w:r>
          </w:p>
        </w:tc>
      </w:tr>
      <w:tr>
        <w:trPr/>
        <w:tc>
          <w:tcPr>
            <w:tcW w:w="1000" w:type="dxa"/>
            <w:tcBorders>
              <w:top w:val="none"/>
              <w:left w:val="none"/>
              <w:bottom w:val="none"/>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S1</w:t>
            </w:r>
          </w:p>
        </w:tc>
        <w:tc>
          <w:tcPr>
            <w:tcW w:w="55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Variable-wise missingness after Tukey's 1.5×IQR outlier exclusion</w:t>
            </w:r>
          </w:p>
        </w:tc>
        <w:tc>
          <w:tcPr>
            <w:tcW w:w="37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Data completeness assessment</w:t>
            </w:r>
          </w:p>
        </w:tc>
      </w:tr>
      <w:tr>
        <w:trPr/>
        <w:tc>
          <w:tcPr>
            <w:tcW w:w="1000" w:type="dxa"/>
            <w:tcBorders>
              <w:top w:val="none"/>
              <w:left w:val="none"/>
              <w:bottom w:val="none"/>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S2</w:t>
            </w:r>
          </w:p>
        </w:tc>
        <w:tc>
          <w:tcPr>
            <w:tcW w:w="55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Propensity-score balance diagnostics before and after IPTW</w:t>
            </w:r>
          </w:p>
        </w:tc>
        <w:tc>
          <w:tcPr>
            <w:tcW w:w="37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Sensitivity analysis (confounding)</w:t>
            </w:r>
          </w:p>
        </w:tc>
      </w:tr>
      <w:tr>
        <w:trPr/>
        <w:tc>
          <w:tcPr>
            <w:tcW w:w="1000" w:type="dxa"/>
            <w:tcBorders>
              <w:top w:val="none"/>
              <w:left w:val="none"/>
              <w:bottom w:val="none"/>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S3</w:t>
            </w:r>
          </w:p>
        </w:tc>
        <w:tc>
          <w:tcPr>
            <w:tcW w:w="55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n_total modality-specific decomposition (female sample)</w:t>
            </w:r>
          </w:p>
        </w:tc>
        <w:tc>
          <w:tcPr>
            <w:tcW w:w="37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Sensitivity analysis (mechanism)</w:t>
            </w:r>
          </w:p>
        </w:tc>
      </w:tr>
      <w:tr>
        <w:trPr/>
        <w:tc>
          <w:tcPr>
            <w:tcW w:w="1000" w:type="dxa"/>
            <w:tcBorders>
              <w:top w:val="none"/>
              <w:left w:val="none"/>
              <w:bottom w:val="none"/>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S4</w:t>
            </w:r>
          </w:p>
        </w:tc>
        <w:tc>
          <w:tcPr>
            <w:tcW w:w="55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Complete path-analytic results — Overall (n = 10,033)</w:t>
            </w:r>
          </w:p>
        </w:tc>
        <w:tc>
          <w:tcPr>
            <w:tcW w:w="37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Full results for Table 4</w:t>
            </w:r>
          </w:p>
        </w:tc>
      </w:tr>
      <w:tr>
        <w:trPr/>
        <w:tc>
          <w:tcPr>
            <w:tcW w:w="1000" w:type="dxa"/>
            <w:tcBorders>
              <w:top w:val="none"/>
              <w:left w:val="none"/>
              <w:bottom w:val="none"/>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S5</w:t>
            </w:r>
          </w:p>
        </w:tc>
        <w:tc>
          <w:tcPr>
            <w:tcW w:w="55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Complete path-analytic results — Male (n = 7,761)</w:t>
            </w:r>
          </w:p>
        </w:tc>
        <w:tc>
          <w:tcPr>
            <w:tcW w:w="3700" w:type="dxa"/>
            <w:tcBorders>
              <w:top w:val="none"/>
              <w:left w:val="none"/>
              <w:bottom w:val="none"/>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Full results for Table 8</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S6</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Complete path-analytic results — Female (n = 2,272)</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Full results for Table 12</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S7</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Mapping of top 30 Korean exercise terms to English categories</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Keyword clustering transparency</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S8</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Alternative cut-off sensitivity (±3%, ±5%)</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Sensitivity analysis (i) results</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S9</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IPTW-adjusted path-analytic coefficients</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Sensitivity analysis (ii) results</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S10</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Age-stratified sensitivity (19–39 y vs 40–64 y)</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Sensitivity analysis: age confounding check</w:t>
            </w:r>
          </w:p>
        </w:tc>
      </w:tr>
      <w:tr>
        <w:trPr/>
        <w:tc>
          <w:tcPr>
            <w:tcW w:w="1000" w:type="dxa"/>
            <w:tcBorders>
              <w:top w:val="none"/>
              <w:left w:val="none"/>
              <w:bottom w:val="single" w:sz="12" w:space="0" w:color="000000"/>
              <w:right w:val="none"/>
            </w:tcBorders>
            <w:tcMar>
              <w:top w:w="60" w:type="dxa"/>
              <w:left w:w="80" w:type="dxa"/>
              <w:bottom w:w="60" w:type="dxa"/>
              <w:right w:w="80" w:type="dxa"/>
            </w:tcMar>
            <w:vAlign w:val="center"/>
          </w:tcPr>
          <w:p>
            <w:pPr>
              <w:jc w:val="center"/>
              <w:spacing w:after="0" w:before="0"/>
            </w:pPr>
            <w:r>
              <w:rPr>
                <w:rFonts w:ascii="Times New Roman" w:eastAsia="Times New Roman" w:hAnsi="Times New Roman" w:cs="Times New Roman"/>
                <w:b w:val="0"/>
                <w:bCs w:val="0"/>
                <w:sz w:val="20"/>
                <w:szCs w:val="20"/>
              </w:rPr>
              <w:t>S11</w:t>
            </w:r>
          </w:p>
        </w:tc>
        <w:tc>
          <w:tcPr>
            <w:tcW w:w="55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Baseline characteristics by CRF test assignment</w:t>
            </w:r>
          </w:p>
        </w:tc>
        <w:tc>
          <w:tcPr>
            <w:tcW w:w="3700" w:type="dxa"/>
            <w:tcBorders>
              <w:top w:val="none"/>
              <w:left w:val="none"/>
              <w:bottom w:val="single" w:sz="12" w:space="0" w:color="000000"/>
              <w:right w:val="none"/>
            </w:tcBorders>
            <w:tcMar>
              <w:top w:w="60" w:type="dxa"/>
              <w:left w:w="80" w:type="dxa"/>
              <w:bottom w:w="60" w:type="dxa"/>
              <w:right w:w="80" w:type="dxa"/>
            </w:tcMar>
            <w:vAlign w:val="center"/>
          </w:tcPr>
          <w:p>
            <w:pPr>
              <w:jc w:val="left"/>
              <w:spacing w:after="0" w:before="0"/>
            </w:pPr>
            <w:r>
              <w:rPr>
                <w:rFonts w:ascii="Times New Roman" w:eastAsia="Times New Roman" w:hAnsi="Times New Roman" w:cs="Times New Roman"/>
                <w:b w:val="0"/>
                <w:bCs w:val="0"/>
                <w:sz w:val="20"/>
                <w:szCs w:val="20"/>
              </w:rPr>
              <w:t>MNAR-by-design empirical check</w:t>
            </w:r>
          </w:p>
        </w:tc>
      </w:tr>
    </w:tbl>
    <w:p>
      <w:r>
        <w:br w:type="page"/>
      </w:r>
    </w:p>
    <w:p>
      <w:pPr>
        <w:spacing w:after="200" w:before="400"/>
      </w:pPr>
      <w:r>
        <w:rPr>
          <w:rFonts w:ascii="Times New Roman" w:eastAsia="Times New Roman" w:hAnsi="Times New Roman" w:cs="Times New Roman"/>
          <w:b/>
          <w:bCs/>
          <w:sz w:val="22"/>
          <w:szCs w:val="22"/>
        </w:rPr>
        <w:t>Table S1. Variable-wise missingness after Tukey's 1.5×IQR outlier exclusion (analytic sample N = 12,980)</w:t>
      </w:r>
    </w:p>
    <w:p>
      <w:pPr>
        <w:jc w:val="both"/>
        <w:spacing w:after="160" w:before="80" w:line="300"/>
      </w:pPr>
      <w:r>
        <w:rPr>
          <w:rFonts w:ascii="Times New Roman" w:eastAsia="Times New Roman" w:hAnsi="Times New Roman" w:cs="Times New Roman"/>
          <w:sz w:val="20"/>
          <w:szCs w:val="20"/>
        </w:rPr>
        <w:t>After BMI-based outlier exclusion, variable-specific outliers (Tukey's 1.5×IQR rule) were treated as missing values for that variable only. The overall analytic sample was preserved; individual observations were flagged where implausible.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2000"/>
        <w:gridCol w:w="2000"/>
        <w:gridCol w:w="2500"/>
      </w:tblGrid>
      <w:tr>
        <w:trPr>
          <w:tblHeader/>
        </w:trPr>
        <w:tc>
          <w:tcPr>
            <w:tcW w:w="3000" w:type="dxa"/>
            <w:tcBorders>
              <w:top w:val="single" w:sz="12" w:space="0" w:color="000000"/>
              <w:left w:val="none"/>
              <w:bottom w:val="single" w:sz="6" w:space="0" w:color="000000"/>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bCs/>
                <w:sz w:val="17"/>
                <w:szCs w:val="17"/>
              </w:rPr>
              <w:t>Variable</w:t>
            </w:r>
          </w:p>
        </w:tc>
        <w:tc>
          <w:tcPr>
            <w:tcW w:w="2000" w:type="dxa"/>
            <w:tcBorders>
              <w:top w:val="single" w:sz="12" w:space="0" w:color="000000"/>
              <w:left w:val="none"/>
              <w:bottom w:val="single" w:sz="6"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bCs/>
                <w:sz w:val="17"/>
                <w:szCs w:val="17"/>
              </w:rPr>
              <w:t>Missing n</w:t>
            </w:r>
          </w:p>
        </w:tc>
        <w:tc>
          <w:tcPr>
            <w:tcW w:w="2000" w:type="dxa"/>
            <w:tcBorders>
              <w:top w:val="single" w:sz="12" w:space="0" w:color="000000"/>
              <w:left w:val="none"/>
              <w:bottom w:val="single" w:sz="6"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bCs/>
                <w:sz w:val="17"/>
                <w:szCs w:val="17"/>
              </w:rPr>
              <w:t>Missing %</w:t>
            </w:r>
          </w:p>
        </w:tc>
        <w:tc>
          <w:tcPr>
            <w:tcW w:w="2500" w:type="dxa"/>
            <w:tcBorders>
              <w:top w:val="single" w:sz="12" w:space="0" w:color="000000"/>
              <w:left w:val="none"/>
              <w:bottom w:val="single" w:sz="6"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bCs/>
                <w:sz w:val="17"/>
                <w:szCs w:val="17"/>
              </w:rPr>
              <w:t>Valid n</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Body weight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90</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0.7%</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12,890</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Body weight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73</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0.6%</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12,907</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Body fat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39</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0.3%</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12,941</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Body fat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25</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0.2%</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12,955</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Waist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6,557</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6,423</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Waist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6,537</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50.4%</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6,443</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SBP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59</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12,921</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SBP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72</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0.6%</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12,908</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DBP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100</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0.8%</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12,880</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DBP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84</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0.6%</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12,896</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Grip-L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58</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0.4%</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12,922</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Grip-L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71</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12,909</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Grip-R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58</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0.4%</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12,922</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Grip-R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51</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0.4%</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12,929</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Rel. grip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90</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0.7%</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12,890</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Rel. grip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89</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0.7%</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12,891</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Sit-and-reach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293</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2.3%</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12,687</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Sit-and-reach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429</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3.3%</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12,551</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Cross sit-ups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64</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12,916</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Cross sit-ups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69</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12,911</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Standing long jump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4,103</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31.6%</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8,877</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Standing long jump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4,387</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33.8%</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8,593</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VO₂max-shuttle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9,318</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71.8%</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3,662</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VO₂max-shuttle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8,871</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68.3%</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4,109</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VO₂max-step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5,043</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39.2%</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7,887</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VO₂max-step (post)</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5,390</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41.5%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7,590</w:t>
            </w:r>
          </w:p>
        </w:tc>
      </w:tr>
      <w:tr>
        <w:trPr/>
        <w:tc>
          <w:tcPr>
            <w:tcW w:w="3000" w:type="dxa"/>
            <w:tcBorders>
              <w:top w:val="none"/>
              <w:left w:val="none"/>
              <w:bottom w:val="none"/>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Reaction time (pre)</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2,667</w:t>
            </w:r>
          </w:p>
        </w:tc>
        <w:tc>
          <w:tcPr>
            <w:tcW w:w="20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20.5%</w:t>
            </w:r>
          </w:p>
        </w:tc>
        <w:tc>
          <w:tcPr>
            <w:tcW w:w="2500" w:type="dxa"/>
            <w:tcBorders>
              <w:top w:val="none"/>
              <w:left w:val="none"/>
              <w:bottom w:val="none"/>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10,313</w:t>
            </w:r>
          </w:p>
        </w:tc>
      </w:tr>
      <w:tr>
        <w:trPr/>
        <w:tc>
          <w:tcPr>
            <w:tcW w:w="3000" w:type="dxa"/>
            <w:tcBorders>
              <w:top w:val="none"/>
              <w:left w:val="none"/>
              <w:bottom w:val="single" w:sz="12" w:space="0" w:color="000000"/>
              <w:right w:val="none"/>
            </w:tcBorders>
            <w:tcMar>
              <w:top w:w="40" w:type="dxa"/>
              <w:left w:w="80" w:type="dxa"/>
              <w:bottom w:w="40" w:type="dxa"/>
              <w:right w:w="80" w:type="dxa"/>
            </w:tcMar>
            <w:vAlign w:val="center"/>
          </w:tcPr>
          <w:p>
            <w:pPr>
              <w:jc w:val="left"/>
              <w:spacing w:after="0" w:before="0"/>
            </w:pPr>
            <w:r>
              <w:rPr>
                <w:rFonts w:ascii="Times New Roman" w:eastAsia="Times New Roman" w:hAnsi="Times New Roman" w:cs="Times New Roman"/>
                <w:b w:val="0"/>
                <w:bCs w:val="0"/>
                <w:sz w:val="17"/>
                <w:szCs w:val="17"/>
              </w:rPr>
              <w:t>Reaction time (post)</w:t>
            </w:r>
          </w:p>
        </w:tc>
        <w:tc>
          <w:tcPr>
            <w:tcW w:w="2000" w:type="dxa"/>
            <w:tcBorders>
              <w:top w:val="none"/>
              <w:left w:val="none"/>
              <w:bottom w:val="single" w:sz="12"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2,706</w:t>
            </w:r>
          </w:p>
        </w:tc>
        <w:tc>
          <w:tcPr>
            <w:tcW w:w="2000" w:type="dxa"/>
            <w:tcBorders>
              <w:top w:val="none"/>
              <w:left w:val="none"/>
              <w:bottom w:val="single" w:sz="12"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20.8%</w:t>
            </w:r>
          </w:p>
        </w:tc>
        <w:tc>
          <w:tcPr>
            <w:tcW w:w="2500" w:type="dxa"/>
            <w:tcBorders>
              <w:top w:val="none"/>
              <w:left w:val="none"/>
              <w:bottom w:val="single" w:sz="12" w:space="0" w:color="000000"/>
              <w:right w:val="none"/>
            </w:tcBorders>
            <w:tcMar>
              <w:top w:w="40" w:type="dxa"/>
              <w:left w:w="80" w:type="dxa"/>
              <w:bottom w:w="40" w:type="dxa"/>
              <w:right w:w="80" w:type="dxa"/>
            </w:tcMar>
            <w:vAlign w:val="center"/>
          </w:tcPr>
          <w:p>
            <w:pPr>
              <w:jc w:val="center"/>
              <w:spacing w:after="0" w:before="0"/>
            </w:pPr>
            <w:r>
              <w:rPr>
                <w:rFonts w:ascii="Times New Roman" w:eastAsia="Times New Roman" w:hAnsi="Times New Roman" w:cs="Times New Roman"/>
                <w:b w:val="0"/>
                <w:bCs w:val="0"/>
                <w:sz w:val="17"/>
                <w:szCs w:val="17"/>
              </w:rPr>
              <w:t>10,274</w:t>
            </w:r>
          </w:p>
        </w:tc>
      </w:tr>
    </w:tbl>
    <w:p>
      <w:pPr>
        <w:spacing w:after="200" w:before="100" w:line="300"/>
      </w:pPr>
      <w:r>
        <w:rPr>
          <w:rFonts w:ascii="Times New Roman" w:eastAsia="Times New Roman" w:hAnsi="Times New Roman" w:cs="Times New Roman"/>
          <w:b w:val="0"/>
          <w:bCs w:val="0"/>
          <w:i/>
          <w:iCs/>
          <w:sz w:val="18"/>
          <w:szCs w:val="18"/>
        </w:rPr>
        <w:t xml:space="preserve">Values are counts of observations flagged as outliers (|value| &gt; Q ± 1.5×IQR) or originally missing (NA), after exclusion of BMI outliers. </w:t>
      </w:r>
      <w:r>
        <w:rPr>
          <w:rFonts w:ascii="Times New Roman" w:eastAsia="Times New Roman" w:hAnsi="Times New Roman" w:cs="Times New Roman"/>
          <w:b w:val="0"/>
          <w:bCs w:val="0"/>
          <w:i w:val="0"/>
          <w:iCs w:val="0"/>
          <w:sz w:val="18"/>
          <w:szCs w:val="18"/>
        </w:rPr>
        <w:t>Participants with variable-specific missing values were retained in the analytic sample and included in models that did not require the missing variable. Cardiorespiratory fitness measurements (VO₂max-shuttle and VO₂max-step) were administered selectively — participants typically completed one test, not both — resulting in substantial variable-specific missingness. Waist circumference and standing long jump were similarly collected non-universally. These variables with high missingness (&gt;25%) were excluded from the IPTW propensity-score model (Supplementary Table S2) to preserve the analytic sample. IQR, interquartile range; SBP, systolic blood pressure; DBP, diastolic blood pressure; Grip-L, left grip strength; Grip-R, right grip strength; Rel. grip, relative grip strength; VO₂max, estimated maximal oxygen uptake.</w:t>
      </w:r>
    </w:p>
    <w:p>
      <w:r>
        <w:br w:type="page"/>
      </w:r>
    </w:p>
    <w:p>
      <w:pPr>
        <w:spacing w:after="200" w:before="400"/>
      </w:pPr>
      <w:r>
        <w:rPr>
          <w:rFonts w:ascii="Times New Roman" w:eastAsia="Times New Roman" w:hAnsi="Times New Roman" w:cs="Times New Roman"/>
          <w:b/>
          <w:bCs/>
          <w:sz w:val="22"/>
          <w:szCs w:val="22"/>
        </w:rPr>
        <w:t>Table S2. Propensity-score balance diagnostics before and after inverse-probability-of-treatment weighting (IPTW); analytic sample N = 9,576</w:t>
      </w:r>
    </w:p>
    <w:p>
      <w:pPr>
        <w:jc w:val="both"/>
        <w:spacing w:after="160" w:before="80" w:line="300"/>
      </w:pPr>
      <w:r>
        <w:rPr>
          <w:rFonts w:ascii="Times New Roman" w:eastAsia="Times New Roman" w:hAnsi="Times New Roman" w:cs="Times New Roman"/>
          <w:sz w:val="20"/>
          <w:szCs w:val="20"/>
        </w:rPr>
        <w:t>Propensity scores for prescription type (Mixed as reference, Aerobic, Resistance) were estimated by multinomial logistic regression with 12 baseline covariates. Stabilized IPTW weights were applied. Balance is reported as absolute standardized mean differences (|SMD|); SMD ≤ 0.10 is conventionally considered adequate.</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600"/>
        <w:gridCol w:w="1500"/>
        <w:gridCol w:w="1600"/>
        <w:gridCol w:w="1500"/>
        <w:gridCol w:w="1400"/>
      </w:tblGrid>
      <w:tr>
        <w:trPr>
          <w:tblHeader/>
        </w:trPr>
        <w:tc>
          <w:tcPr>
            <w:tcW w:w="2500" w:type="dxa"/>
            <w:tcBorders>
              <w:top w:val="single" w:sz="12" w:space="0" w:color="000000"/>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bCs/>
                <w:i w:val="0"/>
                <w:iCs w:val="0"/>
                <w:sz w:val="16"/>
                <w:szCs w:val="16"/>
              </w:rPr>
              <w:t>Covariate</w:t>
            </w:r>
          </w:p>
        </w:tc>
        <w:tc>
          <w:tcPr>
            <w:tcW w:w="1600" w:type="dxa"/>
            <w:tcBorders>
              <w:top w:val="single" w:sz="12" w:space="0" w:color="000000"/>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val="0"/>
                <w:iCs w:val="0"/>
                <w:sz w:val="16"/>
                <w:szCs w:val="16"/>
              </w:rPr>
              <w:t>Aerobic vs Mixed</w:t>
            </w:r>
          </w:p>
        </w:tc>
        <w:tc>
          <w:tcPr>
            <w:tcW w:w="1500" w:type="dxa"/>
            <w:tcBorders>
              <w:top w:val="single" w:sz="12" w:space="0" w:color="000000"/>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val="0"/>
                <w:iCs w:val="0"/>
                <w:sz w:val="16"/>
                <w:szCs w:val="16"/>
              </w:rPr>
              <w:t>Aerobic vs Mixed</w:t>
            </w:r>
          </w:p>
        </w:tc>
        <w:tc>
          <w:tcPr>
            <w:tcW w:w="1600" w:type="dxa"/>
            <w:tcBorders>
              <w:top w:val="single" w:sz="12" w:space="0" w:color="000000"/>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val="0"/>
                <w:iCs w:val="0"/>
                <w:sz w:val="16"/>
                <w:szCs w:val="16"/>
              </w:rPr>
              <w:t>Resistance vs Mixed</w:t>
            </w:r>
          </w:p>
        </w:tc>
        <w:tc>
          <w:tcPr>
            <w:tcW w:w="1500" w:type="dxa"/>
            <w:tcBorders>
              <w:top w:val="single" w:sz="12" w:space="0" w:color="000000"/>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val="0"/>
                <w:iCs w:val="0"/>
                <w:sz w:val="16"/>
                <w:szCs w:val="16"/>
              </w:rPr>
              <w:t>Resistance vs Mixed</w:t>
            </w:r>
          </w:p>
        </w:tc>
        <w:tc>
          <w:tcPr>
            <w:tcW w:w="1400" w:type="dxa"/>
            <w:tcBorders>
              <w:top w:val="single" w:sz="12" w:space="0" w:color="000000"/>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val="0"/>
                <w:iCs w:val="0"/>
                <w:sz w:val="16"/>
                <w:szCs w:val="16"/>
              </w:rPr>
              <w:t>Max SMD</w:t>
            </w:r>
          </w:p>
        </w:tc>
      </w:tr>
      <w:tr>
        <w:trPr>
          <w:tblHeader/>
        </w:trPr>
        <w:tc>
          <w:tcPr>
            <w:tcW w:w="2500" w:type="dxa"/>
            <w:tcBorders>
              <w:top w:val="none"/>
              <w:left w:val="none"/>
              <w:bottom w:val="single" w:sz="6" w:space="0" w:color="000000"/>
              <w:right w:val="none"/>
            </w:tcBorders>
            <w:tcMar>
              <w:top w:w="35" w:type="dxa"/>
              <w:left w:w="60" w:type="dxa"/>
              <w:bottom w:w="35" w:type="dxa"/>
              <w:right w:w="60" w:type="dxa"/>
            </w:tcMar>
            <w:vAlign w:val="center"/>
          </w:tcPr>
          <w:p>
            <w:pPr>
              <w:jc w:val="left"/>
              <w:spacing w:after="0" w:before="0"/>
            </w:pPr>
          </w:p>
        </w:tc>
        <w:tc>
          <w:tcPr>
            <w:tcW w:w="1600" w:type="dxa"/>
            <w:tcBorders>
              <w:top w:val="none"/>
              <w:left w:val="none"/>
              <w:bottom w:val="single" w:sz="6"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iCs/>
                <w:sz w:val="16"/>
                <w:szCs w:val="16"/>
              </w:rPr>
              <w:t>Before IPTW</w:t>
            </w:r>
          </w:p>
        </w:tc>
        <w:tc>
          <w:tcPr>
            <w:tcW w:w="1500" w:type="dxa"/>
            <w:tcBorders>
              <w:top w:val="none"/>
              <w:left w:val="none"/>
              <w:bottom w:val="single" w:sz="6"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iCs/>
                <w:sz w:val="16"/>
                <w:szCs w:val="16"/>
              </w:rPr>
              <w:t>After IPTW</w:t>
            </w:r>
          </w:p>
        </w:tc>
        <w:tc>
          <w:tcPr>
            <w:tcW w:w="1600" w:type="dxa"/>
            <w:tcBorders>
              <w:top w:val="none"/>
              <w:left w:val="none"/>
              <w:bottom w:val="single" w:sz="6"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iCs/>
                <w:sz w:val="16"/>
                <w:szCs w:val="16"/>
              </w:rPr>
              <w:t>Before IPTW</w:t>
            </w:r>
          </w:p>
        </w:tc>
        <w:tc>
          <w:tcPr>
            <w:tcW w:w="1500" w:type="dxa"/>
            <w:tcBorders>
              <w:top w:val="none"/>
              <w:left w:val="none"/>
              <w:bottom w:val="single" w:sz="6"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iCs/>
                <w:sz w:val="16"/>
                <w:szCs w:val="16"/>
              </w:rPr>
              <w:t>After IPTW</w:t>
            </w:r>
          </w:p>
        </w:tc>
        <w:tc>
          <w:tcPr>
            <w:tcW w:w="1400" w:type="dxa"/>
            <w:tcBorders>
              <w:top w:val="none"/>
              <w:left w:val="none"/>
              <w:bottom w:val="single" w:sz="6"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bCs/>
                <w:i/>
                <w:iCs/>
                <w:sz w:val="16"/>
                <w:szCs w:val="16"/>
              </w:rPr>
              <w:t>post-IPTW</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Age (yr)</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0.117</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0.030</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Pre-measurement BMI</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0.050</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0.008</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0.008</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Sex (male)</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0.131</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0.070</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0.002</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Revisit interval (days)</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0.071</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0.058</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0.002</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body weight</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0.072</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0.005</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0.075</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0.005</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body fat percentage</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0.049</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0.060</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0.000</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SBP</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0.109</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0.001</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0.020</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DBP</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0.007</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0.010</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0.055</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0.001</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0.010</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Grip-R</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0.034</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0.127</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0.005</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Relative grip</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0.073</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0.128</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0.004</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r>
      <w:tr>
        <w:trPr/>
        <w:tc>
          <w:tcPr>
            <w:tcW w:w="2500" w:type="dxa"/>
            <w:tcBorders>
              <w:top w:val="none"/>
              <w:left w:val="none"/>
              <w:bottom w:val="none"/>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Sit-and-reach</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0.145</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0.009</w:t>
            </w:r>
          </w:p>
        </w:tc>
        <w:tc>
          <w:tcPr>
            <w:tcW w:w="16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0.011</w:t>
            </w:r>
          </w:p>
        </w:tc>
        <w:tc>
          <w:tcPr>
            <w:tcW w:w="15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0.006</w:t>
            </w:r>
          </w:p>
        </w:tc>
        <w:tc>
          <w:tcPr>
            <w:tcW w:w="1400" w:type="dxa"/>
            <w:tcBorders>
              <w:top w:val="none"/>
              <w:left w:val="none"/>
              <w:bottom w:val="none"/>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0.009</w:t>
            </w:r>
          </w:p>
        </w:tc>
      </w:tr>
      <w:tr>
        <w:trPr/>
        <w:tc>
          <w:tcPr>
            <w:tcW w:w="2500" w:type="dxa"/>
            <w:tcBorders>
              <w:top w:val="none"/>
              <w:left w:val="none"/>
              <w:bottom w:val="single" w:sz="12" w:space="0" w:color="000000"/>
              <w:right w:val="none"/>
            </w:tcBorders>
            <w:tcMar>
              <w:top w:w="35" w:type="dxa"/>
              <w:left w:w="60" w:type="dxa"/>
              <w:bottom w:w="35" w:type="dxa"/>
              <w:right w:w="60" w:type="dxa"/>
            </w:tcMar>
            <w:vAlign w:val="center"/>
          </w:tcPr>
          <w:p>
            <w:pPr>
              <w:jc w:val="left"/>
              <w:spacing w:after="0" w:before="0"/>
            </w:pPr>
            <w:r>
              <w:rPr>
                <w:rFonts w:ascii="Times New Roman" w:eastAsia="Times New Roman" w:hAnsi="Times New Roman" w:cs="Times New Roman"/>
                <w:b w:val="0"/>
                <w:bCs w:val="0"/>
                <w:i w:val="0"/>
                <w:iCs w:val="0"/>
                <w:sz w:val="16"/>
                <w:szCs w:val="16"/>
              </w:rPr>
              <w:t>Pre Cross sit-ups</w:t>
            </w:r>
          </w:p>
        </w:tc>
        <w:tc>
          <w:tcPr>
            <w:tcW w:w="1600" w:type="dxa"/>
            <w:tcBorders>
              <w:top w:val="none"/>
              <w:left w:val="none"/>
              <w:bottom w:val="single" w:sz="12"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0.047</w:t>
            </w:r>
          </w:p>
        </w:tc>
        <w:tc>
          <w:tcPr>
            <w:tcW w:w="1500" w:type="dxa"/>
            <w:tcBorders>
              <w:top w:val="none"/>
              <w:left w:val="none"/>
              <w:bottom w:val="single" w:sz="12"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600" w:type="dxa"/>
            <w:tcBorders>
              <w:top w:val="none"/>
              <w:left w:val="none"/>
              <w:bottom w:val="single" w:sz="12"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0.139</w:t>
            </w:r>
          </w:p>
        </w:tc>
        <w:tc>
          <w:tcPr>
            <w:tcW w:w="1500" w:type="dxa"/>
            <w:tcBorders>
              <w:top w:val="none"/>
              <w:left w:val="none"/>
              <w:bottom w:val="single" w:sz="12"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c>
          <w:tcPr>
            <w:tcW w:w="1400" w:type="dxa"/>
            <w:tcBorders>
              <w:top w:val="none"/>
              <w:left w:val="none"/>
              <w:bottom w:val="single" w:sz="12" w:space="0" w:color="000000"/>
              <w:right w:val="none"/>
            </w:tcBorders>
            <w:tcMar>
              <w:top w:w="35" w:type="dxa"/>
              <w:left w:w="60" w:type="dxa"/>
              <w:bottom w:w="35" w:type="dxa"/>
              <w:right w:w="60" w:type="dxa"/>
            </w:tcMar>
            <w:vAlign w:val="center"/>
          </w:tcPr>
          <w:p>
            <w:pPr>
              <w:jc w:val="center"/>
              <w:spacing w:after="0" w:before="0"/>
            </w:pPr>
            <w:r>
              <w:rPr>
                <w:rFonts w:ascii="Times New Roman" w:eastAsia="Times New Roman" w:hAnsi="Times New Roman" w:cs="Times New Roman"/>
                <w:b w:val="0"/>
                <w:bCs w:val="0"/>
                <w:i w:val="0"/>
                <w:iCs w:val="0"/>
                <w:sz w:val="16"/>
                <w:szCs w:val="16"/>
              </w:rPr>
              <w:t>0.003</w:t>
            </w:r>
          </w:p>
        </w:tc>
      </w:tr>
    </w:tbl>
    <w:p>
      <w:pPr>
        <w:spacing w:after="200" w:before="100" w:line="300"/>
      </w:pPr>
      <w:r>
        <w:rPr>
          <w:rFonts w:ascii="Times New Roman" w:eastAsia="Times New Roman" w:hAnsi="Times New Roman" w:cs="Times New Roman"/>
          <w:b w:val="0"/>
          <w:bCs w:val="0"/>
          <w:i/>
          <w:iCs/>
          <w:sz w:val="18"/>
          <w:szCs w:val="18"/>
        </w:rPr>
        <w:t xml:space="preserve">Values are absolute standardized mean differences (|SMD|). SMD ≤ 0.10 indicates adequate balance. </w:t>
      </w:r>
      <w:r>
        <w:rPr>
          <w:rFonts w:ascii="Times New Roman" w:eastAsia="Times New Roman" w:hAnsi="Times New Roman" w:cs="Times New Roman"/>
          <w:b w:val="0"/>
          <w:bCs w:val="0"/>
          <w:i w:val="0"/>
          <w:iCs w:val="0"/>
          <w:sz w:val="18"/>
          <w:szCs w:val="18"/>
        </w:rPr>
        <w:t>All 12 covariates achieved post-IPTW SMD ≤ 0.010, demonstrating excellent balance across the three prescription-type groups. The maximum pre-IPTW SMD (0.145 for pre sit-and-reach) was reduced to 0.009 after IPTW, representing a 93.1% improvement in balance. IPTW weights were estimated using multinomial logistic regression (WeightIt::weightit, method = 'glm', estimand = 'ATE', stabilize = TRUE). Weight distribution: min = 0.37, median = 0.98, max = 3.38. Four covariates with &gt;25% missingness (waist circumference, standing long jump, VO₂max-shuttle, VO₂max-step) were excluded from the propensity-score model to preserve sample size. IPTW, inverse-probability-of-treatment weighting; SMD, standardized mean difference; ATE, average treatment effect; SBP, systolic blood pressure; DBP, diastolic blood pressure; Grip-R, right grip strength.</w:t>
      </w:r>
    </w:p>
    <w:p>
      <w:r>
        <w:br w:type="page"/>
      </w:r>
    </w:p>
    <w:p>
      <w:pPr>
        <w:spacing w:after="200" w:before="400"/>
      </w:pPr>
      <w:r>
        <w:rPr>
          <w:rFonts w:ascii="Times New Roman" w:eastAsia="Times New Roman" w:hAnsi="Times New Roman" w:cs="Times New Roman"/>
          <w:b/>
          <w:bCs/>
          <w:sz w:val="22"/>
          <w:szCs w:val="22"/>
        </w:rPr>
        <w:t>Table S3. n_total modality-specific decomposition in the female overweight sample: path-analytic associations by sub-count</w:t>
      </w:r>
    </w:p>
    <w:p>
      <w:pPr>
        <w:jc w:val="both"/>
        <w:spacing w:after="160" w:before="80" w:line="300"/>
      </w:pPr>
      <w:r>
        <w:rPr>
          <w:rFonts w:ascii="Times New Roman" w:eastAsia="Times New Roman" w:hAnsi="Times New Roman" w:cs="Times New Roman"/>
          <w:sz w:val="20"/>
          <w:szCs w:val="20"/>
        </w:rPr>
        <w:t>The overall n_total variable was decomposed into three modality-specific sub-counts (resistance-item, aerobic-item, other-item). Path-analytic models (lavaan::sem) were refitted with these sub-counts replacing n_total on both a- and c′-paths. Estimates are unstandardized path coefficients (B) with 95% bias-corrected and accelerated (BCa) bootstrap confidence intervals (5,000 iterations). All outcomes shown are BMI-independent fitness or composition outcomes.</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200"/>
        <w:gridCol w:w="2300"/>
        <w:gridCol w:w="2300"/>
        <w:gridCol w:w="2300"/>
      </w:tblGrid>
      <w:tr>
        <w:trPr>
          <w:tblHeader/>
        </w:trPr>
        <w:tc>
          <w:tcPr>
            <w:tcW w:w="20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Outcome</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Path</w:t>
            </w:r>
          </w:p>
        </w:tc>
        <w:tc>
          <w:tcPr>
            <w:tcW w:w="23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Resistance-item</w:t>
            </w:r>
          </w:p>
        </w:tc>
        <w:tc>
          <w:tcPr>
            <w:tcW w:w="23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Aerobic-item</w:t>
            </w:r>
          </w:p>
        </w:tc>
        <w:tc>
          <w:tcPr>
            <w:tcW w:w="23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Other-item</w:t>
            </w:r>
          </w:p>
        </w:tc>
      </w:tr>
      <w:tr>
        <w:tc>
          <w:tcPr>
            <w:tcW w:w="2000" w:type="dxa"/>
            <w:tcBorders>
              <w:top w:val="none"/>
              <w:left w:val="none"/>
              <w:bottom w:val="single" w:sz="6" w:space="0" w:color="000000"/>
              <w:right w:val="none"/>
            </w:tcBorders>
            <w:tcMar>
              <w:top w:w="30" w:type="dxa"/>
              <w:left w:w="60" w:type="dxa"/>
              <w:bottom w:w="30" w:type="dxa"/>
              <w:right w:w="60" w:type="dxa"/>
            </w:tcMar>
          </w:tcPr>
          <w:p>
            <w:pPr>
              <w:jc w:val="center"/>
            </w:pPr>
          </w:p>
        </w:tc>
        <w:tc>
          <w:tcPr>
            <w:tcW w:w="1200" w:type="dxa"/>
            <w:tcBorders>
              <w:top w:val="none"/>
              <w:left w:val="none"/>
              <w:bottom w:val="single" w:sz="6" w:space="0" w:color="000000"/>
              <w:right w:val="none"/>
            </w:tcBorders>
            <w:tcMar>
              <w:top w:w="30" w:type="dxa"/>
              <w:left w:w="60" w:type="dxa"/>
              <w:bottom w:w="30" w:type="dxa"/>
              <w:right w:w="60" w:type="dxa"/>
            </w:tcMar>
          </w:tcPr>
          <w:p>
            <w:pPr>
              <w:jc w:val="center"/>
            </w:pPr>
          </w:p>
        </w:tc>
        <w:tc>
          <w:tcPr>
            <w:tcW w:w="2300" w:type="dxa"/>
            <w:tcBorders>
              <w:top w:val="none"/>
              <w:left w:val="none"/>
              <w:bottom w:val="single" w:sz="6" w:space="0" w:color="000000"/>
              <w:right w:val="none"/>
            </w:tcBorders>
            <w:tcMar>
              <w:top w:w="30" w:type="dxa"/>
              <w:left w:w="60" w:type="dxa"/>
              <w:bottom w:w="30" w:type="dxa"/>
              <w:right w:w="60" w:type="dxa"/>
            </w:tcMar>
          </w:tcPr>
          <w:p>
            <w:pPr>
              <w:jc w:val="center"/>
            </w:pPr>
            <w:r>
              <w:rPr>
                <w:rFonts w:ascii="Times New Roman" w:eastAsia="Times New Roman" w:hAnsi="Times New Roman" w:cs="Times New Roman"/>
                <w:i/>
                <w:iCs/>
                <w:sz w:val="15"/>
                <w:szCs w:val="15"/>
              </w:rPr>
              <w:t>B [95% CI]</w:t>
            </w:r>
          </w:p>
        </w:tc>
        <w:tc>
          <w:tcPr>
            <w:tcW w:w="2300" w:type="dxa"/>
            <w:tcBorders>
              <w:top w:val="none"/>
              <w:left w:val="none"/>
              <w:bottom w:val="single" w:sz="6" w:space="0" w:color="000000"/>
              <w:right w:val="none"/>
            </w:tcBorders>
            <w:tcMar>
              <w:top w:w="30" w:type="dxa"/>
              <w:left w:w="60" w:type="dxa"/>
              <w:bottom w:w="30" w:type="dxa"/>
              <w:right w:w="60" w:type="dxa"/>
            </w:tcMar>
          </w:tcPr>
          <w:p>
            <w:pPr>
              <w:jc w:val="center"/>
            </w:pPr>
            <w:r>
              <w:rPr>
                <w:rFonts w:ascii="Times New Roman" w:eastAsia="Times New Roman" w:hAnsi="Times New Roman" w:cs="Times New Roman"/>
                <w:i/>
                <w:iCs/>
                <w:sz w:val="15"/>
                <w:szCs w:val="15"/>
              </w:rPr>
              <w:t>B [95% CI]</w:t>
            </w:r>
          </w:p>
        </w:tc>
        <w:tc>
          <w:tcPr>
            <w:tcW w:w="2300" w:type="dxa"/>
            <w:tcBorders>
              <w:top w:val="none"/>
              <w:left w:val="none"/>
              <w:bottom w:val="single" w:sz="6" w:space="0" w:color="000000"/>
              <w:right w:val="none"/>
            </w:tcBorders>
            <w:tcMar>
              <w:top w:w="30" w:type="dxa"/>
              <w:left w:w="60" w:type="dxa"/>
              <w:bottom w:w="30" w:type="dxa"/>
              <w:right w:w="60" w:type="dxa"/>
            </w:tcMar>
          </w:tcPr>
          <w:p>
            <w:pPr>
              <w:jc w:val="center"/>
            </w:pPr>
            <w:r>
              <w:rPr>
                <w:rFonts w:ascii="Times New Roman" w:eastAsia="Times New Roman" w:hAnsi="Times New Roman" w:cs="Times New Roman"/>
                <w:i/>
                <w:iCs/>
                <w:sz w:val="15"/>
                <w:szCs w:val="15"/>
              </w:rPr>
              <w:t>B [95% CI]</w:t>
            </w:r>
          </w:p>
        </w:tc>
      </w:tr>
      <w:tr>
        <w:tc>
          <w:tcPr>
            <w:tcW w:w="20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VO₂max-step</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−0.025 [−0.047, −0.005]</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−0.027 [−0.075, +0.021]</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−0.012 [−0.053, +0.035]</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c'</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+0.007 [−0.024, +0.038]</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+0.072 [−0.011, +0.157]</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−0.039 [−0.107, +0.037]</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a·b</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+0.021 [+0.004, +0.039]</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+0.023 [−0.017, +0.063]</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+0.010 [−0.030, +0.045]</w:t>
            </w:r>
          </w:p>
        </w:tc>
      </w:tr>
      <w:tr>
        <w:tc>
          <w:tcPr>
            <w:tcW w:w="20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Sit-and-reach</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−0.018 [−0.035, −0.001]</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+0.008 [−0.019, +0.037]</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−0.009 [−0.037, +0.020]</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c'</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−0.064 [−0.119, −0.008]</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−0.011 [−0.104, +0.083]</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−0.060 [−0.185, +0.051]</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a·b</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+0.011 [+0.001, +0.024]</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−0.005 [−0.023, +0.012]</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+0.005 [−0.012, +0.024]</w:t>
            </w:r>
          </w:p>
        </w:tc>
      </w:tr>
      <w:tr>
        <w:tc>
          <w:tcPr>
            <w:tcW w:w="20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Cross sit-ups</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−0.016 [−0.033, +0.001]</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+0.009 [−0.020, +0.037]</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−0.010 [−0.038, +0.019]</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c'</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−0.071 [−0.147, +0.007]</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−0.098 [−0.246, +0.059]</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−0.071 [−0.229, +0.105]</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a·b</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+0.012 [−0.000, +0.028]</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−0.007 [−0.031, +0.015]</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+0.007 [−0.014, +0.031]</w:t>
            </w:r>
          </w:p>
        </w:tc>
      </w:tr>
      <w:tr>
        <w:tc>
          <w:tcPr>
            <w:tcW w:w="20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Waist</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w:t>
            </w:r>
          </w:p>
        </w:tc>
        <w:tc>
          <w:tcPr>
            <w:tcW w:w="23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−0.024 [−0.045, −0.005]</w:t>
            </w:r>
            <w:r>
              <w:rPr>
                <w:rFonts w:ascii="Times New Roman" w:eastAsia="Times New Roman" w:hAnsi="Times New Roman" w:cs="Times New Roman"/>
                <w:b/>
                <w:bCs/>
                <w:sz w:val="14"/>
                <w:szCs w:val="14"/>
                <w:vertAlign w:val="superscript"/>
              </w:rPr>
              <w:t>*</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−0.014 [−0.049, +0.019]</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−0.023 [−0.061, +0.018]</w:t>
            </w:r>
          </w:p>
        </w:tc>
      </w:tr>
      <w:tr>
        <w:tc>
          <w:tcPr>
            <w:tcW w:w="2000" w:type="dxa"/>
            <w:tcBorders>
              <w:top w:val="none"/>
              <w:left w:val="none"/>
              <w:bottom w:val="none"/>
              <w:right w:val="none"/>
            </w:tcBorders>
            <w:tcMar>
              <w:top w:w="40" w:type="dxa"/>
              <w:left w:w="60" w:type="dxa"/>
              <w:bottom w:w="40" w:type="dxa"/>
              <w:right w:w="60" w:type="dxa"/>
            </w:tcMar>
          </w:tcP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c'</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+0.004 [−0.071, +0.079]</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+0.042 [−0.109, +0.183]</w:t>
            </w:r>
          </w:p>
        </w:tc>
        <w:tc>
          <w:tcPr>
            <w:tcW w:w="23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−0.020 [−0.209, +0.139]</w:t>
            </w:r>
          </w:p>
        </w:tc>
      </w:tr>
      <w:tr>
        <w:tc>
          <w:tcPr>
            <w:tcW w:w="2000" w:type="dxa"/>
            <w:tcBorders>
              <w:top w:val="none"/>
              <w:left w:val="none"/>
              <w:bottom w:val="single" w:sz="12" w:space="0" w:color="000000"/>
              <w:right w:val="none"/>
            </w:tcBorders>
            <w:tcMar>
              <w:top w:w="40" w:type="dxa"/>
              <w:left w:w="60" w:type="dxa"/>
              <w:bottom w:w="40" w:type="dxa"/>
              <w:right w:w="60" w:type="dxa"/>
            </w:tcMar>
          </w:tcPr>
          <w:p/>
        </w:tc>
        <w:tc>
          <w:tcPr>
            <w:tcW w:w="12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a·b</w:t>
            </w:r>
          </w:p>
        </w:tc>
        <w:tc>
          <w:tcPr>
            <w:tcW w:w="23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−0.051 [−0.095, −0.012]</w:t>
            </w:r>
            <w:r>
              <w:rPr>
                <w:rFonts w:ascii="Times New Roman" w:eastAsia="Times New Roman" w:hAnsi="Times New Roman" w:cs="Times New Roman"/>
                <w:b/>
                <w:bCs/>
                <w:sz w:val="14"/>
                <w:szCs w:val="14"/>
                <w:vertAlign w:val="superscript"/>
              </w:rPr>
              <w:t>*</w:t>
            </w:r>
          </w:p>
        </w:tc>
        <w:tc>
          <w:tcPr>
            <w:tcW w:w="23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−0.030 [−0.104, +0.042]</w:t>
            </w:r>
          </w:p>
        </w:tc>
        <w:tc>
          <w:tcPr>
            <w:tcW w:w="23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4"/>
                <w:szCs w:val="14"/>
              </w:rPr>
              <w:t>−0.048 [−0.128, +0.036]</w:t>
            </w:r>
          </w:p>
        </w:tc>
      </w:tr>
    </w:tbl>
    <w:p>
      <w:pPr>
        <w:spacing w:after="200" w:before="100" w:line="300"/>
      </w:pPr>
      <w:r>
        <w:rPr>
          <w:rFonts w:ascii="Times New Roman" w:eastAsia="Times New Roman" w:hAnsi="Times New Roman" w:cs="Times New Roman"/>
          <w:b w:val="0"/>
          <w:bCs w:val="0"/>
          <w:i/>
          <w:iCs/>
          <w:sz w:val="18"/>
          <w:szCs w:val="18"/>
        </w:rPr>
        <w:t xml:space="preserve">Values are unstandardized path coefficients (B) with 95% BCa bootstrap confidence intervals (5,000 iterations). </w:t>
      </w:r>
      <w:r>
        <w:rPr>
          <w:rFonts w:ascii="Times New Roman" w:eastAsia="Times New Roman" w:hAnsi="Times New Roman" w:cs="Times New Roman"/>
          <w:b/>
          <w:bCs/>
          <w:i w:val="0"/>
          <w:iCs w:val="0"/>
          <w:sz w:val="18"/>
          <w:szCs w:val="18"/>
          <w:vertAlign w:val="superscript"/>
        </w:rPr>
        <w:t>*</w:t>
      </w:r>
      <w:r>
        <w:rPr>
          <w:rFonts w:ascii="Times New Roman" w:eastAsia="Times New Roman" w:hAnsi="Times New Roman" w:cs="Times New Roman"/>
          <w:b w:val="0"/>
          <w:bCs w:val="0"/>
          <w:i w:val="0"/>
          <w:iCs w:val="0"/>
          <w:sz w:val="18"/>
          <w:szCs w:val="18"/>
        </w:rPr>
        <w:t xml:space="preserve"> indicates that the 95% CI does not include zero; shaded cells denote statistically significant paths. Analysis restricted to the female overweight sample with complete cases for each outcome (sample sizes: VO₂max-step, n = 1,006; Sit-and-reach, n = 2,244; Cross sit-ups, n = 2,245; Waist, n = 1,200). Model: each modality sub-count (n_resistance, n_aerobic, n_other) was entered simultaneously as a predictor of both ΔBMI (path a) and ΔY (path c′). Indirect effect (a·b) was computed as product of a- and b-paths. Covariates: age, revisit interval, pre-measurement BMI, pre-measurement outcome value, and Resistance/Aerobic type dummies (Mixed reference). Key finding: </w:t>
      </w:r>
      <w:r>
        <w:rPr>
          <w:rFonts w:ascii="Times New Roman" w:eastAsia="Times New Roman" w:hAnsi="Times New Roman" w:cs="Times New Roman"/>
          <w:b w:val="0"/>
          <w:bCs w:val="0"/>
          <w:i/>
          <w:iCs/>
          <w:sz w:val="18"/>
          <w:szCs w:val="18"/>
        </w:rPr>
        <w:t>In the female sample, the n_total effect on Waist and VO₂max-step is carried almost entirely by the resistance-item sub-count (Waist a·b = −0.051, 95% CI [−0.095, −0.012]; VO₂max-step a·b = +0.021, 95% CI [+0.004, +0.039]), while aerobic-item and other-item sub-counts show non-significant associations. The negative c′-path for Sit-and-reach is also driven by resistance-item count. This indicates that the female-specific item-count-indexed pattern reflects primarily resistance-item count rather than aerobic-item or other-item exercise types.</w:t>
      </w:r>
    </w:p>
    <w:p>
      <w:r>
        <w:br w:type="page"/>
      </w:r>
    </w:p>
    <w:p>
      <w:pPr>
        <w:spacing w:after="200" w:before="400"/>
      </w:pPr>
      <w:r>
        <w:rPr>
          <w:rFonts w:ascii="Times New Roman" w:eastAsia="Times New Roman" w:hAnsi="Times New Roman" w:cs="Times New Roman"/>
          <w:b/>
          <w:bCs/>
          <w:sz w:val="22"/>
          <w:szCs w:val="22"/>
        </w:rPr>
        <w:t>Table S4. Complete path-analytic results for the overall overweight sample (n = 10,033)</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400"/>
        <w:gridCol w:w="2400"/>
        <w:gridCol w:w="1200"/>
        <w:gridCol w:w="1200"/>
      </w:tblGrid>
      <w:tr>
        <w:trPr>
          <w:tblHeader/>
        </w:trPr>
        <w:tc>
          <w:tcPr>
            <w:tcW w:w="18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Outcome</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Path</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B [95% CI]</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SE</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weight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[−0.062, +0.030]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.489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+0.040 [−0.013, +0.094]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[−0.009,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+2.828 [+2.800, +2.852]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[−0.057, +0.011]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[−0.052, +0.026]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[−0.007,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 [−0.174, +0.086]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.489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+0.112 [−0.036, +0.268]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[−0.026,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−0.068 [−0.198, +0.068]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.325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+0.100 [−0.052, +0.260]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[−0.029,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.062</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fat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[−0.059, +0.032]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[−0.006, +0.101]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+1.793 [+1.741, +1.846]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 [−0.061, +0.140]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.422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 [−0.148, +0.077]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0.0581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[−0.008, +0.015]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.512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−0.025 [−0.106, +0.058]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+0.087 [−0.010, +0.182]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[−0.017,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[−0.114, +0.144]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.801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 [−0.096, +0.203]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.498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[−0.019, +0.010]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.599</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Waist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−0.042 [−0.108, +0.027]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.224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[−0.097, +0.060]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[−0.017, −0.001]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+2.575 [+2.424, +2.725]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0.0778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−0.332 [−0.632, −0.032]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0.1513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−0.321 [−0.648, −0.008]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0.1639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[−0.042, +0.028]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−0.108 [−0.278, +0.069]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0.0887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.225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[−0.247, +0.154]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 [−0.044, −0.002]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−0.440 [−0.772, −0.092]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0.1744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−0.365 [−0.751,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[−0.069, +0.013]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.154</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[−0.055, +0.036]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.691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[−0.007, +0.100]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+1.590 [+1.363, +1.832]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0.1189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−0.337 [−0.875, +0.193]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+0.365 [−0.286, +0.982]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[−0.075, +0.048]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[−0.088, +0.058]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.693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+0.073 [−0.010, +0.164]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[−0.016,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−0.352 [−0.907, +0.185]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+0.438 [−0.218, +1.062]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0.3250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 [−0.083, +0.042]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.535</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DBP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[−0.059, +0.033]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 [−0.002, +0.105]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[−0.009,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+1.024 [+0.843, +1.205]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0.0916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 [−0.608, +0.216]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−0.148 [−0.619, +0.313]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 [−0.103, −0.009]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[−0.061, +0.034]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+0.052 [−0.002, +0.108]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0.0281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−0.207 [−0.622, +0.210]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.327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−0.096 [−0.577, +0.371]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.694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−0.060 [−0.107, −0.014]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Sit-and-reach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 [−0.065, +0.030]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 [−0.001, +0.105]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−0.700 [−0.783, −0.613]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0.0433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+0.127 [−0.063, +0.318]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+0.227 [+0.019, +0.441]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0.1068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.034</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[−0.008, +0.034]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[−0.021, +0.046]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 [−0.074,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[−0.001,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+0.141 [−0.049, +0.333]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 [−0.018, +0.407]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0.1084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[−0.005, +0.038]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Cross sit-ups (reps)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[−0.060, +0.032]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[−0.010, +0.096]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−0.991 [−1.136, −0.840]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0.0763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+0.180 [−0.139, +0.504]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+0.150 [−0.200, +0.497]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.396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[−0.035, +0.034]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.907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[−0.032, +0.061]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[−0.098,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[−0.001, +0.010]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+0.194 [−0.137, +0.518]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+0.105 [−0.247, +0.466]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[−0.032, +0.039]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.899</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Long jump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 [−0.040, +0.076]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 [−0.042, +0.096]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.436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[−0.011,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−1.579 [−1.951, −1.213]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0.1889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+0.594 [−0.182, +1.393]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+1.593 [+0.712, +2.474]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0.4474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 [−0.057, +0.102]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.643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[−0.125, +0.060]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.526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−0.043 [−0.158, +0.065]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[−0.003, +0.018]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+0.564 [−0.217, +1.381]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0.4036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+1.550 [+0.672, +2.443]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0.4483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[−0.052, +0.110]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.528</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VO₂max-shuttle</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[−0.125, +0.085]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[−0.103, +0.121]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.834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[−0.019,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−0.958 [−1.078, −0.831]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0.0615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−0.081 [−0.377, +0.230]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.608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 [−0.269, +0.362]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 [−0.059, +0.022]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.375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[−0.082, +0.121]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[−0.118, +0.101]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.835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[−0.008, +0.018]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−0.064 [−0.390, +0.266]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[−0.288, +0.374]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.795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[−0.058, +0.031]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VO₂max-step</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 [−0.097, +0.028]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+0.052 [−0.026, +0.127]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[−0.012,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−0.938 [−1.000, −0.877]</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[−0.143, +0.130]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0.0683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.928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[−0.216, +0.115]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[+0.003, +0.029]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 [−0.027, +0.091]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 [−0.120, +0.024]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[−0.002, +0.011]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[−0.115, +0.171]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−0.095 [−0.280, +0.087]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.308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 [+0.005, +0.034]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Reaction time (s)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[−0.055, +0.055]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+0.100 [+0.039, +0.161]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[−0.006,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.842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[+0.001, +0.002]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[−0.002,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.882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[−0.003,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.870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[−0.002,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[−0.003,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.963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Grip-L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[−0.053, +0.041]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 [−0.000, +0.103]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[−0.009,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+0.212 [+0.124, +0.296]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+0.202 [−0.004, +0.402]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+0.170 [−0.064, +0.396]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 [+0.029, +0.074]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[−0.012,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[+0.001, +0.025]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[−0.002,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+0.200 [−0.003, +0.404]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+0.181 [−0.052, +0.405]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 [+0.028, +0.073]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Grip-R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[−0.058, +0.033]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+0.045 [−0.009, +0.097]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 [+0.100, +0.283]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 [−0.159, +0.275]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+0.105 [−0.131, +0.349]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.396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+0.045 [+0.017, +0.070]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[−0.012,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[−0.001, +0.022]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[−0.002,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+0.052 [−0.163, +0.273]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+0.114 [−0.124, +0.358]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[+0.017, +0.069]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Rel. grip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[−0.056, +0.038]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 [−0.005, +0.100]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−1.753 [−1.860, −1.649]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+0.139 [−0.094, +0.380]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+0.154 [−0.114, +0.424]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.264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 [+0.025, +0.082]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[−0.066, +0.098]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−0.086 [−0.176, +0.008]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[−0.001, +0.017]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+0.153 [−0.095, +0.403]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0.1292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+0.068 [−0.220, +0.353]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.643</w:t>
            </w:r>
          </w:p>
        </w:tc>
      </w:tr>
      <w:tr>
        <w:tc>
          <w:tcPr>
            <w:tcW w:w="1800" w:type="dxa"/>
            <w:tcBorders>
              <w:top w:val="none"/>
              <w:left w:val="none"/>
              <w:bottom w:val="single" w:sz="12" w:space="0" w:color="000000"/>
              <w:right w:val="none"/>
            </w:tcBorders>
            <w:tcMar>
              <w:top w:w="40" w:type="dxa"/>
              <w:left w:w="60" w:type="dxa"/>
              <w:bottom w:w="40" w:type="dxa"/>
              <w:right w:w="60" w:type="dxa"/>
            </w:tcMar>
          </w:tcPr>
          <w:p/>
        </w:tc>
        <w:tc>
          <w:tcPr>
            <w:tcW w:w="2400" w:type="dxa"/>
            <w:tcBorders>
              <w:top w:val="none"/>
              <w:left w:val="none"/>
              <w:bottom w:val="single" w:sz="12" w:space="0" w:color="000000"/>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+0.062 [+0.032, +0.091]</w:t>
            </w:r>
            <w:r>
              <w:rPr>
                <w:rFonts w:ascii="Times New Roman" w:eastAsia="Times New Roman" w:hAnsi="Times New Roman" w:cs="Times New Roman"/>
                <w:b/>
                <w:bCs/>
                <w:sz w:val="15"/>
                <w:szCs w:val="15"/>
                <w:vertAlign w:val="superscript"/>
              </w:rPr>
              <w:t>*</w:t>
            </w:r>
          </w:p>
        </w:tc>
        <w:tc>
          <w:tcPr>
            <w:tcW w:w="12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0.0154</w:t>
            </w:r>
          </w:p>
        </w:tc>
        <w:tc>
          <w:tcPr>
            <w:tcW w:w="12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bl>
    <w:p>
      <w:pPr>
        <w:spacing w:after="200" w:before="100" w:line="300"/>
      </w:pPr>
      <w:r>
        <w:rPr>
          <w:rFonts w:ascii="Times New Roman" w:eastAsia="Times New Roman" w:hAnsi="Times New Roman" w:cs="Times New Roman"/>
          <w:b w:val="0"/>
          <w:bCs w:val="0"/>
          <w:i/>
          <w:iCs/>
          <w:sz w:val="18"/>
          <w:szCs w:val="18"/>
        </w:rPr>
        <w:t xml:space="preserve">Bootstrap estimates were derived from 5,000 bias-corrected and accelerated (BCa) resamples. </w:t>
      </w:r>
      <w:r>
        <w:rPr>
          <w:rFonts w:ascii="Times New Roman" w:eastAsia="Times New Roman" w:hAnsi="Times New Roman" w:cs="Times New Roman"/>
          <w:b/>
          <w:bCs/>
          <w:i w:val="0"/>
          <w:iCs w:val="0"/>
          <w:sz w:val="18"/>
          <w:szCs w:val="18"/>
          <w:vertAlign w:val="superscript"/>
        </w:rPr>
        <w:t>*</w:t>
      </w:r>
      <w:r>
        <w:rPr>
          <w:rFonts w:ascii="Times New Roman" w:eastAsia="Times New Roman" w:hAnsi="Times New Roman" w:cs="Times New Roman"/>
          <w:b w:val="0"/>
          <w:bCs w:val="0"/>
          <w:i w:val="0"/>
          <w:iCs w:val="0"/>
          <w:sz w:val="18"/>
          <w:szCs w:val="18"/>
        </w:rPr>
        <w:t xml:space="preserve"> indicates that the 95% bootstrap CI does not include zero; shaded cells denote significant paths. A total of 37 paths (of 14 outcomes × 13 paths = 182) reached statistical significance in the overall sample. B, unstandardized path coefficient; CI, 95% bias-corrected and accelerated bootstrap confidence interval; SE, bootstrap standard error; Res, Resistance; Aer, Aerobic; n_total, number of main exercise items; ΔBMI, change in BMI; ΔY, change in outcome. Reference group: Mixed exercise prescription. Covariates: age, sex, revisit interval, pre-measurement BMI, and pre-measurement outcome value.</w:t>
      </w:r>
    </w:p>
    <w:p>
      <w:r>
        <w:br w:type="page"/>
      </w:r>
    </w:p>
    <w:p>
      <w:pPr>
        <w:spacing w:after="200" w:before="400"/>
      </w:pPr>
      <w:r>
        <w:rPr>
          <w:rFonts w:ascii="Times New Roman" w:eastAsia="Times New Roman" w:hAnsi="Times New Roman" w:cs="Times New Roman"/>
          <w:b/>
          <w:bCs/>
          <w:sz w:val="22"/>
          <w:szCs w:val="22"/>
        </w:rPr>
        <w:t>Table S5. Complete path-analytic results for the male overweight sample (n = 7,761)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400"/>
        <w:gridCol w:w="2400"/>
        <w:gridCol w:w="1200"/>
        <w:gridCol w:w="1200"/>
      </w:tblGrid>
      <w:tr>
        <w:trPr>
          <w:tblHeader/>
        </w:trPr>
        <w:tc>
          <w:tcPr>
            <w:tcW w:w="18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Outcome</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Path</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B [95% CI]</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SE</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weight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[−0.062, +0.041]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 [−0.026, +0.097]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+2.934 [+2.907, +2.960]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−0.028 [−0.071, +0.013]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[−0.073, +0.012]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[−0.010, −0.001]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−0.033 [−0.182, +0.121]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+0.101 [−0.077, +0.284]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[−0.025,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−0.061 [−0.212, +0.097]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+0.071 [−0.116, +0.259]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[−0.031,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fat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[−0.062, +0.042]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.704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[−0.015, +0.106]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+1.865 [+1.800, +1.924]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 [−0.081, +0.141]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[−0.144, +0.119]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[−0.008, +0.016]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 [−0.115, +0.078]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.704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+0.086 [−0.028, +0.199]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[−0.016,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[−0.129, +0.160]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.866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+0.072 [−0.103, +0.242]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.414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[−0.017, +0.015]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.848</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Waist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[−0.090, +0.072]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+0.025 [−0.067, +0.115]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[−0.012, +0.007]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+2.757 [+2.575, +2.924]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0.0897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−0.392 [−0.746, −0.030]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0.1814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−0.275 [−0.658, +0.118]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 [−0.060, +0.025]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[−0.249, +0.197]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+0.070 [−0.184, +0.317]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0.1299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[−0.032, +0.020]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−0.413 [−0.839, +0.010]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−0.205 [−0.677, +0.258]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0.2358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.385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 [−0.075, +0.027]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[−0.061, +0.043]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 [−0.023, +0.102]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+1.710 [+1.441, +1.980]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0.1384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−0.361 [−0.962, +0.237]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0.3054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+0.495 [−0.171, +1.208]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0.3561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[−0.051, +0.088]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.627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[−0.106, +0.072]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+0.069 [−0.038, +0.176]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[−0.017, +0.004]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−0.373 [−0.973, +0.238]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0.3095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.228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+0.564 [−0.134, +1.274]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[−0.057, +0.084]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DBP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[−0.061, +0.043]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[−0.016, +0.107]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+1.138 [+0.923, +1.348]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0.1089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−0.159 [−0.627, +0.328]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−0.194 [−0.746, +0.362]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.495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[−0.097, +0.010]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[−0.071, +0.049]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 [−0.017, +0.124]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[−0.011,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−0.170 [−0.628, +0.320]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.485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−0.144 [−0.702, +0.422]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[−0.102,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.085</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Sit-and-reach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[−0.070, +0.036]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 [−0.024, +0.100]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−0.732 [−0.833, −0.632]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+0.156 [−0.084, +0.391]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+0.361 [+0.117, +0.612]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0.1275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 [+0.008, +0.058]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[−0.027, +0.051]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[−0.075, +0.017]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[−0.002, +0.007]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+0.168 [−0.071, +0.405]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0.1219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+0.331 [+0.081, +0.587]</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0.1294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 [+0.009, +0.060]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Cross sit-ups (reps)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[−0.063, +0.043]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 [−0.026, +0.100]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[−0.010,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−1.021 [−1.185, −0.859]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0.0810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+0.183 [−0.165, +0.536]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.304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+0.181 [−0.213, +0.574]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.366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[−0.038, +0.034]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[−0.044, +0.065]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−0.037 [−0.104, +0.026]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.260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[−0.002, +0.011]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+0.192 [−0.163, +0.546]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+0.144 [−0.262, +0.534]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.477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[−0.034, +0.038]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.882</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Long jump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[−0.051, +0.080]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 [−0.059, +0.095]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.647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[−0.012,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−1.399 [−1.748, −1.017]</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0.1874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+0.328 [−0.531, +1.166]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0.4322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+1.253 [+0.318, +2.204]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0.4846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 [−0.103, +0.067]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.644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−0.019 [−0.118, +0.070]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.688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[−0.138, +0.083]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.652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[−0.004, +0.017]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+0.309 [−0.564, +1.138]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0.4358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+1.227 [+0.303, +2.178]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0.4865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[−0.097, +0.073]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.750</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VO₂max-shuttle</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−0.039 [−0.154, +0.075]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0.0584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.508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[−0.177, +0.074]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[−0.027,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−1.010 [−1.161, −0.862]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0.0757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 [−0.433, +0.312]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.769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+0.095 [−0.286, +0.485]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.624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[−0.057, +0.035]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.645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+0.039 [−0.075, +0.156]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.509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[−0.075, +0.180]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0.0648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[−0.002, +0.028]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[−0.404, +0.373]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.935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+0.143 [−0.255, +0.547]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.481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[−0.051, +0.051]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.967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VO₂max-step</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[−0.080, +0.061]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.747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+0.102 [+0.015, +0.198]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[−0.007, +0.008]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−0.957 [−1.024, −0.886]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−0.058 [−0.206, +0.097]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−0.069 [−0.247, +0.122]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.472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[+0.000, +0.030]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[−0.059, +0.076]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.747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−0.097 [−0.189, −0.015]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[−0.007, +0.007]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 [−0.213, +0.118]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−0.166 [−0.370, +0.051]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[−0.002, +0.031]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.079</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Reaction time (s)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[−0.061, +0.060]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.976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+0.097 [+0.025, +0.168]</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[−0.005,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[−0.000,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[−0.002,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.819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[−0.003,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[−0.001,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.034</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.978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.129</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.705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[−0.002,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[−0.002,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.801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[−0.001,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.035</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Grip-L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[−0.054, +0.054]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 [−0.022, +0.102]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[−0.008, +0.004]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+0.247 [+0.144, +0.349]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+0.216 [−0.031, +0.450]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+0.223 [−0.045, +0.489]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 [+0.030, +0.083]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[−0.014, +0.014]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[−0.005, +0.028]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[−0.002,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.406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+0.216 [−0.033, +0.451]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+0.233 [−0.035, +0.501]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 [+0.029, +0.082]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Grip-R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[−0.066, +0.040]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+0.042 [−0.022, +0.103]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.192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.348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+0.208 [+0.097, +0.321]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+0.065 [−0.183, +0.318]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0.1283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+0.222 [−0.062, +0.518]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 [+0.024, +0.085]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[−0.016, +0.008]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[−0.003, +0.026]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[−0.002,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+0.062 [−0.185, +0.315]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0.1283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.628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+0.230 [−0.053, +0.531]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 [+0.024, +0.084]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Rel. grip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[−0.057, +0.049]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+0.042 [−0.019, +0.104]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[−0.009, +0.003]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.323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−1.807 [−1.931, −1.682]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0.0631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+0.138 [−0.144, +0.422]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+0.270 [−0.048, +0.590]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0.1638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+0.061 [+0.029, +0.094]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[−0.088, +0.104]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.951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−0.075 [−0.188, +0.035]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[−0.005, +0.016]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.323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+0.141 [−0.153, +0.442]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0.1529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+0.194 [−0.148, +0.526]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.262</w:t>
            </w:r>
          </w:p>
        </w:tc>
      </w:tr>
      <w:tr>
        <w:tc>
          <w:tcPr>
            <w:tcW w:w="1800" w:type="dxa"/>
            <w:tcBorders>
              <w:top w:val="none"/>
              <w:left w:val="none"/>
              <w:bottom w:val="single" w:sz="12" w:space="0" w:color="000000"/>
              <w:right w:val="none"/>
            </w:tcBorders>
            <w:tcMar>
              <w:top w:w="40" w:type="dxa"/>
              <w:left w:w="60" w:type="dxa"/>
              <w:bottom w:w="40" w:type="dxa"/>
              <w:right w:w="60" w:type="dxa"/>
            </w:tcMar>
          </w:tcPr>
          <w:p/>
        </w:tc>
        <w:tc>
          <w:tcPr>
            <w:tcW w:w="2400" w:type="dxa"/>
            <w:tcBorders>
              <w:top w:val="none"/>
              <w:left w:val="none"/>
              <w:bottom w:val="single" w:sz="12" w:space="0" w:color="000000"/>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+0.066 [+0.033, +0.101]</w:t>
            </w:r>
            <w:r>
              <w:rPr>
                <w:rFonts w:ascii="Times New Roman" w:eastAsia="Times New Roman" w:hAnsi="Times New Roman" w:cs="Times New Roman"/>
                <w:b/>
                <w:bCs/>
                <w:sz w:val="15"/>
                <w:szCs w:val="15"/>
                <w:vertAlign w:val="superscript"/>
              </w:rPr>
              <w:t>*</w:t>
            </w:r>
          </w:p>
        </w:tc>
        <w:tc>
          <w:tcPr>
            <w:tcW w:w="12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0.0169</w:t>
            </w:r>
          </w:p>
        </w:tc>
        <w:tc>
          <w:tcPr>
            <w:tcW w:w="1200" w:type="dxa"/>
            <w:tcBorders>
              <w:top w:val="none"/>
              <w:left w:val="none"/>
              <w:bottom w:val="single" w:sz="12" w:space="0" w:color="000000"/>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bl>
    <w:p>
      <w:pPr>
        <w:spacing w:after="200" w:before="100" w:line="300"/>
      </w:pPr>
      <w:r>
        <w:rPr>
          <w:rFonts w:ascii="Times New Roman" w:eastAsia="Times New Roman" w:hAnsi="Times New Roman" w:cs="Times New Roman"/>
          <w:b w:val="0"/>
          <w:bCs w:val="0"/>
          <w:i/>
          <w:iCs/>
          <w:sz w:val="18"/>
          <w:szCs w:val="18"/>
        </w:rPr>
        <w:t xml:space="preserve">Bootstrap estimates were derived from 5,000 bias-corrected and accelerated (BCa) resamples. </w:t>
      </w:r>
      <w:r>
        <w:rPr>
          <w:rFonts w:ascii="Times New Roman" w:eastAsia="Times New Roman" w:hAnsi="Times New Roman" w:cs="Times New Roman"/>
          <w:b/>
          <w:bCs/>
          <w:i w:val="0"/>
          <w:iCs w:val="0"/>
          <w:sz w:val="18"/>
          <w:szCs w:val="18"/>
          <w:vertAlign w:val="superscript"/>
        </w:rPr>
        <w:t>*</w:t>
      </w:r>
      <w:r>
        <w:rPr>
          <w:rFonts w:ascii="Times New Roman" w:eastAsia="Times New Roman" w:hAnsi="Times New Roman" w:cs="Times New Roman"/>
          <w:b w:val="0"/>
          <w:bCs w:val="0"/>
          <w:i w:val="0"/>
          <w:iCs w:val="0"/>
          <w:sz w:val="18"/>
          <w:szCs w:val="18"/>
        </w:rPr>
        <w:t xml:space="preserve"> indicates that the 95% bootstrap CI does not include zero; shaded cells denote significant paths. A total of 34 paths (of 14 outcomes × 13 paths = 182) reached statistical significance in the male sample. B, unstandardized path coefficient; CI, 95% bias-corrected and accelerated bootstrap confidence interval; SE, bootstrap standard error; Res, Resistance; Aer, Aerobic; n_total, number of main exercise items; ΔBMI, change in BMI; ΔY, change in outcome. Reference group: Mixed exercise prescription. Covariates: age, revisit interval, pre-measurement BMI, and pre-measurement outcome value (sex was not included, as the sample was restricted to men).</w:t>
      </w:r>
    </w:p>
    <w:p>
      <w:r>
        <w:br w:type="page"/>
      </w:r>
    </w:p>
    <w:p>
      <w:pPr>
        <w:spacing w:after="200" w:before="400"/>
      </w:pPr>
      <w:r>
        <w:rPr>
          <w:rFonts w:ascii="Times New Roman" w:eastAsia="Times New Roman" w:hAnsi="Times New Roman" w:cs="Times New Roman"/>
          <w:b/>
          <w:bCs/>
          <w:sz w:val="22"/>
          <w:szCs w:val="22"/>
        </w:rPr>
        <w:t>Table S6. Complete path-analytic results for the female overweight sample (n = 2,272)</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400"/>
        <w:gridCol w:w="2400"/>
        <w:gridCol w:w="1200"/>
        <w:gridCol w:w="1200"/>
      </w:tblGrid>
      <w:tr>
        <w:trPr>
          <w:tblHeader/>
        </w:trPr>
        <w:tc>
          <w:tcPr>
            <w:tcW w:w="18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Outcome</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Path</w:t>
            </w:r>
          </w:p>
        </w:tc>
        <w:tc>
          <w:tcPr>
            <w:tcW w:w="24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B [95% CI]</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SE</w:t>
            </w:r>
          </w:p>
        </w:tc>
        <w:tc>
          <w:tcPr>
            <w:tcW w:w="1200" w:type="dxa"/>
            <w:tcBorders>
              <w:top w:val="single" w:sz="12" w:space="0" w:color="000000"/>
              <w:left w:val="none"/>
              <w:bottom w:val="single" w:sz="6" w:space="0" w:color="000000"/>
              <w:right w:val="none"/>
            </w:tcBorders>
            <w:tcMar>
              <w:top w:w="50" w:type="dxa"/>
              <w:left w:w="60" w:type="dxa"/>
              <w:bottom w:w="50" w:type="dxa"/>
              <w:right w:w="60" w:type="dxa"/>
            </w:tcMar>
            <w:vAlign w:val="center"/>
          </w:tcPr>
          <w:p>
            <w:pPr>
              <w:jc w:val="center"/>
              <w:spacing w:after="0" w:before="0"/>
            </w:pPr>
            <w:r>
              <w:rPr>
                <w:rFonts w:ascii="Times New Roman" w:eastAsia="Times New Roman" w:hAnsi="Times New Roman" w:cs="Times New Roman"/>
                <w:b/>
                <w:bCs/>
                <w:sz w:val="18"/>
                <w:szCs w:val="18"/>
              </w:rPr>
              <w:t>p</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weight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[−0.105, +0.092]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+0.064 [−0.046, +0.170]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[−0.021,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+2.449 [+2.385, +2.492]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0.0271</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 [−0.048, +0.068]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+0.029 [−0.040, +0.100]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.412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[−0.005, +0.025]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.437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 [−0.258, +0.224]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0.1229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+0.158 [−0.114, +0.416]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[−0.053,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[−0.256, +0.244]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.922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+0.187 [−0.100, +0.461]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[−0.048, +0.015]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.299</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Body fat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[−0.129, +0.075]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+0.070 [−0.037, +0.176]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0.0546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[−0.024,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+1.466 [+1.361, +1.555]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[−0.190, +0.200]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.967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 [−0.215, +0.200]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0.1062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.967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 [−0.005, +0.041]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−0.039 [−0.189, +0.109]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+0.103 [−0.054, +0.258]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.201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[−0.036,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−0.035 [−0.273, +0.208]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+0.098 [−0.166, +0.354]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[−0.031, +0.031]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.946</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Waist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−0.125 [−0.255, +0.005]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−0.114 [−0.260, +0.033]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0.0748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−0.024 [−0.040, −0.010]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+2.127 [+1.836, +2.400]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0.1417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−0.498 [−1.043, +0.022]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−0.436 [−1.050, +0.197]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[−0.048, +0.077]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.633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−0.265 [−0.552,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0.1427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−0.242 [−0.574, +0.067]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 [−0.084, −0.021]</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−0.763 [−1.353, −0.166]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0.3023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−0.678 [−1.363, +0.058]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 [−0.104, +0.035]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.300</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[−0.127, +0.071]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.605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 [−0.070, +0.149]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[−0.024,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+1.157 [+0.709, +1.685]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0.2449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−0.252 [−1.389, +0.851]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0.5676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 [−1.193, +1.273]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0.6391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.943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−0.098 [−0.229, +0.029]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[−0.161, +0.081]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[−0.072, +0.195]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.477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[−0.033,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−0.282 [−1.413, +0.820]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0.5698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+0.093 [−1.156, +1.321]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0.6401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−0.111 [−0.241, +0.018]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.094</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DBP (mmHg)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−0.036 [−0.137, +0.059]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+0.039 [−0.070, +0.144]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.480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[−0.024,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+0.723 [+0.371, +1.065]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0.1739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−0.243 [−1.079, +0.589]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0.4239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 [−1.028, +0.912]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0.4950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.945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−0.070 [−0.169, +0.025]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[−0.111, +0.040]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0.0380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.491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+0.028 [−0.049, +0.117]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.498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[−0.021,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.106</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−0.270 [−1.109, +0.578]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0.4257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.527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[−1.007, +0.936]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0.4960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.990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−0.078 [−0.177, +0.017]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.115</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Sit-and-reach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 [−0.136, +0.071]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+0.042 [−0.068, +0.152]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[−0.024,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−0.606 [−0.751, −0.456]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0.0758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−0.062 [−0.383, +0.269]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.709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−0.202 [−0.571, +0.171]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−0.053 [−0.098, −0.013]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 [−0.042, +0.086]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[−0.094, +0.042]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0.0346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.460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[−0.001, +0.015]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[−0.366, +0.295]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.797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−0.228 [−0.603, +0.143]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 [−0.092, −0.007]</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0.0216</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Cross sit-ups (reps)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−0.029 [−0.126, +0.073]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+0.058 [−0.051, +0.171]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.297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−0.010 [−0.023,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−0.796 [−1.079, −0.490]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0.1498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+0.063 [−0.466, +0.585]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−0.467 [−1.089, +0.177]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−0.082 [−0.139, −0.023]</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0.0297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 [−0.053, +0.112]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−0.047 [−0.148, +0.036]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.312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 [−0.001, +0.021]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.126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+0.086 [−0.446, +0.616]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0.2740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−0.514 [−1.138, +0.143]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0.3257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−0.074 [−0.133, −0.014]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0.0305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Long jump (cm)</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 [−0.107, +0.143]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[−0.127, +0.156]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.809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 [−0.028,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−1.632 [−2.269, −1.015]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0.3179</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−0.143 [−1.714, +1.349]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0.7778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+0.898 [−0.754, +2.508]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0.8352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.282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[−0.151, +0.207]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.808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−0.032 [−0.241, +0.174]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−0.028 [−0.262, +0.220]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.812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[−0.001, +0.053]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−0.175 [−1.743, +1.332]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0.7863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.824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+0.870 [−0.822, +2.539]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0.8474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.305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+0.044 [−0.135, +0.230]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.636</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VO₂max-shuttle</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+0.029 [−0.254, +0.313]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+0.200 [−0.030, +0.454]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 [−0.012, +0.060]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0.0182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.220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−0.685 [−0.844, −0.542]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0.0782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−0.120 [−0.507, +0.259]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+0.092 [−0.226, +0.408]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−0.040 [−0.086,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.071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−0.020 [−0.220, +0.172]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0.0995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.839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−0.137 [−0.313, +0.021]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.107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−0.015 [−0.043, +0.008]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−0.141 [−0.556, +0.293]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0.2160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−0.045 [−0.400, +0.339]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.810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 [−0.110, −0.005]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0.0265</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.036</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VO₂max-step</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−0.084 [−0.227, +0.055]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−0.099 [−0.256, +0.056]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0.0796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−0.026 [−0.042, −0.009]</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−0.827 [−0.938, −0.722]</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0.0553</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+0.186 [−0.042, +0.413]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−0.078 [−0.363, +0.203]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[−0.012, +0.035]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.316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+0.069 [−0.045, +0.191]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0.0590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+0.081 [−0.046, +0.211]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.215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+0.021 [+0.007, +0.036]</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0.0072</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+0.255 [+0.006, +0.514]</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0.1297</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.050</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[−0.311, +0.318]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0.1603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.984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+0.033 [+0.007, +0.060]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0.0134</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.013</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Reaction time (s)</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[−0.119, +0.105]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.906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+0.059 [−0.067, +0.178]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.341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[−0.027,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.042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[+0.001, +0.005]</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[−0.008,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.265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[−0.008, +0.004]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.546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[−0.001,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.913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.387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[−0.000, −0.000]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0.0000</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.132</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[−0.008,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.262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[−0.008, +0.004]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.580</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[−0.001,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.111</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Grip-L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[−0.101, +0.097]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.908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+0.052 [−0.063, +0.161]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[−0.024, +0.001]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+0.056 [−0.065, +0.175]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.357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+0.059 [−0.229, +0.321]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−0.224 [−0.517, +0.087]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0.1549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[−0.035, +0.032]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.965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 [−0.012, +0.006]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.938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+0.003 [−0.003, +0.023]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.627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[−0.003,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.449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+0.058 [−0.230, +0.321]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0.1408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.679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−0.221 [−0.513, +0.092]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0.1548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.154</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[−0.036, +0.032]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.936</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Grip-R (kg)</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−0.016 [−0.115, +0.085]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+0.045 [−0.065, +0.154]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.423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−0.011 [−0.024, +0.002]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.091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+0.110 [−0.019, +0.237]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0.0643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.086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+0.050 [−0.227, +0.330]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0.1424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.726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−0.101 [−0.445, +0.234]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 [−0.028, +0.042]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.697</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−0.002 [−0.019, +0.009]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.792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+0.005 [−0.005, +0.028]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0.0079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.532</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 [−0.004,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0.0010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.245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+0.048 [−0.230, +0.328]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0.1426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.735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−0.096 [−0.440, +0.241]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0.1722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.576</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 [−0.028, +0.041]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.747</w:t>
            </w:r>
          </w:p>
        </w:tc>
      </w:tr>
      <w:tr>
        <w:tc>
          <w:tcPr>
            <w:tcW w:w="18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b/>
                <w:bCs/>
                <w:i/>
                <w:iCs/>
                <w:sz w:val="16"/>
                <w:szCs w:val="16"/>
              </w:rPr>
              <w:t>Rel. grip (%)</w:t>
            </w: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 (Resistance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 [−0.125, +0.077]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0.0516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.659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 (Aerobic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+0.057 [−0.055, +0.167]</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0.0559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 (n_total → ΔBMI)</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−0.012 [−0.025, +0.000]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0.0064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.058</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b (ΔBMI → ΔY)</w:t>
            </w:r>
          </w:p>
        </w:tc>
        <w:tc>
          <w:tcPr>
            <w:tcW w:w="24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−1.376 [−1.547, −1.200]</w:t>
            </w:r>
            <w:r>
              <w:rPr>
                <w:rFonts w:ascii="Times New Roman" w:eastAsia="Times New Roman" w:hAnsi="Times New Roman" w:cs="Times New Roman"/>
                <w:b/>
                <w:bCs/>
                <w:sz w:val="15"/>
                <w:szCs w:val="15"/>
                <w:vertAlign w:val="superscript"/>
              </w:rPr>
              <w:t>*</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0.0868</w:t>
            </w:r>
          </w:p>
        </w:tc>
        <w:tc>
          <w:tcPr>
            <w:tcW w:w="1200" w:type="dxa"/>
            <w:tcBorders>
              <w:top w:val="none"/>
              <w:left w:val="none"/>
              <w:bottom w:val="none"/>
              <w:right w:val="none"/>
            </w:tcBorders>
            <w:shd w:val="clear" w:color="auto" w:fill="F2F2F2"/>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&lt;.001</w:t>
            </w:r>
            <w:r>
              <w:rPr>
                <w:rFonts w:ascii="Times New Roman" w:eastAsia="Times New Roman" w:hAnsi="Times New Roman" w:cs="Times New Roman"/>
                <w:b/>
                <w:bCs/>
                <w:sz w:val="15"/>
                <w:szCs w:val="15"/>
                <w:vertAlign w:val="superscript"/>
              </w:rPr>
              <w:t>*</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c₁′ (Resistance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+0.079 [−0.307, +0.468]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0.1976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.691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c₂′ (Aerobic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−0.264 [−0.712, +0.201]</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0.2344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.259</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c₃′ (n_total 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+0.014 [−0.030, +0.063]</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0.0239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.555</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a₁·b (Resistance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 [−0.107, +0.176]</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0.0715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.661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a₂·b (Aerobic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−0.078 [−0.229, +0.075]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0.0769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.311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a₃·b (n_total indirect)</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+0.017 [−0.000, +0.035]</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0.0089</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.063</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(Resistance)</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+0.110 [−0.308, +0.522]</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0.2098</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.601</w:t>
            </w:r>
          </w:p>
        </w:tc>
      </w:tr>
      <w:tr>
        <w:tc>
          <w:tcPr>
            <w:tcW w:w="1800" w:type="dxa"/>
            <w:tcBorders>
              <w:top w:val="none"/>
              <w:left w:val="none"/>
              <w:bottom w:val="none"/>
              <w:right w:val="none"/>
            </w:tcBorders>
            <w:tcMar>
              <w:top w:w="40" w:type="dxa"/>
              <w:left w:w="60" w:type="dxa"/>
              <w:bottom w:w="40" w:type="dxa"/>
              <w:right w:w="60" w:type="dxa"/>
            </w:tcMar>
          </w:tcPr>
          <w:p/>
        </w:tc>
        <w:tc>
          <w:tcPr>
            <w:tcW w:w="2400" w:type="dxa"/>
            <w:tcBorders>
              <w:top w:val="none"/>
              <w:left w:val="none"/>
              <w:bottom w:val="none"/>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(Aerobic)</w:t>
            </w:r>
          </w:p>
        </w:tc>
        <w:tc>
          <w:tcPr>
            <w:tcW w:w="24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−0.342 [−0.832, +0.140]</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0.2494</w:t>
            </w:r>
          </w:p>
        </w:tc>
        <w:tc>
          <w:tcPr>
            <w:tcW w:w="1200" w:type="dxa"/>
            <w:tcBorders>
              <w:top w:val="none"/>
              <w:left w:val="none"/>
              <w:bottom w:val="none"/>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.170</w:t>
            </w:r>
          </w:p>
        </w:tc>
      </w:tr>
      <w:tr>
        <w:tc>
          <w:tcPr>
            <w:tcW w:w="1800" w:type="dxa"/>
            <w:tcBorders>
              <w:top w:val="none"/>
              <w:left w:val="none"/>
              <w:bottom w:val="single" w:sz="12" w:space="0" w:color="000000"/>
              <w:right w:val="none"/>
            </w:tcBorders>
            <w:tcMar>
              <w:top w:w="40" w:type="dxa"/>
              <w:left w:w="60" w:type="dxa"/>
              <w:bottom w:w="40" w:type="dxa"/>
              <w:right w:w="60" w:type="dxa"/>
            </w:tcMar>
          </w:tcPr>
          <w:p/>
        </w:tc>
        <w:tc>
          <w:tcPr>
            <w:tcW w:w="2400" w:type="dxa"/>
            <w:tcBorders>
              <w:top w:val="none"/>
              <w:left w:val="none"/>
              <w:bottom w:val="single" w:sz="12" w:space="0" w:color="000000"/>
              <w:right w:val="none"/>
            </w:tcBorders>
            <w:tcMar>
              <w:top w:w="40" w:type="dxa"/>
              <w:left w:w="60" w:type="dxa"/>
              <w:bottom w:w="40" w:type="dxa"/>
              <w:right w:w="60" w:type="dxa"/>
            </w:tcMar>
            <w:vAlign w:val="center"/>
          </w:tcPr>
          <w:p>
            <w:pPr>
              <w:jc w:val="left"/>
            </w:pPr>
            <w:r>
              <w:rPr>
                <w:rFonts w:ascii="Times New Roman" w:eastAsia="Times New Roman" w:hAnsi="Times New Roman" w:cs="Times New Roman"/>
                <w:sz w:val="15"/>
                <w:szCs w:val="15"/>
              </w:rPr>
              <w:t>Total effect (n_total)</w:t>
            </w:r>
          </w:p>
        </w:tc>
        <w:tc>
          <w:tcPr>
            <w:tcW w:w="24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+0.031 [−0.017, +0.083]</w:t>
            </w:r>
          </w:p>
        </w:tc>
        <w:tc>
          <w:tcPr>
            <w:tcW w:w="12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0.0257</w:t>
            </w:r>
          </w:p>
        </w:tc>
        <w:tc>
          <w:tcPr>
            <w:tcW w:w="1200" w:type="dxa"/>
            <w:tcBorders>
              <w:top w:val="none"/>
              <w:left w:val="none"/>
              <w:bottom w:val="single" w:sz="12" w:space="0" w:color="000000"/>
              <w:right w:val="none"/>
            </w:tcBorders>
            <w:tcMar>
              <w:top w:w="40" w:type="dxa"/>
              <w:left w:w="60" w:type="dxa"/>
              <w:bottom w:w="40" w:type="dxa"/>
              <w:right w:w="60" w:type="dxa"/>
            </w:tcMar>
            <w:vAlign w:val="center"/>
          </w:tcPr>
          <w:p>
            <w:pPr>
              <w:jc w:val="center"/>
            </w:pPr>
            <w:r>
              <w:rPr>
                <w:rFonts w:ascii="Times New Roman" w:eastAsia="Times New Roman" w:hAnsi="Times New Roman" w:cs="Times New Roman"/>
                <w:sz w:val="15"/>
                <w:szCs w:val="15"/>
              </w:rPr>
              <w:t>.232</w:t>
            </w:r>
          </w:p>
        </w:tc>
      </w:tr>
    </w:tbl>
    <w:p>
      <w:pPr>
        <w:spacing w:after="200" w:before="100" w:line="300"/>
      </w:pPr>
      <w:r>
        <w:rPr>
          <w:rFonts w:ascii="Times New Roman" w:eastAsia="Times New Roman" w:hAnsi="Times New Roman" w:cs="Times New Roman"/>
          <w:b w:val="0"/>
          <w:bCs w:val="0"/>
          <w:i/>
          <w:iCs/>
          <w:sz w:val="18"/>
          <w:szCs w:val="18"/>
        </w:rPr>
        <w:t xml:space="preserve">Bootstrap estimates were derived from 5,000 bias-corrected and accelerated (BCa) resamples. </w:t>
      </w:r>
      <w:r>
        <w:rPr>
          <w:rFonts w:ascii="Times New Roman" w:eastAsia="Times New Roman" w:hAnsi="Times New Roman" w:cs="Times New Roman"/>
          <w:b/>
          <w:bCs/>
          <w:i w:val="0"/>
          <w:iCs w:val="0"/>
          <w:sz w:val="18"/>
          <w:szCs w:val="18"/>
          <w:vertAlign w:val="superscript"/>
        </w:rPr>
        <w:t>*</w:t>
      </w:r>
      <w:r>
        <w:rPr>
          <w:rFonts w:ascii="Times New Roman" w:eastAsia="Times New Roman" w:hAnsi="Times New Roman" w:cs="Times New Roman"/>
          <w:b w:val="0"/>
          <w:bCs w:val="0"/>
          <w:i w:val="0"/>
          <w:iCs w:val="0"/>
          <w:sz w:val="18"/>
          <w:szCs w:val="18"/>
        </w:rPr>
        <w:t xml:space="preserve"> indicates that the 95% bootstrap CI does not include zero; shaded cells denote significant paths. A total of 28 paths (of 14 outcomes × 13 paths = 182) reached statistical significance in the female sample. B, unstandardized path coefficient; CI, 95% bias-corrected and accelerated bootstrap confidence interval; SE, bootstrap standard error; Res, Resistance; Aer, Aerobic; n_total, number of main exercise items; ΔBMI, change in BMI; ΔY, change in outcome. Reference group: Mixed exercise prescription. Covariates: age, revisit interval, pre-measurement BMI, and pre-measurement outcome value (sex was not included, as the sample was restricted to women).</w:t>
      </w:r>
    </w:p>
    <w:p>
      <w:r>
        <w:br w:type="page"/>
      </w:r>
    </w:p>
    <w:p>
      <w:pPr>
        <w:spacing w:after="200" w:before="400"/>
      </w:pPr>
      <w:r>
        <w:rPr>
          <w:rFonts w:ascii="Times New Roman" w:eastAsia="Times New Roman" w:hAnsi="Times New Roman" w:cs="Times New Roman"/>
          <w:b/>
          <w:bCs/>
          <w:sz w:val="22"/>
          <w:szCs w:val="22"/>
        </w:rPr>
        <w:t>Table S7. Mapping of the 30 most frequent original Korean exercise terms to the 18 standardized English exercise categories used for path-analytic classification</w:t>
      </w:r>
    </w:p>
    <w:p>
      <w:pPr>
        <w:jc w:val="both"/>
        <w:spacing w:after="160" w:before="80" w:line="300" w:lineRule="auto"/>
      </w:pPr>
      <w:r>
        <w:rPr>
          <w:rFonts w:ascii="Times New Roman" w:eastAsia="Times New Roman" w:hAnsi="Times New Roman" w:cs="Times New Roman"/>
          <w:sz w:val="20"/>
          <w:szCs w:val="20"/>
        </w:rPr>
        <w:t>The NFAP exercise prescription field contains more than 500 unique Korean exercise terms. To ensure reproducibility of the keyword clustering procedure described in the Methods, the 30 most frequent original Korean terms and their mapping to the 18 standardized English categories and to the three prescription-type labels (Aerobic, Resistance, Mixed reference) are presented below. The 30 terms listed account for approximately 65.2% of all main-exercise item tokens across the full overweight sample.</w:t>
      </w:r>
    </w:p>
    <w:tbl>
      <w:tblPr>
        <w:tblW w:w="10800" w:type="dxa"/>
        <w:tblLook w:val="0600" w:firstRow="0" w:lastRow="0" w:firstColumn="0" w:lastColumn="0" w:noHBand="1" w:noVBand="1"/>
        <w:tblLayout w:type="fixed"/>
      </w:tblPr>
      <w:tblGrid>
        <w:gridCol w:w="700"/>
        <w:gridCol w:w="2700"/>
        <w:gridCol w:w="2400"/>
        <w:gridCol w:w="1900"/>
        <w:gridCol w:w="1500"/>
        <w:gridCol w:w="900"/>
        <w:gridCol w:w="700"/>
      </w:tblGrid>
      <w:tr>
        <w:tc>
          <w:tcPr>
            <w:tcW w:w="7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Rank</w:t>
            </w:r>
          </w:p>
        </w:tc>
        <w:tc>
          <w:tcPr>
            <w:tcW w:w="27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Original Korean term</w:t>
            </w:r>
          </w:p>
        </w:tc>
        <w:tc>
          <w:tcPr>
            <w:tcW w:w="24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Romanized / English gloss</w:t>
            </w:r>
          </w:p>
        </w:tc>
        <w:tc>
          <w:tcPr>
            <w:tcW w:w="19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Standardized English category</w:t>
            </w:r>
          </w:p>
        </w:tc>
        <w:tc>
          <w:tcPr>
            <w:tcW w:w="15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Prescription type</w:t>
            </w:r>
          </w:p>
        </w:tc>
        <w:tc>
          <w:tcPr>
            <w:tcW w:w="9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Frequency</w:t>
            </w:r>
          </w:p>
        </w:tc>
        <w:tc>
          <w:tcPr>
            <w:tcW w:w="700" w:type="dxa"/>
            <w:tcBorders>
              <w:top w:val="single" w:sz="12" w:space="0" w:color="000000"/>
              <w:bottom w:val="single" w:sz="6" w:space="0" w:color="000000"/>
            </w:tcBorders>
            <w:vAlign w:val="center"/>
          </w:tcPr>
          <w:p>
            <w:pPr>
              <w:jc w:val="center"/>
              <w:spacing w:after="60" w:before="60"/>
            </w:pPr>
            <w:r>
              <w:rPr>
                <w:rFonts w:ascii="Times New Roman" w:eastAsia="Times New Roman" w:hAnsi="Times New Roman" w:cs="Times New Roman"/>
                <w:b/>
                <w:sz w:val="18"/>
                <w:szCs w:val="18"/>
              </w:rPr>
              <w:t>%</w:t>
            </w:r>
          </w:p>
        </w:tc>
      </w:tr>
      <w:tr>
        <w:tc>
          <w:tcPr>
            <w:tcW w:w="700" w:type="dxa"/>
            <w:tcBorders/>
            <w:vAlign w:val="center"/>
          </w:tcPr>
          <w:p>
            <w:pPr>
              <w:jc w:val="center"/>
              <w:spacing w:after="60" w:before="60"/>
            </w:pPr>
            <w:r>
              <w:rPr>
                <w:rFonts w:ascii="Times New Roman" w:eastAsia="Times New Roman" w:hAnsi="Times New Roman" w:cs="Times New Roman"/>
                <w:sz w:val="18"/>
                <w:szCs w:val="18"/>
              </w:rPr>
              <w:t>1</w:t>
            </w:r>
          </w:p>
        </w:tc>
        <w:tc>
          <w:tcPr>
            <w:tcW w:w="2700" w:type="dxa"/>
            <w:tcBorders/>
            <w:vAlign w:val="center"/>
          </w:tcPr>
          <w:p>
            <w:pPr>
              <w:jc w:val="center"/>
              <w:spacing w:after="60" w:before="60"/>
            </w:pPr>
            <w:r>
              <w:rPr>
                <w:rFonts w:ascii="Times New Roman" w:eastAsia="Times New Roman" w:hAnsi="Times New Roman" w:cs="Times New Roman"/>
                <w:sz w:val="18"/>
                <w:szCs w:val="18"/>
              </w:rPr>
              <w:t>달리기</w:t>
            </w:r>
          </w:p>
        </w:tc>
        <w:tc>
          <w:tcPr>
            <w:tcW w:w="2400" w:type="dxa"/>
            <w:tcBorders/>
            <w:vAlign w:val="center"/>
          </w:tcPr>
          <w:p>
            <w:pPr>
              <w:jc w:val="center"/>
              <w:spacing w:after="60" w:before="60"/>
            </w:pPr>
            <w:r>
              <w:rPr>
                <w:rFonts w:ascii="Times New Roman" w:eastAsia="Times New Roman" w:hAnsi="Times New Roman" w:cs="Times New Roman"/>
                <w:sz w:val="18"/>
                <w:szCs w:val="18"/>
              </w:rPr>
              <w:t>Running</w:t>
            </w:r>
          </w:p>
        </w:tc>
        <w:tc>
          <w:tcPr>
            <w:tcW w:w="1900" w:type="dxa"/>
            <w:tcBorders/>
            <w:vAlign w:val="center"/>
          </w:tcPr>
          <w:p>
            <w:pPr>
              <w:jc w:val="center"/>
              <w:spacing w:after="60" w:before="60"/>
            </w:pPr>
            <w:r>
              <w:rPr>
                <w:rFonts w:ascii="Times New Roman" w:eastAsia="Times New Roman" w:hAnsi="Times New Roman" w:cs="Times New Roman"/>
                <w:sz w:val="18"/>
                <w:szCs w:val="18"/>
              </w:rPr>
              <w:t>Running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15,402</w:t>
            </w:r>
          </w:p>
        </w:tc>
        <w:tc>
          <w:tcPr>
            <w:tcW w:w="700" w:type="dxa"/>
            <w:tcBorders/>
            <w:vAlign w:val="center"/>
          </w:tcPr>
          <w:p>
            <w:pPr>
              <w:jc w:val="center"/>
              <w:spacing w:after="60" w:before="60"/>
            </w:pPr>
            <w:r>
              <w:rPr>
                <w:rFonts w:ascii="Times New Roman" w:eastAsia="Times New Roman" w:hAnsi="Times New Roman" w:cs="Times New Roman"/>
                <w:sz w:val="18"/>
                <w:szCs w:val="18"/>
              </w:rPr>
              <w:t>7.02</w:t>
            </w:r>
          </w:p>
        </w:tc>
      </w:tr>
      <w:tr>
        <w:tc>
          <w:tcPr>
            <w:tcW w:w="700" w:type="dxa"/>
            <w:tcBorders/>
            <w:vAlign w:val="center"/>
          </w:tcPr>
          <w:p>
            <w:pPr>
              <w:jc w:val="center"/>
              <w:spacing w:after="60" w:before="60"/>
            </w:pPr>
            <w:r>
              <w:rPr>
                <w:rFonts w:ascii="Times New Roman" w:eastAsia="Times New Roman" w:hAnsi="Times New Roman" w:cs="Times New Roman"/>
                <w:sz w:val="18"/>
                <w:szCs w:val="18"/>
              </w:rPr>
              <w:t>2</w:t>
            </w:r>
          </w:p>
        </w:tc>
        <w:tc>
          <w:tcPr>
            <w:tcW w:w="2700" w:type="dxa"/>
            <w:tcBorders/>
            <w:vAlign w:val="center"/>
          </w:tcPr>
          <w:p>
            <w:pPr>
              <w:jc w:val="center"/>
              <w:spacing w:after="60" w:before="60"/>
            </w:pPr>
            <w:r>
              <w:rPr>
                <w:rFonts w:ascii="Times New Roman" w:eastAsia="Times New Roman" w:hAnsi="Times New Roman" w:cs="Times New Roman"/>
                <w:sz w:val="18"/>
                <w:szCs w:val="18"/>
              </w:rPr>
              <w:t>앉았다 일어서기</w:t>
            </w:r>
          </w:p>
        </w:tc>
        <w:tc>
          <w:tcPr>
            <w:tcW w:w="2400" w:type="dxa"/>
            <w:tcBorders/>
            <w:vAlign w:val="center"/>
          </w:tcPr>
          <w:p>
            <w:pPr>
              <w:jc w:val="center"/>
              <w:spacing w:after="60" w:before="60"/>
            </w:pPr>
            <w:r>
              <w:rPr>
                <w:rFonts w:ascii="Times New Roman" w:eastAsia="Times New Roman" w:hAnsi="Times New Roman" w:cs="Times New Roman"/>
                <w:sz w:val="18"/>
                <w:szCs w:val="18"/>
              </w:rPr>
              <w:t>Sit-to-stand</w:t>
            </w:r>
          </w:p>
        </w:tc>
        <w:tc>
          <w:tcPr>
            <w:tcW w:w="1900" w:type="dxa"/>
            <w:tcBorders/>
            <w:vAlign w:val="center"/>
          </w:tcPr>
          <w:p>
            <w:pPr>
              <w:jc w:val="center"/>
              <w:spacing w:after="60" w:before="60"/>
            </w:pPr>
            <w:r>
              <w:rPr>
                <w:rFonts w:ascii="Times New Roman" w:eastAsia="Times New Roman" w:hAnsi="Times New Roman" w:cs="Times New Roman"/>
                <w:sz w:val="18"/>
                <w:szCs w:val="18"/>
              </w:rPr>
              <w:t>Squats and Seated</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10,920</w:t>
            </w:r>
          </w:p>
        </w:tc>
        <w:tc>
          <w:tcPr>
            <w:tcW w:w="700" w:type="dxa"/>
            <w:tcBorders/>
            <w:vAlign w:val="center"/>
          </w:tcPr>
          <w:p>
            <w:pPr>
              <w:jc w:val="center"/>
              <w:spacing w:after="60" w:before="60"/>
            </w:pPr>
            <w:r>
              <w:rPr>
                <w:rFonts w:ascii="Times New Roman" w:eastAsia="Times New Roman" w:hAnsi="Times New Roman" w:cs="Times New Roman"/>
                <w:sz w:val="18"/>
                <w:szCs w:val="18"/>
              </w:rPr>
              <w:t>4.98</w:t>
            </w:r>
          </w:p>
        </w:tc>
      </w:tr>
      <w:tr>
        <w:tc>
          <w:tcPr>
            <w:tcW w:w="700" w:type="dxa"/>
            <w:tcBorders/>
            <w:vAlign w:val="center"/>
          </w:tcPr>
          <w:p>
            <w:pPr>
              <w:jc w:val="center"/>
              <w:spacing w:after="60" w:before="60"/>
            </w:pPr>
            <w:r>
              <w:rPr>
                <w:rFonts w:ascii="Times New Roman" w:eastAsia="Times New Roman" w:hAnsi="Times New Roman" w:cs="Times New Roman"/>
                <w:sz w:val="18"/>
                <w:szCs w:val="18"/>
              </w:rPr>
              <w:t>3</w:t>
            </w:r>
          </w:p>
        </w:tc>
        <w:tc>
          <w:tcPr>
            <w:tcW w:w="2700" w:type="dxa"/>
            <w:tcBorders/>
            <w:vAlign w:val="center"/>
          </w:tcPr>
          <w:p>
            <w:pPr>
              <w:jc w:val="center"/>
              <w:spacing w:after="60" w:before="60"/>
            </w:pPr>
            <w:r>
              <w:rPr>
                <w:rFonts w:ascii="Times New Roman" w:eastAsia="Times New Roman" w:hAnsi="Times New Roman" w:cs="Times New Roman"/>
                <w:sz w:val="18"/>
                <w:szCs w:val="18"/>
              </w:rPr>
              <w:t>엎드려 버티기</w:t>
            </w:r>
          </w:p>
        </w:tc>
        <w:tc>
          <w:tcPr>
            <w:tcW w:w="2400" w:type="dxa"/>
            <w:tcBorders/>
            <w:vAlign w:val="center"/>
          </w:tcPr>
          <w:p>
            <w:pPr>
              <w:jc w:val="center"/>
              <w:spacing w:after="60" w:before="60"/>
            </w:pPr>
            <w:r>
              <w:rPr>
                <w:rFonts w:ascii="Times New Roman" w:eastAsia="Times New Roman" w:hAnsi="Times New Roman" w:cs="Times New Roman"/>
                <w:sz w:val="18"/>
                <w:szCs w:val="18"/>
              </w:rPr>
              <w:t>Plank (prone hold)</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8,921</w:t>
            </w:r>
          </w:p>
        </w:tc>
        <w:tc>
          <w:tcPr>
            <w:tcW w:w="700" w:type="dxa"/>
            <w:tcBorders/>
            <w:vAlign w:val="center"/>
          </w:tcPr>
          <w:p>
            <w:pPr>
              <w:jc w:val="center"/>
              <w:spacing w:after="60" w:before="60"/>
            </w:pPr>
            <w:r>
              <w:rPr>
                <w:rFonts w:ascii="Times New Roman" w:eastAsia="Times New Roman" w:hAnsi="Times New Roman" w:cs="Times New Roman"/>
                <w:sz w:val="18"/>
                <w:szCs w:val="18"/>
              </w:rPr>
              <w:t>4.07</w:t>
            </w:r>
          </w:p>
        </w:tc>
      </w:tr>
      <w:tr>
        <w:tc>
          <w:tcPr>
            <w:tcW w:w="700" w:type="dxa"/>
            <w:tcBorders/>
            <w:vAlign w:val="center"/>
          </w:tcPr>
          <w:p>
            <w:pPr>
              <w:jc w:val="center"/>
              <w:spacing w:after="60" w:before="60"/>
            </w:pPr>
            <w:r>
              <w:rPr>
                <w:rFonts w:ascii="Times New Roman" w:eastAsia="Times New Roman" w:hAnsi="Times New Roman" w:cs="Times New Roman"/>
                <w:sz w:val="18"/>
                <w:szCs w:val="18"/>
              </w:rPr>
              <w:t>4</w:t>
            </w:r>
          </w:p>
        </w:tc>
        <w:tc>
          <w:tcPr>
            <w:tcW w:w="2700" w:type="dxa"/>
            <w:tcBorders/>
            <w:vAlign w:val="center"/>
          </w:tcPr>
          <w:p>
            <w:pPr>
              <w:jc w:val="center"/>
              <w:spacing w:after="60" w:before="60"/>
            </w:pPr>
            <w:r>
              <w:rPr>
                <w:rFonts w:ascii="Times New Roman" w:eastAsia="Times New Roman" w:hAnsi="Times New Roman" w:cs="Times New Roman"/>
                <w:sz w:val="18"/>
                <w:szCs w:val="18"/>
              </w:rPr>
              <w:t>버피운동</w:t>
            </w:r>
          </w:p>
        </w:tc>
        <w:tc>
          <w:tcPr>
            <w:tcW w:w="2400" w:type="dxa"/>
            <w:tcBorders/>
            <w:vAlign w:val="center"/>
          </w:tcPr>
          <w:p>
            <w:pPr>
              <w:jc w:val="center"/>
              <w:spacing w:after="60" w:before="60"/>
            </w:pPr>
            <w:r>
              <w:rPr>
                <w:rFonts w:ascii="Times New Roman" w:eastAsia="Times New Roman" w:hAnsi="Times New Roman" w:cs="Times New Roman"/>
                <w:sz w:val="18"/>
                <w:szCs w:val="18"/>
              </w:rPr>
              <w:t>Burpees</w:t>
            </w:r>
          </w:p>
        </w:tc>
        <w:tc>
          <w:tcPr>
            <w:tcW w:w="1900" w:type="dxa"/>
            <w:tcBorders/>
            <w:vAlign w:val="center"/>
          </w:tcPr>
          <w:p>
            <w:pPr>
              <w:jc w:val="center"/>
              <w:spacing w:after="60" w:before="60"/>
            </w:pPr>
            <w:r>
              <w:rPr>
                <w:rFonts w:ascii="Times New Roman" w:eastAsia="Times New Roman" w:hAnsi="Times New Roman" w:cs="Times New Roman"/>
                <w:sz w:val="18"/>
                <w:szCs w:val="18"/>
              </w:rPr>
              <w:t>Burpees/Circuit</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7,964</w:t>
            </w:r>
          </w:p>
        </w:tc>
        <w:tc>
          <w:tcPr>
            <w:tcW w:w="700" w:type="dxa"/>
            <w:tcBorders/>
            <w:vAlign w:val="center"/>
          </w:tcPr>
          <w:p>
            <w:pPr>
              <w:jc w:val="center"/>
              <w:spacing w:after="60" w:before="60"/>
            </w:pPr>
            <w:r>
              <w:rPr>
                <w:rFonts w:ascii="Times New Roman" w:eastAsia="Times New Roman" w:hAnsi="Times New Roman" w:cs="Times New Roman"/>
                <w:sz w:val="18"/>
                <w:szCs w:val="18"/>
              </w:rPr>
              <w:t>3.63</w:t>
            </w:r>
          </w:p>
        </w:tc>
      </w:tr>
      <w:tr>
        <w:tc>
          <w:tcPr>
            <w:tcW w:w="700" w:type="dxa"/>
            <w:tcBorders/>
            <w:vAlign w:val="center"/>
          </w:tcPr>
          <w:p>
            <w:pPr>
              <w:jc w:val="center"/>
              <w:spacing w:after="60" w:before="60"/>
            </w:pPr>
            <w:r>
              <w:rPr>
                <w:rFonts w:ascii="Times New Roman" w:eastAsia="Times New Roman" w:hAnsi="Times New Roman" w:cs="Times New Roman"/>
                <w:sz w:val="18"/>
                <w:szCs w:val="18"/>
              </w:rPr>
              <w:t>5</w:t>
            </w:r>
          </w:p>
        </w:tc>
        <w:tc>
          <w:tcPr>
            <w:tcW w:w="2700" w:type="dxa"/>
            <w:tcBorders/>
            <w:vAlign w:val="center"/>
          </w:tcPr>
          <w:p>
            <w:pPr>
              <w:jc w:val="center"/>
              <w:spacing w:after="60" w:before="60"/>
            </w:pPr>
            <w:r>
              <w:rPr>
                <w:rFonts w:ascii="Times New Roman" w:eastAsia="Times New Roman" w:hAnsi="Times New Roman" w:cs="Times New Roman"/>
                <w:sz w:val="18"/>
                <w:szCs w:val="18"/>
              </w:rPr>
              <w:t>실내 자전거타기</w:t>
            </w:r>
          </w:p>
        </w:tc>
        <w:tc>
          <w:tcPr>
            <w:tcW w:w="2400" w:type="dxa"/>
            <w:tcBorders/>
            <w:vAlign w:val="center"/>
          </w:tcPr>
          <w:p>
            <w:pPr>
              <w:jc w:val="center"/>
              <w:spacing w:after="60" w:before="60"/>
            </w:pPr>
            <w:r>
              <w:rPr>
                <w:rFonts w:ascii="Times New Roman" w:eastAsia="Times New Roman" w:hAnsi="Times New Roman" w:cs="Times New Roman"/>
                <w:sz w:val="18"/>
                <w:szCs w:val="18"/>
              </w:rPr>
              <w:t>Indoor cycling</w:t>
            </w:r>
          </w:p>
        </w:tc>
        <w:tc>
          <w:tcPr>
            <w:tcW w:w="1900" w:type="dxa"/>
            <w:tcBorders/>
            <w:vAlign w:val="center"/>
          </w:tcPr>
          <w:p>
            <w:pPr>
              <w:jc w:val="center"/>
              <w:spacing w:after="60" w:before="60"/>
            </w:pPr>
            <w:r>
              <w:rPr>
                <w:rFonts w:ascii="Times New Roman" w:eastAsia="Times New Roman" w:hAnsi="Times New Roman" w:cs="Times New Roman"/>
                <w:sz w:val="18"/>
                <w:szCs w:val="18"/>
              </w:rPr>
              <w:t>Cycling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7,075</w:t>
            </w:r>
          </w:p>
        </w:tc>
        <w:tc>
          <w:tcPr>
            <w:tcW w:w="700" w:type="dxa"/>
            <w:tcBorders/>
            <w:vAlign w:val="center"/>
          </w:tcPr>
          <w:p>
            <w:pPr>
              <w:jc w:val="center"/>
              <w:spacing w:after="60" w:before="60"/>
            </w:pPr>
            <w:r>
              <w:rPr>
                <w:rFonts w:ascii="Times New Roman" w:eastAsia="Times New Roman" w:hAnsi="Times New Roman" w:cs="Times New Roman"/>
                <w:sz w:val="18"/>
                <w:szCs w:val="18"/>
              </w:rPr>
              <w:t>3.23</w:t>
            </w:r>
          </w:p>
        </w:tc>
      </w:tr>
      <w:tr>
        <w:tc>
          <w:tcPr>
            <w:tcW w:w="700" w:type="dxa"/>
            <w:tcBorders/>
            <w:vAlign w:val="center"/>
          </w:tcPr>
          <w:p>
            <w:pPr>
              <w:jc w:val="center"/>
              <w:spacing w:after="60" w:before="60"/>
            </w:pPr>
            <w:r>
              <w:rPr>
                <w:rFonts w:ascii="Times New Roman" w:eastAsia="Times New Roman" w:hAnsi="Times New Roman" w:cs="Times New Roman"/>
                <w:sz w:val="18"/>
                <w:szCs w:val="18"/>
              </w:rPr>
              <w:t>6</w:t>
            </w:r>
          </w:p>
        </w:tc>
        <w:tc>
          <w:tcPr>
            <w:tcW w:w="2700" w:type="dxa"/>
            <w:tcBorders/>
            <w:vAlign w:val="center"/>
          </w:tcPr>
          <w:p>
            <w:pPr>
              <w:jc w:val="center"/>
              <w:spacing w:after="60" w:before="60"/>
            </w:pPr>
            <w:r>
              <w:rPr>
                <w:rFonts w:ascii="Times New Roman" w:eastAsia="Times New Roman" w:hAnsi="Times New Roman" w:cs="Times New Roman"/>
                <w:sz w:val="18"/>
                <w:szCs w:val="18"/>
              </w:rPr>
              <w:t>계단 올라갔다 내려오기</w:t>
            </w:r>
          </w:p>
        </w:tc>
        <w:tc>
          <w:tcPr>
            <w:tcW w:w="2400" w:type="dxa"/>
            <w:tcBorders/>
            <w:vAlign w:val="center"/>
          </w:tcPr>
          <w:p>
            <w:pPr>
              <w:jc w:val="center"/>
              <w:spacing w:after="60" w:before="60"/>
            </w:pPr>
            <w:r>
              <w:rPr>
                <w:rFonts w:ascii="Times New Roman" w:eastAsia="Times New Roman" w:hAnsi="Times New Roman" w:cs="Times New Roman"/>
                <w:sz w:val="18"/>
                <w:szCs w:val="18"/>
              </w:rPr>
              <w:t>Stair stepping</w:t>
            </w:r>
          </w:p>
        </w:tc>
        <w:tc>
          <w:tcPr>
            <w:tcW w:w="1900" w:type="dxa"/>
            <w:tcBorders/>
            <w:vAlign w:val="center"/>
          </w:tcPr>
          <w:p>
            <w:pPr>
              <w:jc w:val="center"/>
              <w:spacing w:after="60" w:before="60"/>
            </w:pPr>
            <w:r>
              <w:rPr>
                <w:rFonts w:ascii="Times New Roman" w:eastAsia="Times New Roman" w:hAnsi="Times New Roman" w:cs="Times New Roman"/>
                <w:sz w:val="18"/>
                <w:szCs w:val="18"/>
              </w:rPr>
              <w:t>Step/Ladder Training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6,849</w:t>
            </w:r>
          </w:p>
        </w:tc>
        <w:tc>
          <w:tcPr>
            <w:tcW w:w="700" w:type="dxa"/>
            <w:tcBorders/>
            <w:vAlign w:val="center"/>
          </w:tcPr>
          <w:p>
            <w:pPr>
              <w:jc w:val="center"/>
              <w:spacing w:after="60" w:before="60"/>
            </w:pPr>
            <w:r>
              <w:rPr>
                <w:rFonts w:ascii="Times New Roman" w:eastAsia="Times New Roman" w:hAnsi="Times New Roman" w:cs="Times New Roman"/>
                <w:sz w:val="18"/>
                <w:szCs w:val="18"/>
              </w:rPr>
              <w:t>3.12</w:t>
            </w:r>
          </w:p>
        </w:tc>
      </w:tr>
      <w:tr>
        <w:tc>
          <w:tcPr>
            <w:tcW w:w="700" w:type="dxa"/>
            <w:tcBorders/>
            <w:vAlign w:val="center"/>
          </w:tcPr>
          <w:p>
            <w:pPr>
              <w:jc w:val="center"/>
              <w:spacing w:after="60" w:before="60"/>
            </w:pPr>
            <w:r>
              <w:rPr>
                <w:rFonts w:ascii="Times New Roman" w:eastAsia="Times New Roman" w:hAnsi="Times New Roman" w:cs="Times New Roman"/>
                <w:sz w:val="18"/>
                <w:szCs w:val="18"/>
              </w:rPr>
              <w:t>7</w:t>
            </w:r>
          </w:p>
        </w:tc>
        <w:tc>
          <w:tcPr>
            <w:tcW w:w="2700" w:type="dxa"/>
            <w:tcBorders/>
            <w:vAlign w:val="center"/>
          </w:tcPr>
          <w:p>
            <w:pPr>
              <w:jc w:val="center"/>
              <w:spacing w:after="60" w:before="60"/>
            </w:pPr>
            <w:r>
              <w:rPr>
                <w:rFonts w:ascii="Times New Roman" w:eastAsia="Times New Roman" w:hAnsi="Times New Roman" w:cs="Times New Roman"/>
                <w:sz w:val="18"/>
                <w:szCs w:val="18"/>
              </w:rPr>
              <w:t>윗몸 말아 올리기</w:t>
            </w:r>
          </w:p>
        </w:tc>
        <w:tc>
          <w:tcPr>
            <w:tcW w:w="2400" w:type="dxa"/>
            <w:tcBorders/>
            <w:vAlign w:val="center"/>
          </w:tcPr>
          <w:p>
            <w:pPr>
              <w:jc w:val="center"/>
              <w:spacing w:after="60" w:before="60"/>
            </w:pPr>
            <w:r>
              <w:rPr>
                <w:rFonts w:ascii="Times New Roman" w:eastAsia="Times New Roman" w:hAnsi="Times New Roman" w:cs="Times New Roman"/>
                <w:sz w:val="18"/>
                <w:szCs w:val="18"/>
              </w:rPr>
              <w:t>Crunch (curl-up)</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6,715</w:t>
            </w:r>
          </w:p>
        </w:tc>
        <w:tc>
          <w:tcPr>
            <w:tcW w:w="700" w:type="dxa"/>
            <w:tcBorders/>
            <w:vAlign w:val="center"/>
          </w:tcPr>
          <w:p>
            <w:pPr>
              <w:jc w:val="center"/>
              <w:spacing w:after="60" w:before="60"/>
            </w:pPr>
            <w:r>
              <w:rPr>
                <w:rFonts w:ascii="Times New Roman" w:eastAsia="Times New Roman" w:hAnsi="Times New Roman" w:cs="Times New Roman"/>
                <w:sz w:val="18"/>
                <w:szCs w:val="18"/>
              </w:rPr>
              <w:t>3.06</w:t>
            </w:r>
          </w:p>
        </w:tc>
      </w:tr>
      <w:tr>
        <w:tc>
          <w:tcPr>
            <w:tcW w:w="700" w:type="dxa"/>
            <w:tcBorders/>
            <w:vAlign w:val="center"/>
          </w:tcPr>
          <w:p>
            <w:pPr>
              <w:jc w:val="center"/>
              <w:spacing w:after="60" w:before="60"/>
            </w:pPr>
            <w:r>
              <w:rPr>
                <w:rFonts w:ascii="Times New Roman" w:eastAsia="Times New Roman" w:hAnsi="Times New Roman" w:cs="Times New Roman"/>
                <w:sz w:val="18"/>
                <w:szCs w:val="18"/>
              </w:rPr>
              <w:t>8</w:t>
            </w:r>
          </w:p>
        </w:tc>
        <w:tc>
          <w:tcPr>
            <w:tcW w:w="2700" w:type="dxa"/>
            <w:tcBorders/>
            <w:vAlign w:val="center"/>
          </w:tcPr>
          <w:p>
            <w:pPr>
              <w:jc w:val="center"/>
              <w:spacing w:after="60" w:before="60"/>
            </w:pPr>
            <w:r>
              <w:rPr>
                <w:rFonts w:ascii="Times New Roman" w:eastAsia="Times New Roman" w:hAnsi="Times New Roman" w:cs="Times New Roman"/>
                <w:sz w:val="18"/>
                <w:szCs w:val="18"/>
              </w:rPr>
              <w:t>윗몸올리기</w:t>
            </w:r>
          </w:p>
        </w:tc>
        <w:tc>
          <w:tcPr>
            <w:tcW w:w="2400" w:type="dxa"/>
            <w:tcBorders/>
            <w:vAlign w:val="center"/>
          </w:tcPr>
          <w:p>
            <w:pPr>
              <w:jc w:val="center"/>
              <w:spacing w:after="60" w:before="60"/>
            </w:pPr>
            <w:r>
              <w:rPr>
                <w:rFonts w:ascii="Times New Roman" w:eastAsia="Times New Roman" w:hAnsi="Times New Roman" w:cs="Times New Roman"/>
                <w:sz w:val="18"/>
                <w:szCs w:val="18"/>
              </w:rPr>
              <w:t>Sit-ups</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6,713</w:t>
            </w:r>
          </w:p>
        </w:tc>
        <w:tc>
          <w:tcPr>
            <w:tcW w:w="700" w:type="dxa"/>
            <w:tcBorders/>
            <w:vAlign w:val="center"/>
          </w:tcPr>
          <w:p>
            <w:pPr>
              <w:jc w:val="center"/>
              <w:spacing w:after="60" w:before="60"/>
            </w:pPr>
            <w:r>
              <w:rPr>
                <w:rFonts w:ascii="Times New Roman" w:eastAsia="Times New Roman" w:hAnsi="Times New Roman" w:cs="Times New Roman"/>
                <w:sz w:val="18"/>
                <w:szCs w:val="18"/>
              </w:rPr>
              <w:t>3.06</w:t>
            </w:r>
          </w:p>
        </w:tc>
      </w:tr>
      <w:tr>
        <w:tc>
          <w:tcPr>
            <w:tcW w:w="700" w:type="dxa"/>
            <w:tcBorders/>
            <w:vAlign w:val="center"/>
          </w:tcPr>
          <w:p>
            <w:pPr>
              <w:jc w:val="center"/>
              <w:spacing w:after="60" w:before="60"/>
            </w:pPr>
            <w:r>
              <w:rPr>
                <w:rFonts w:ascii="Times New Roman" w:eastAsia="Times New Roman" w:hAnsi="Times New Roman" w:cs="Times New Roman"/>
                <w:sz w:val="18"/>
                <w:szCs w:val="18"/>
              </w:rPr>
              <w:t>9</w:t>
            </w:r>
          </w:p>
        </w:tc>
        <w:tc>
          <w:tcPr>
            <w:tcW w:w="2700" w:type="dxa"/>
            <w:tcBorders/>
            <w:vAlign w:val="center"/>
          </w:tcPr>
          <w:p>
            <w:pPr>
              <w:jc w:val="center"/>
              <w:spacing w:after="60" w:before="60"/>
            </w:pPr>
            <w:r>
              <w:rPr>
                <w:rFonts w:ascii="Times New Roman" w:eastAsia="Times New Roman" w:hAnsi="Times New Roman" w:cs="Times New Roman"/>
                <w:sz w:val="18"/>
                <w:szCs w:val="18"/>
              </w:rPr>
              <w:t>턱걸이</w:t>
            </w:r>
          </w:p>
        </w:tc>
        <w:tc>
          <w:tcPr>
            <w:tcW w:w="2400" w:type="dxa"/>
            <w:tcBorders/>
            <w:vAlign w:val="center"/>
          </w:tcPr>
          <w:p>
            <w:pPr>
              <w:jc w:val="center"/>
              <w:spacing w:after="60" w:before="60"/>
            </w:pPr>
            <w:r>
              <w:rPr>
                <w:rFonts w:ascii="Times New Roman" w:eastAsia="Times New Roman" w:hAnsi="Times New Roman" w:cs="Times New Roman"/>
                <w:sz w:val="18"/>
                <w:szCs w:val="18"/>
              </w:rPr>
              <w:t>Pull-ups</w:t>
            </w:r>
          </w:p>
        </w:tc>
        <w:tc>
          <w:tcPr>
            <w:tcW w:w="1900" w:type="dxa"/>
            <w:tcBorders/>
            <w:vAlign w:val="center"/>
          </w:tcPr>
          <w:p>
            <w:pPr>
              <w:jc w:val="center"/>
              <w:spacing w:after="60" w:before="60"/>
            </w:pPr>
            <w:r>
              <w:rPr>
                <w:rFonts w:ascii="Times New Roman" w:eastAsia="Times New Roman" w:hAnsi="Times New Roman" w:cs="Times New Roman"/>
                <w:sz w:val="18"/>
                <w:szCs w:val="18"/>
              </w:rPr>
              <w:t>Weight Training</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6,097</w:t>
            </w:r>
          </w:p>
        </w:tc>
        <w:tc>
          <w:tcPr>
            <w:tcW w:w="700" w:type="dxa"/>
            <w:tcBorders/>
            <w:vAlign w:val="center"/>
          </w:tcPr>
          <w:p>
            <w:pPr>
              <w:jc w:val="center"/>
              <w:spacing w:after="60" w:before="60"/>
            </w:pPr>
            <w:r>
              <w:rPr>
                <w:rFonts w:ascii="Times New Roman" w:eastAsia="Times New Roman" w:hAnsi="Times New Roman" w:cs="Times New Roman"/>
                <w:sz w:val="18"/>
                <w:szCs w:val="18"/>
              </w:rPr>
              <w:t>2.78</w:t>
            </w:r>
          </w:p>
        </w:tc>
      </w:tr>
      <w:tr>
        <w:tc>
          <w:tcPr>
            <w:tcW w:w="700" w:type="dxa"/>
            <w:tcBorders/>
            <w:vAlign w:val="center"/>
          </w:tcPr>
          <w:p>
            <w:pPr>
              <w:jc w:val="center"/>
              <w:spacing w:after="60" w:before="60"/>
            </w:pPr>
            <w:r>
              <w:rPr>
                <w:rFonts w:ascii="Times New Roman" w:eastAsia="Times New Roman" w:hAnsi="Times New Roman" w:cs="Times New Roman"/>
                <w:sz w:val="18"/>
                <w:szCs w:val="18"/>
              </w:rPr>
              <w:t>10</w:t>
            </w:r>
          </w:p>
        </w:tc>
        <w:tc>
          <w:tcPr>
            <w:tcW w:w="2700" w:type="dxa"/>
            <w:tcBorders/>
            <w:vAlign w:val="center"/>
          </w:tcPr>
          <w:p>
            <w:pPr>
              <w:jc w:val="center"/>
              <w:spacing w:after="60" w:before="60"/>
            </w:pPr>
            <w:r>
              <w:rPr>
                <w:rFonts w:ascii="Times New Roman" w:eastAsia="Times New Roman" w:hAnsi="Times New Roman" w:cs="Times New Roman"/>
                <w:sz w:val="18"/>
                <w:szCs w:val="18"/>
              </w:rPr>
              <w:t>수영</w:t>
            </w:r>
          </w:p>
        </w:tc>
        <w:tc>
          <w:tcPr>
            <w:tcW w:w="2400" w:type="dxa"/>
            <w:tcBorders/>
            <w:vAlign w:val="center"/>
          </w:tcPr>
          <w:p>
            <w:pPr>
              <w:jc w:val="center"/>
              <w:spacing w:after="60" w:before="60"/>
            </w:pPr>
            <w:r>
              <w:rPr>
                <w:rFonts w:ascii="Times New Roman" w:eastAsia="Times New Roman" w:hAnsi="Times New Roman" w:cs="Times New Roman"/>
                <w:sz w:val="18"/>
                <w:szCs w:val="18"/>
              </w:rPr>
              <w:t>Swimming</w:t>
            </w:r>
          </w:p>
        </w:tc>
        <w:tc>
          <w:tcPr>
            <w:tcW w:w="1900" w:type="dxa"/>
            <w:tcBorders/>
            <w:vAlign w:val="center"/>
          </w:tcPr>
          <w:p>
            <w:pPr>
              <w:jc w:val="center"/>
              <w:spacing w:after="60" w:before="60"/>
            </w:pPr>
            <w:r>
              <w:rPr>
                <w:rFonts w:ascii="Times New Roman" w:eastAsia="Times New Roman" w:hAnsi="Times New Roman" w:cs="Times New Roman"/>
                <w:sz w:val="18"/>
                <w:szCs w:val="18"/>
              </w:rPr>
              <w:t>Swimming/Aqua</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5,895</w:t>
            </w:r>
          </w:p>
        </w:tc>
        <w:tc>
          <w:tcPr>
            <w:tcW w:w="700" w:type="dxa"/>
            <w:tcBorders/>
            <w:vAlign w:val="center"/>
          </w:tcPr>
          <w:p>
            <w:pPr>
              <w:jc w:val="center"/>
              <w:spacing w:after="60" w:before="60"/>
            </w:pPr>
            <w:r>
              <w:rPr>
                <w:rFonts w:ascii="Times New Roman" w:eastAsia="Times New Roman" w:hAnsi="Times New Roman" w:cs="Times New Roman"/>
                <w:sz w:val="18"/>
                <w:szCs w:val="18"/>
              </w:rPr>
              <w:t>2.69</w:t>
            </w:r>
          </w:p>
        </w:tc>
      </w:tr>
      <w:tr>
        <w:tc>
          <w:tcPr>
            <w:tcW w:w="700" w:type="dxa"/>
            <w:tcBorders/>
            <w:vAlign w:val="center"/>
          </w:tcPr>
          <w:p>
            <w:pPr>
              <w:jc w:val="center"/>
              <w:spacing w:after="60" w:before="60"/>
            </w:pPr>
            <w:r>
              <w:rPr>
                <w:rFonts w:ascii="Times New Roman" w:eastAsia="Times New Roman" w:hAnsi="Times New Roman" w:cs="Times New Roman"/>
                <w:sz w:val="18"/>
                <w:szCs w:val="18"/>
              </w:rPr>
              <w:t>11</w:t>
            </w:r>
          </w:p>
        </w:tc>
        <w:tc>
          <w:tcPr>
            <w:tcW w:w="2700" w:type="dxa"/>
            <w:tcBorders/>
            <w:vAlign w:val="center"/>
          </w:tcPr>
          <w:p>
            <w:pPr>
              <w:jc w:val="center"/>
              <w:spacing w:after="60" w:before="60"/>
            </w:pPr>
            <w:r>
              <w:rPr>
                <w:rFonts w:ascii="Times New Roman" w:eastAsia="Times New Roman" w:hAnsi="Times New Roman" w:cs="Times New Roman"/>
                <w:sz w:val="18"/>
                <w:szCs w:val="18"/>
              </w:rPr>
              <w:t>줄넘기</w:t>
            </w:r>
          </w:p>
        </w:tc>
        <w:tc>
          <w:tcPr>
            <w:tcW w:w="2400" w:type="dxa"/>
            <w:tcBorders/>
            <w:vAlign w:val="center"/>
          </w:tcPr>
          <w:p>
            <w:pPr>
              <w:jc w:val="center"/>
              <w:spacing w:after="60" w:before="60"/>
            </w:pPr>
            <w:r>
              <w:rPr>
                <w:rFonts w:ascii="Times New Roman" w:eastAsia="Times New Roman" w:hAnsi="Times New Roman" w:cs="Times New Roman"/>
                <w:sz w:val="18"/>
                <w:szCs w:val="18"/>
              </w:rPr>
              <w:t>Jump rope</w:t>
            </w:r>
          </w:p>
        </w:tc>
        <w:tc>
          <w:tcPr>
            <w:tcW w:w="1900" w:type="dxa"/>
            <w:tcBorders/>
            <w:vAlign w:val="center"/>
          </w:tcPr>
          <w:p>
            <w:pPr>
              <w:jc w:val="center"/>
              <w:spacing w:after="60" w:before="60"/>
            </w:pPr>
            <w:r>
              <w:rPr>
                <w:rFonts w:ascii="Times New Roman" w:eastAsia="Times New Roman" w:hAnsi="Times New Roman" w:cs="Times New Roman"/>
                <w:sz w:val="18"/>
                <w:szCs w:val="18"/>
              </w:rPr>
              <w:t>Jumping Exercises</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4,622</w:t>
            </w:r>
          </w:p>
        </w:tc>
        <w:tc>
          <w:tcPr>
            <w:tcW w:w="700" w:type="dxa"/>
            <w:tcBorders/>
            <w:vAlign w:val="center"/>
          </w:tcPr>
          <w:p>
            <w:pPr>
              <w:jc w:val="center"/>
              <w:spacing w:after="60" w:before="60"/>
            </w:pPr>
            <w:r>
              <w:rPr>
                <w:rFonts w:ascii="Times New Roman" w:eastAsia="Times New Roman" w:hAnsi="Times New Roman" w:cs="Times New Roman"/>
                <w:sz w:val="18"/>
                <w:szCs w:val="18"/>
              </w:rPr>
              <w:t>2.11</w:t>
            </w:r>
          </w:p>
        </w:tc>
      </w:tr>
      <w:tr>
        <w:tc>
          <w:tcPr>
            <w:tcW w:w="700" w:type="dxa"/>
            <w:tcBorders/>
            <w:vAlign w:val="center"/>
          </w:tcPr>
          <w:p>
            <w:pPr>
              <w:jc w:val="center"/>
              <w:spacing w:after="60" w:before="60"/>
            </w:pPr>
            <w:r>
              <w:rPr>
                <w:rFonts w:ascii="Times New Roman" w:eastAsia="Times New Roman" w:hAnsi="Times New Roman" w:cs="Times New Roman"/>
                <w:sz w:val="18"/>
                <w:szCs w:val="18"/>
              </w:rPr>
              <w:t>12</w:t>
            </w:r>
          </w:p>
        </w:tc>
        <w:tc>
          <w:tcPr>
            <w:tcW w:w="2700" w:type="dxa"/>
            <w:tcBorders/>
            <w:vAlign w:val="center"/>
          </w:tcPr>
          <w:p>
            <w:pPr>
              <w:jc w:val="center"/>
              <w:spacing w:after="60" w:before="60"/>
            </w:pPr>
            <w:r>
              <w:rPr>
                <w:rFonts w:ascii="Times New Roman" w:eastAsia="Times New Roman" w:hAnsi="Times New Roman" w:cs="Times New Roman"/>
                <w:sz w:val="18"/>
                <w:szCs w:val="18"/>
              </w:rPr>
              <w:t>한발 앞으로 내밀고 앉았다 일어서기</w:t>
            </w:r>
          </w:p>
        </w:tc>
        <w:tc>
          <w:tcPr>
            <w:tcW w:w="2400" w:type="dxa"/>
            <w:tcBorders/>
            <w:vAlign w:val="center"/>
          </w:tcPr>
          <w:p>
            <w:pPr>
              <w:jc w:val="center"/>
              <w:spacing w:after="60" w:before="60"/>
            </w:pPr>
            <w:r>
              <w:rPr>
                <w:rFonts w:ascii="Times New Roman" w:eastAsia="Times New Roman" w:hAnsi="Times New Roman" w:cs="Times New Roman"/>
                <w:sz w:val="18"/>
                <w:szCs w:val="18"/>
              </w:rPr>
              <w:t>Lunge</w:t>
            </w:r>
          </w:p>
        </w:tc>
        <w:tc>
          <w:tcPr>
            <w:tcW w:w="1900" w:type="dxa"/>
            <w:tcBorders/>
            <w:vAlign w:val="center"/>
          </w:tcPr>
          <w:p>
            <w:pPr>
              <w:jc w:val="center"/>
              <w:spacing w:after="60" w:before="60"/>
            </w:pPr>
            <w:r>
              <w:rPr>
                <w:rFonts w:ascii="Times New Roman" w:eastAsia="Times New Roman" w:hAnsi="Times New Roman" w:cs="Times New Roman"/>
                <w:sz w:val="18"/>
                <w:szCs w:val="18"/>
              </w:rPr>
              <w:t>Squats and Seated</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4,449</w:t>
            </w:r>
          </w:p>
        </w:tc>
        <w:tc>
          <w:tcPr>
            <w:tcW w:w="700" w:type="dxa"/>
            <w:tcBorders/>
            <w:vAlign w:val="center"/>
          </w:tcPr>
          <w:p>
            <w:pPr>
              <w:jc w:val="center"/>
              <w:spacing w:after="60" w:before="60"/>
            </w:pPr>
            <w:r>
              <w:rPr>
                <w:rFonts w:ascii="Times New Roman" w:eastAsia="Times New Roman" w:hAnsi="Times New Roman" w:cs="Times New Roman"/>
                <w:sz w:val="18"/>
                <w:szCs w:val="18"/>
              </w:rPr>
              <w:t>2.03</w:t>
            </w:r>
          </w:p>
        </w:tc>
      </w:tr>
      <w:tr>
        <w:tc>
          <w:tcPr>
            <w:tcW w:w="700" w:type="dxa"/>
            <w:tcBorders/>
            <w:vAlign w:val="center"/>
          </w:tcPr>
          <w:p>
            <w:pPr>
              <w:jc w:val="center"/>
              <w:spacing w:after="60" w:before="60"/>
            </w:pPr>
            <w:r>
              <w:rPr>
                <w:rFonts w:ascii="Times New Roman" w:eastAsia="Times New Roman" w:hAnsi="Times New Roman" w:cs="Times New Roman"/>
                <w:sz w:val="18"/>
                <w:szCs w:val="18"/>
              </w:rPr>
              <w:t>13</w:t>
            </w:r>
          </w:p>
        </w:tc>
        <w:tc>
          <w:tcPr>
            <w:tcW w:w="2700" w:type="dxa"/>
            <w:tcBorders/>
            <w:vAlign w:val="center"/>
          </w:tcPr>
          <w:p>
            <w:pPr>
              <w:jc w:val="center"/>
              <w:spacing w:after="60" w:before="60"/>
            </w:pPr>
            <w:r>
              <w:rPr>
                <w:rFonts w:ascii="Times New Roman" w:eastAsia="Times New Roman" w:hAnsi="Times New Roman" w:cs="Times New Roman"/>
                <w:sz w:val="18"/>
                <w:szCs w:val="18"/>
              </w:rPr>
              <w:t>팔벌려뛰기</w:t>
            </w:r>
          </w:p>
        </w:tc>
        <w:tc>
          <w:tcPr>
            <w:tcW w:w="2400" w:type="dxa"/>
            <w:tcBorders/>
            <w:vAlign w:val="center"/>
          </w:tcPr>
          <w:p>
            <w:pPr>
              <w:jc w:val="center"/>
              <w:spacing w:after="60" w:before="60"/>
            </w:pPr>
            <w:r>
              <w:rPr>
                <w:rFonts w:ascii="Times New Roman" w:eastAsia="Times New Roman" w:hAnsi="Times New Roman" w:cs="Times New Roman"/>
                <w:sz w:val="18"/>
                <w:szCs w:val="18"/>
              </w:rPr>
              <w:t>Jumping jacks</w:t>
            </w:r>
          </w:p>
        </w:tc>
        <w:tc>
          <w:tcPr>
            <w:tcW w:w="1900" w:type="dxa"/>
            <w:tcBorders/>
            <w:vAlign w:val="center"/>
          </w:tcPr>
          <w:p>
            <w:pPr>
              <w:jc w:val="center"/>
              <w:spacing w:after="60" w:before="60"/>
            </w:pPr>
            <w:r>
              <w:rPr>
                <w:rFonts w:ascii="Times New Roman" w:eastAsia="Times New Roman" w:hAnsi="Times New Roman" w:cs="Times New Roman"/>
                <w:sz w:val="18"/>
                <w:szCs w:val="18"/>
              </w:rPr>
              <w:t>Jumping Exercises</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4,439</w:t>
            </w:r>
          </w:p>
        </w:tc>
        <w:tc>
          <w:tcPr>
            <w:tcW w:w="700" w:type="dxa"/>
            <w:tcBorders/>
            <w:vAlign w:val="center"/>
          </w:tcPr>
          <w:p>
            <w:pPr>
              <w:jc w:val="center"/>
              <w:spacing w:after="60" w:before="60"/>
            </w:pPr>
            <w:r>
              <w:rPr>
                <w:rFonts w:ascii="Times New Roman" w:eastAsia="Times New Roman" w:hAnsi="Times New Roman" w:cs="Times New Roman"/>
                <w:sz w:val="18"/>
                <w:szCs w:val="18"/>
              </w:rPr>
              <w:t>2.02</w:t>
            </w:r>
          </w:p>
        </w:tc>
      </w:tr>
      <w:tr>
        <w:tc>
          <w:tcPr>
            <w:tcW w:w="700" w:type="dxa"/>
            <w:tcBorders/>
            <w:vAlign w:val="center"/>
          </w:tcPr>
          <w:p>
            <w:pPr>
              <w:jc w:val="center"/>
              <w:spacing w:after="60" w:before="60"/>
            </w:pPr>
            <w:r>
              <w:rPr>
                <w:rFonts w:ascii="Times New Roman" w:eastAsia="Times New Roman" w:hAnsi="Times New Roman" w:cs="Times New Roman"/>
                <w:sz w:val="18"/>
                <w:szCs w:val="18"/>
              </w:rPr>
              <w:t>14</w:t>
            </w:r>
          </w:p>
        </w:tc>
        <w:tc>
          <w:tcPr>
            <w:tcW w:w="2700" w:type="dxa"/>
            <w:tcBorders/>
            <w:vAlign w:val="center"/>
          </w:tcPr>
          <w:p>
            <w:pPr>
              <w:jc w:val="center"/>
              <w:spacing w:after="60" w:before="60"/>
            </w:pPr>
            <w:r>
              <w:rPr>
                <w:rFonts w:ascii="Times New Roman" w:eastAsia="Times New Roman" w:hAnsi="Times New Roman" w:cs="Times New Roman"/>
                <w:sz w:val="18"/>
                <w:szCs w:val="18"/>
              </w:rPr>
              <w:t>계단 뛰어 오르기</w:t>
            </w:r>
          </w:p>
        </w:tc>
        <w:tc>
          <w:tcPr>
            <w:tcW w:w="2400" w:type="dxa"/>
            <w:tcBorders/>
            <w:vAlign w:val="center"/>
          </w:tcPr>
          <w:p>
            <w:pPr>
              <w:jc w:val="center"/>
              <w:spacing w:after="60" w:before="60"/>
            </w:pPr>
            <w:r>
              <w:rPr>
                <w:rFonts w:ascii="Times New Roman" w:eastAsia="Times New Roman" w:hAnsi="Times New Roman" w:cs="Times New Roman"/>
                <w:sz w:val="18"/>
                <w:szCs w:val="18"/>
              </w:rPr>
              <w:t>Stair jump-climb</w:t>
            </w:r>
          </w:p>
        </w:tc>
        <w:tc>
          <w:tcPr>
            <w:tcW w:w="1900" w:type="dxa"/>
            <w:tcBorders/>
            <w:vAlign w:val="center"/>
          </w:tcPr>
          <w:p>
            <w:pPr>
              <w:jc w:val="center"/>
              <w:spacing w:after="60" w:before="60"/>
            </w:pPr>
            <w:r>
              <w:rPr>
                <w:rFonts w:ascii="Times New Roman" w:eastAsia="Times New Roman" w:hAnsi="Times New Roman" w:cs="Times New Roman"/>
                <w:sz w:val="18"/>
                <w:szCs w:val="18"/>
              </w:rPr>
              <w:t>Step/Ladder Training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4,409</w:t>
            </w:r>
          </w:p>
        </w:tc>
        <w:tc>
          <w:tcPr>
            <w:tcW w:w="700" w:type="dxa"/>
            <w:tcBorders/>
            <w:vAlign w:val="center"/>
          </w:tcPr>
          <w:p>
            <w:pPr>
              <w:jc w:val="center"/>
              <w:spacing w:after="60" w:before="60"/>
            </w:pPr>
            <w:r>
              <w:rPr>
                <w:rFonts w:ascii="Times New Roman" w:eastAsia="Times New Roman" w:hAnsi="Times New Roman" w:cs="Times New Roman"/>
                <w:sz w:val="18"/>
                <w:szCs w:val="18"/>
              </w:rPr>
              <w:t>2.01</w:t>
            </w:r>
          </w:p>
        </w:tc>
      </w:tr>
      <w:tr>
        <w:tc>
          <w:tcPr>
            <w:tcW w:w="700" w:type="dxa"/>
            <w:tcBorders/>
            <w:vAlign w:val="center"/>
          </w:tcPr>
          <w:p>
            <w:pPr>
              <w:jc w:val="center"/>
              <w:spacing w:after="60" w:before="60"/>
            </w:pPr>
            <w:r>
              <w:rPr>
                <w:rFonts w:ascii="Times New Roman" w:eastAsia="Times New Roman" w:hAnsi="Times New Roman" w:cs="Times New Roman"/>
                <w:sz w:val="18"/>
                <w:szCs w:val="18"/>
              </w:rPr>
              <w:t>15</w:t>
            </w:r>
          </w:p>
        </w:tc>
        <w:tc>
          <w:tcPr>
            <w:tcW w:w="2700" w:type="dxa"/>
            <w:tcBorders/>
            <w:vAlign w:val="center"/>
          </w:tcPr>
          <w:p>
            <w:pPr>
              <w:jc w:val="center"/>
              <w:spacing w:after="60" w:before="60"/>
            </w:pPr>
            <w:r>
              <w:rPr>
                <w:rFonts w:ascii="Times New Roman" w:eastAsia="Times New Roman" w:hAnsi="Times New Roman" w:cs="Times New Roman"/>
                <w:sz w:val="18"/>
                <w:szCs w:val="18"/>
              </w:rPr>
              <w:t>팔굽혀펴기</w:t>
            </w:r>
          </w:p>
        </w:tc>
        <w:tc>
          <w:tcPr>
            <w:tcW w:w="2400" w:type="dxa"/>
            <w:tcBorders/>
            <w:vAlign w:val="center"/>
          </w:tcPr>
          <w:p>
            <w:pPr>
              <w:jc w:val="center"/>
              <w:spacing w:after="60" w:before="60"/>
            </w:pPr>
            <w:r>
              <w:rPr>
                <w:rFonts w:ascii="Times New Roman" w:eastAsia="Times New Roman" w:hAnsi="Times New Roman" w:cs="Times New Roman"/>
                <w:sz w:val="18"/>
                <w:szCs w:val="18"/>
              </w:rPr>
              <w:t>Push-ups</w:t>
            </w:r>
          </w:p>
        </w:tc>
        <w:tc>
          <w:tcPr>
            <w:tcW w:w="1900" w:type="dxa"/>
            <w:tcBorders/>
            <w:vAlign w:val="center"/>
          </w:tcPr>
          <w:p>
            <w:pPr>
              <w:jc w:val="center"/>
              <w:spacing w:after="60" w:before="60"/>
            </w:pPr>
            <w:r>
              <w:rPr>
                <w:rFonts w:ascii="Times New Roman" w:eastAsia="Times New Roman" w:hAnsi="Times New Roman" w:cs="Times New Roman"/>
                <w:sz w:val="18"/>
                <w:szCs w:val="18"/>
              </w:rPr>
              <w:t>Push-ups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4,238</w:t>
            </w:r>
          </w:p>
        </w:tc>
        <w:tc>
          <w:tcPr>
            <w:tcW w:w="700" w:type="dxa"/>
            <w:tcBorders/>
            <w:vAlign w:val="center"/>
          </w:tcPr>
          <w:p>
            <w:pPr>
              <w:jc w:val="center"/>
              <w:spacing w:after="60" w:before="60"/>
            </w:pPr>
            <w:r>
              <w:rPr>
                <w:rFonts w:ascii="Times New Roman" w:eastAsia="Times New Roman" w:hAnsi="Times New Roman" w:cs="Times New Roman"/>
                <w:sz w:val="18"/>
                <w:szCs w:val="18"/>
              </w:rPr>
              <w:t>1.93</w:t>
            </w:r>
          </w:p>
        </w:tc>
      </w:tr>
      <w:tr>
        <w:tc>
          <w:tcPr>
            <w:tcW w:w="700" w:type="dxa"/>
            <w:tcBorders/>
            <w:vAlign w:val="center"/>
          </w:tcPr>
          <w:p>
            <w:pPr>
              <w:jc w:val="center"/>
              <w:spacing w:after="60" w:before="60"/>
            </w:pPr>
            <w:r>
              <w:rPr>
                <w:rFonts w:ascii="Times New Roman" w:eastAsia="Times New Roman" w:hAnsi="Times New Roman" w:cs="Times New Roman"/>
                <w:sz w:val="18"/>
                <w:szCs w:val="18"/>
              </w:rPr>
              <w:t>16</w:t>
            </w:r>
          </w:p>
        </w:tc>
        <w:tc>
          <w:tcPr>
            <w:tcW w:w="2700" w:type="dxa"/>
            <w:tcBorders/>
            <w:vAlign w:val="center"/>
          </w:tcPr>
          <w:p>
            <w:pPr>
              <w:jc w:val="center"/>
              <w:spacing w:after="60" w:before="60"/>
            </w:pPr>
            <w:r>
              <w:rPr>
                <w:rFonts w:ascii="Times New Roman" w:eastAsia="Times New Roman" w:hAnsi="Times New Roman" w:cs="Times New Roman"/>
                <w:sz w:val="18"/>
                <w:szCs w:val="18"/>
              </w:rPr>
              <w:t>누워서 배가로근 수축 II</w:t>
            </w:r>
          </w:p>
        </w:tc>
        <w:tc>
          <w:tcPr>
            <w:tcW w:w="2400" w:type="dxa"/>
            <w:tcBorders/>
            <w:vAlign w:val="center"/>
          </w:tcPr>
          <w:p>
            <w:pPr>
              <w:jc w:val="center"/>
              <w:spacing w:after="60" w:before="60"/>
            </w:pPr>
            <w:r>
              <w:rPr>
                <w:rFonts w:ascii="Times New Roman" w:eastAsia="Times New Roman" w:hAnsi="Times New Roman" w:cs="Times New Roman"/>
                <w:sz w:val="18"/>
                <w:szCs w:val="18"/>
              </w:rPr>
              <w:t>Supine transverse abdominis contraction II</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3,731</w:t>
            </w:r>
          </w:p>
        </w:tc>
        <w:tc>
          <w:tcPr>
            <w:tcW w:w="700" w:type="dxa"/>
            <w:tcBorders/>
            <w:vAlign w:val="center"/>
          </w:tcPr>
          <w:p>
            <w:pPr>
              <w:jc w:val="center"/>
              <w:spacing w:after="60" w:before="60"/>
            </w:pPr>
            <w:r>
              <w:rPr>
                <w:rFonts w:ascii="Times New Roman" w:eastAsia="Times New Roman" w:hAnsi="Times New Roman" w:cs="Times New Roman"/>
                <w:sz w:val="18"/>
                <w:szCs w:val="18"/>
              </w:rPr>
              <w:t>1.70</w:t>
            </w:r>
          </w:p>
        </w:tc>
      </w:tr>
      <w:tr>
        <w:tc>
          <w:tcPr>
            <w:tcW w:w="700" w:type="dxa"/>
            <w:tcBorders/>
            <w:vAlign w:val="center"/>
          </w:tcPr>
          <w:p>
            <w:pPr>
              <w:jc w:val="center"/>
              <w:spacing w:after="60" w:before="60"/>
            </w:pPr>
            <w:r>
              <w:rPr>
                <w:rFonts w:ascii="Times New Roman" w:eastAsia="Times New Roman" w:hAnsi="Times New Roman" w:cs="Times New Roman"/>
                <w:sz w:val="18"/>
                <w:szCs w:val="18"/>
              </w:rPr>
              <w:t>17</w:t>
            </w:r>
          </w:p>
        </w:tc>
        <w:tc>
          <w:tcPr>
            <w:tcW w:w="2700" w:type="dxa"/>
            <w:tcBorders/>
            <w:vAlign w:val="center"/>
          </w:tcPr>
          <w:p>
            <w:pPr>
              <w:jc w:val="center"/>
              <w:spacing w:after="60" w:before="60"/>
            </w:pPr>
            <w:r>
              <w:rPr>
                <w:rFonts w:ascii="Times New Roman" w:eastAsia="Times New Roman" w:hAnsi="Times New Roman" w:cs="Times New Roman"/>
                <w:sz w:val="18"/>
                <w:szCs w:val="18"/>
              </w:rPr>
              <w:t>누워서 다리 들어올리기</w:t>
            </w:r>
          </w:p>
        </w:tc>
        <w:tc>
          <w:tcPr>
            <w:tcW w:w="2400" w:type="dxa"/>
            <w:tcBorders/>
            <w:vAlign w:val="center"/>
          </w:tcPr>
          <w:p>
            <w:pPr>
              <w:jc w:val="center"/>
              <w:spacing w:after="60" w:before="60"/>
            </w:pPr>
            <w:r>
              <w:rPr>
                <w:rFonts w:ascii="Times New Roman" w:eastAsia="Times New Roman" w:hAnsi="Times New Roman" w:cs="Times New Roman"/>
                <w:sz w:val="18"/>
                <w:szCs w:val="18"/>
              </w:rPr>
              <w:t>Supine leg raise</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3,662</w:t>
            </w:r>
          </w:p>
        </w:tc>
        <w:tc>
          <w:tcPr>
            <w:tcW w:w="700" w:type="dxa"/>
            <w:tcBorders/>
            <w:vAlign w:val="center"/>
          </w:tcPr>
          <w:p>
            <w:pPr>
              <w:jc w:val="center"/>
              <w:spacing w:after="60" w:before="60"/>
            </w:pPr>
            <w:r>
              <w:rPr>
                <w:rFonts w:ascii="Times New Roman" w:eastAsia="Times New Roman" w:hAnsi="Times New Roman" w:cs="Times New Roman"/>
                <w:sz w:val="18"/>
                <w:szCs w:val="18"/>
              </w:rPr>
              <w:t>1.67</w:t>
            </w:r>
          </w:p>
        </w:tc>
      </w:tr>
      <w:tr>
        <w:tc>
          <w:tcPr>
            <w:tcW w:w="700" w:type="dxa"/>
            <w:tcBorders/>
            <w:vAlign w:val="center"/>
          </w:tcPr>
          <w:p>
            <w:pPr>
              <w:jc w:val="center"/>
              <w:spacing w:after="60" w:before="60"/>
            </w:pPr>
            <w:r>
              <w:rPr>
                <w:rFonts w:ascii="Times New Roman" w:eastAsia="Times New Roman" w:hAnsi="Times New Roman" w:cs="Times New Roman"/>
                <w:sz w:val="18"/>
                <w:szCs w:val="18"/>
              </w:rPr>
              <w:t>18</w:t>
            </w:r>
          </w:p>
        </w:tc>
        <w:tc>
          <w:tcPr>
            <w:tcW w:w="2700" w:type="dxa"/>
            <w:tcBorders/>
            <w:vAlign w:val="center"/>
          </w:tcPr>
          <w:p>
            <w:pPr>
              <w:jc w:val="center"/>
              <w:spacing w:after="60" w:before="60"/>
            </w:pPr>
            <w:r>
              <w:rPr>
                <w:rFonts w:ascii="Times New Roman" w:eastAsia="Times New Roman" w:hAnsi="Times New Roman" w:cs="Times New Roman"/>
                <w:sz w:val="18"/>
                <w:szCs w:val="18"/>
              </w:rPr>
              <w:t>매달려서 다리 들기</w:t>
            </w:r>
          </w:p>
        </w:tc>
        <w:tc>
          <w:tcPr>
            <w:tcW w:w="2400" w:type="dxa"/>
            <w:tcBorders/>
            <w:vAlign w:val="center"/>
          </w:tcPr>
          <w:p>
            <w:pPr>
              <w:jc w:val="center"/>
              <w:spacing w:after="60" w:before="60"/>
            </w:pPr>
            <w:r>
              <w:rPr>
                <w:rFonts w:ascii="Times New Roman" w:eastAsia="Times New Roman" w:hAnsi="Times New Roman" w:cs="Times New Roman"/>
                <w:sz w:val="18"/>
                <w:szCs w:val="18"/>
              </w:rPr>
              <w:t>Hanging leg raise</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3,058</w:t>
            </w:r>
          </w:p>
        </w:tc>
        <w:tc>
          <w:tcPr>
            <w:tcW w:w="700" w:type="dxa"/>
            <w:tcBorders/>
            <w:vAlign w:val="center"/>
          </w:tcPr>
          <w:p>
            <w:pPr>
              <w:jc w:val="center"/>
              <w:spacing w:after="60" w:before="60"/>
            </w:pPr>
            <w:r>
              <w:rPr>
                <w:rFonts w:ascii="Times New Roman" w:eastAsia="Times New Roman" w:hAnsi="Times New Roman" w:cs="Times New Roman"/>
                <w:sz w:val="18"/>
                <w:szCs w:val="18"/>
              </w:rPr>
              <w:t>1.39</w:t>
            </w:r>
          </w:p>
        </w:tc>
      </w:tr>
      <w:tr>
        <w:tc>
          <w:tcPr>
            <w:tcW w:w="700" w:type="dxa"/>
            <w:tcBorders/>
            <w:vAlign w:val="center"/>
          </w:tcPr>
          <w:p>
            <w:pPr>
              <w:jc w:val="center"/>
              <w:spacing w:after="60" w:before="60"/>
            </w:pPr>
            <w:r>
              <w:rPr>
                <w:rFonts w:ascii="Times New Roman" w:eastAsia="Times New Roman" w:hAnsi="Times New Roman" w:cs="Times New Roman"/>
                <w:sz w:val="18"/>
                <w:szCs w:val="18"/>
              </w:rPr>
              <w:t>19</w:t>
            </w:r>
          </w:p>
        </w:tc>
        <w:tc>
          <w:tcPr>
            <w:tcW w:w="2700" w:type="dxa"/>
            <w:tcBorders/>
            <w:vAlign w:val="center"/>
          </w:tcPr>
          <w:p>
            <w:pPr>
              <w:jc w:val="center"/>
              <w:spacing w:after="60" w:before="60"/>
            </w:pPr>
            <w:r>
              <w:rPr>
                <w:rFonts w:ascii="Times New Roman" w:eastAsia="Times New Roman" w:hAnsi="Times New Roman" w:cs="Times New Roman"/>
                <w:sz w:val="18"/>
                <w:szCs w:val="18"/>
              </w:rPr>
              <w:t>걷기</w:t>
            </w:r>
          </w:p>
        </w:tc>
        <w:tc>
          <w:tcPr>
            <w:tcW w:w="2400" w:type="dxa"/>
            <w:tcBorders/>
            <w:vAlign w:val="center"/>
          </w:tcPr>
          <w:p>
            <w:pPr>
              <w:jc w:val="center"/>
              <w:spacing w:after="60" w:before="60"/>
            </w:pPr>
            <w:r>
              <w:rPr>
                <w:rFonts w:ascii="Times New Roman" w:eastAsia="Times New Roman" w:hAnsi="Times New Roman" w:cs="Times New Roman"/>
                <w:sz w:val="18"/>
                <w:szCs w:val="18"/>
              </w:rPr>
              <w:t>Walking</w:t>
            </w:r>
          </w:p>
        </w:tc>
        <w:tc>
          <w:tcPr>
            <w:tcW w:w="1900" w:type="dxa"/>
            <w:tcBorders/>
            <w:vAlign w:val="center"/>
          </w:tcPr>
          <w:p>
            <w:pPr>
              <w:jc w:val="center"/>
              <w:spacing w:after="60" w:before="60"/>
            </w:pPr>
            <w:r>
              <w:rPr>
                <w:rFonts w:ascii="Times New Roman" w:eastAsia="Times New Roman" w:hAnsi="Times New Roman" w:cs="Times New Roman"/>
                <w:sz w:val="18"/>
                <w:szCs w:val="18"/>
              </w:rPr>
              <w:t>Walking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3,044</w:t>
            </w:r>
          </w:p>
        </w:tc>
        <w:tc>
          <w:tcPr>
            <w:tcW w:w="700" w:type="dxa"/>
            <w:tcBorders/>
            <w:vAlign w:val="center"/>
          </w:tcPr>
          <w:p>
            <w:pPr>
              <w:jc w:val="center"/>
              <w:spacing w:after="60" w:before="60"/>
            </w:pPr>
            <w:r>
              <w:rPr>
                <w:rFonts w:ascii="Times New Roman" w:eastAsia="Times New Roman" w:hAnsi="Times New Roman" w:cs="Times New Roman"/>
                <w:sz w:val="18"/>
                <w:szCs w:val="18"/>
              </w:rPr>
              <w:t>1.39</w:t>
            </w:r>
          </w:p>
        </w:tc>
      </w:tr>
      <w:tr>
        <w:tc>
          <w:tcPr>
            <w:tcW w:w="700" w:type="dxa"/>
            <w:tcBorders/>
            <w:vAlign w:val="center"/>
          </w:tcPr>
          <w:p>
            <w:pPr>
              <w:jc w:val="center"/>
              <w:spacing w:after="60" w:before="60"/>
            </w:pPr>
            <w:r>
              <w:rPr>
                <w:rFonts w:ascii="Times New Roman" w:eastAsia="Times New Roman" w:hAnsi="Times New Roman" w:cs="Times New Roman"/>
                <w:sz w:val="18"/>
                <w:szCs w:val="18"/>
              </w:rPr>
              <w:t>20</w:t>
            </w:r>
          </w:p>
        </w:tc>
        <w:tc>
          <w:tcPr>
            <w:tcW w:w="2700" w:type="dxa"/>
            <w:tcBorders/>
            <w:vAlign w:val="center"/>
          </w:tcPr>
          <w:p>
            <w:pPr>
              <w:jc w:val="center"/>
              <w:spacing w:after="60" w:before="60"/>
            </w:pPr>
            <w:r>
              <w:rPr>
                <w:rFonts w:ascii="Times New Roman" w:eastAsia="Times New Roman" w:hAnsi="Times New Roman" w:cs="Times New Roman"/>
                <w:sz w:val="18"/>
                <w:szCs w:val="18"/>
              </w:rPr>
              <w:t>트레드밀에서 걷기</w:t>
            </w:r>
          </w:p>
        </w:tc>
        <w:tc>
          <w:tcPr>
            <w:tcW w:w="2400" w:type="dxa"/>
            <w:tcBorders/>
            <w:vAlign w:val="center"/>
          </w:tcPr>
          <w:p>
            <w:pPr>
              <w:jc w:val="center"/>
              <w:spacing w:after="60" w:before="60"/>
            </w:pPr>
            <w:r>
              <w:rPr>
                <w:rFonts w:ascii="Times New Roman" w:eastAsia="Times New Roman" w:hAnsi="Times New Roman" w:cs="Times New Roman"/>
                <w:sz w:val="18"/>
                <w:szCs w:val="18"/>
              </w:rPr>
              <w:t>Treadmill walking</w:t>
            </w:r>
          </w:p>
        </w:tc>
        <w:tc>
          <w:tcPr>
            <w:tcW w:w="1900" w:type="dxa"/>
            <w:tcBorders/>
            <w:vAlign w:val="center"/>
          </w:tcPr>
          <w:p>
            <w:pPr>
              <w:jc w:val="center"/>
              <w:spacing w:after="60" w:before="60"/>
            </w:pPr>
            <w:r>
              <w:rPr>
                <w:rFonts w:ascii="Times New Roman" w:eastAsia="Times New Roman" w:hAnsi="Times New Roman" w:cs="Times New Roman"/>
                <w:sz w:val="18"/>
                <w:szCs w:val="18"/>
              </w:rPr>
              <w:t>Walking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2,939</w:t>
            </w:r>
          </w:p>
        </w:tc>
        <w:tc>
          <w:tcPr>
            <w:tcW w:w="700" w:type="dxa"/>
            <w:tcBorders/>
            <w:vAlign w:val="center"/>
          </w:tcPr>
          <w:p>
            <w:pPr>
              <w:jc w:val="center"/>
              <w:spacing w:after="60" w:before="60"/>
            </w:pPr>
            <w:r>
              <w:rPr>
                <w:rFonts w:ascii="Times New Roman" w:eastAsia="Times New Roman" w:hAnsi="Times New Roman" w:cs="Times New Roman"/>
                <w:sz w:val="18"/>
                <w:szCs w:val="18"/>
              </w:rPr>
              <w:t>1.34</w:t>
            </w:r>
          </w:p>
        </w:tc>
      </w:tr>
      <w:tr>
        <w:tc>
          <w:tcPr>
            <w:tcW w:w="700" w:type="dxa"/>
            <w:tcBorders/>
            <w:vAlign w:val="center"/>
          </w:tcPr>
          <w:p>
            <w:pPr>
              <w:jc w:val="center"/>
              <w:spacing w:after="60" w:before="60"/>
            </w:pPr>
            <w:r>
              <w:rPr>
                <w:rFonts w:ascii="Times New Roman" w:eastAsia="Times New Roman" w:hAnsi="Times New Roman" w:cs="Times New Roman"/>
                <w:sz w:val="18"/>
                <w:szCs w:val="18"/>
              </w:rPr>
              <w:t>21</w:t>
            </w:r>
          </w:p>
        </w:tc>
        <w:tc>
          <w:tcPr>
            <w:tcW w:w="2700" w:type="dxa"/>
            <w:tcBorders/>
            <w:vAlign w:val="center"/>
          </w:tcPr>
          <w:p>
            <w:pPr>
              <w:jc w:val="center"/>
              <w:spacing w:after="60" w:before="60"/>
            </w:pPr>
            <w:r>
              <w:rPr>
                <w:rFonts w:ascii="Times New Roman" w:eastAsia="Times New Roman" w:hAnsi="Times New Roman" w:cs="Times New Roman"/>
                <w:sz w:val="18"/>
                <w:szCs w:val="18"/>
              </w:rPr>
              <w:t>옆으로 누워 버티기</w:t>
            </w:r>
          </w:p>
        </w:tc>
        <w:tc>
          <w:tcPr>
            <w:tcW w:w="2400" w:type="dxa"/>
            <w:tcBorders/>
            <w:vAlign w:val="center"/>
          </w:tcPr>
          <w:p>
            <w:pPr>
              <w:jc w:val="center"/>
              <w:spacing w:after="60" w:before="60"/>
            </w:pPr>
            <w:r>
              <w:rPr>
                <w:rFonts w:ascii="Times New Roman" w:eastAsia="Times New Roman" w:hAnsi="Times New Roman" w:cs="Times New Roman"/>
                <w:sz w:val="18"/>
                <w:szCs w:val="18"/>
              </w:rPr>
              <w:t>Side plank</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2,828</w:t>
            </w:r>
          </w:p>
        </w:tc>
        <w:tc>
          <w:tcPr>
            <w:tcW w:w="700" w:type="dxa"/>
            <w:tcBorders/>
            <w:vAlign w:val="center"/>
          </w:tcPr>
          <w:p>
            <w:pPr>
              <w:jc w:val="center"/>
              <w:spacing w:after="60" w:before="60"/>
            </w:pPr>
            <w:r>
              <w:rPr>
                <w:rFonts w:ascii="Times New Roman" w:eastAsia="Times New Roman" w:hAnsi="Times New Roman" w:cs="Times New Roman"/>
                <w:sz w:val="18"/>
                <w:szCs w:val="18"/>
              </w:rPr>
              <w:t>1.29</w:t>
            </w:r>
          </w:p>
        </w:tc>
      </w:tr>
      <w:tr>
        <w:tc>
          <w:tcPr>
            <w:tcW w:w="700" w:type="dxa"/>
            <w:tcBorders/>
            <w:vAlign w:val="center"/>
          </w:tcPr>
          <w:p>
            <w:pPr>
              <w:jc w:val="center"/>
              <w:spacing w:after="60" w:before="60"/>
            </w:pPr>
            <w:r>
              <w:rPr>
                <w:rFonts w:ascii="Times New Roman" w:eastAsia="Times New Roman" w:hAnsi="Times New Roman" w:cs="Times New Roman"/>
                <w:sz w:val="18"/>
                <w:szCs w:val="18"/>
              </w:rPr>
              <w:t>22</w:t>
            </w:r>
          </w:p>
        </w:tc>
        <w:tc>
          <w:tcPr>
            <w:tcW w:w="2700" w:type="dxa"/>
            <w:tcBorders/>
            <w:vAlign w:val="center"/>
          </w:tcPr>
          <w:p>
            <w:pPr>
              <w:jc w:val="center"/>
              <w:spacing w:after="60" w:before="60"/>
            </w:pPr>
            <w:r>
              <w:rPr>
                <w:rFonts w:ascii="Times New Roman" w:eastAsia="Times New Roman" w:hAnsi="Times New Roman" w:cs="Times New Roman"/>
                <w:sz w:val="18"/>
                <w:szCs w:val="18"/>
              </w:rPr>
              <w:t>바벨 끌어당기기</w:t>
            </w:r>
          </w:p>
        </w:tc>
        <w:tc>
          <w:tcPr>
            <w:tcW w:w="2400" w:type="dxa"/>
            <w:tcBorders/>
            <w:vAlign w:val="center"/>
          </w:tcPr>
          <w:p>
            <w:pPr>
              <w:jc w:val="center"/>
              <w:spacing w:after="60" w:before="60"/>
            </w:pPr>
            <w:r>
              <w:rPr>
                <w:rFonts w:ascii="Times New Roman" w:eastAsia="Times New Roman" w:hAnsi="Times New Roman" w:cs="Times New Roman"/>
                <w:sz w:val="18"/>
                <w:szCs w:val="18"/>
              </w:rPr>
              <w:t>Barbell row</w:t>
            </w:r>
          </w:p>
        </w:tc>
        <w:tc>
          <w:tcPr>
            <w:tcW w:w="1900" w:type="dxa"/>
            <w:tcBorders/>
            <w:vAlign w:val="center"/>
          </w:tcPr>
          <w:p>
            <w:pPr>
              <w:jc w:val="center"/>
              <w:spacing w:after="60" w:before="60"/>
            </w:pPr>
            <w:r>
              <w:rPr>
                <w:rFonts w:ascii="Times New Roman" w:eastAsia="Times New Roman" w:hAnsi="Times New Roman" w:cs="Times New Roman"/>
                <w:sz w:val="18"/>
                <w:szCs w:val="18"/>
              </w:rPr>
              <w:t>Weight Training</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2,708</w:t>
            </w:r>
          </w:p>
        </w:tc>
        <w:tc>
          <w:tcPr>
            <w:tcW w:w="700" w:type="dxa"/>
            <w:tcBorders/>
            <w:vAlign w:val="center"/>
          </w:tcPr>
          <w:p>
            <w:pPr>
              <w:jc w:val="center"/>
              <w:spacing w:after="60" w:before="60"/>
            </w:pPr>
            <w:r>
              <w:rPr>
                <w:rFonts w:ascii="Times New Roman" w:eastAsia="Times New Roman" w:hAnsi="Times New Roman" w:cs="Times New Roman"/>
                <w:sz w:val="18"/>
                <w:szCs w:val="18"/>
              </w:rPr>
              <w:t>1.23</w:t>
            </w:r>
          </w:p>
        </w:tc>
      </w:tr>
      <w:tr>
        <w:tc>
          <w:tcPr>
            <w:tcW w:w="700" w:type="dxa"/>
            <w:tcBorders/>
            <w:vAlign w:val="center"/>
          </w:tcPr>
          <w:p>
            <w:pPr>
              <w:jc w:val="center"/>
              <w:spacing w:after="60" w:before="60"/>
            </w:pPr>
            <w:r>
              <w:rPr>
                <w:rFonts w:ascii="Times New Roman" w:eastAsia="Times New Roman" w:hAnsi="Times New Roman" w:cs="Times New Roman"/>
                <w:sz w:val="18"/>
                <w:szCs w:val="18"/>
              </w:rPr>
              <w:t>23</w:t>
            </w:r>
          </w:p>
        </w:tc>
        <w:tc>
          <w:tcPr>
            <w:tcW w:w="2700" w:type="dxa"/>
            <w:tcBorders/>
            <w:vAlign w:val="center"/>
          </w:tcPr>
          <w:p>
            <w:pPr>
              <w:jc w:val="center"/>
              <w:spacing w:after="60" w:before="60"/>
            </w:pPr>
            <w:r>
              <w:rPr>
                <w:rFonts w:ascii="Times New Roman" w:eastAsia="Times New Roman" w:hAnsi="Times New Roman" w:cs="Times New Roman"/>
                <w:sz w:val="18"/>
                <w:szCs w:val="18"/>
              </w:rPr>
              <w:t>실외 자전거타기</w:t>
            </w:r>
          </w:p>
        </w:tc>
        <w:tc>
          <w:tcPr>
            <w:tcW w:w="2400" w:type="dxa"/>
            <w:tcBorders/>
            <w:vAlign w:val="center"/>
          </w:tcPr>
          <w:p>
            <w:pPr>
              <w:jc w:val="center"/>
              <w:spacing w:after="60" w:before="60"/>
            </w:pPr>
            <w:r>
              <w:rPr>
                <w:rFonts w:ascii="Times New Roman" w:eastAsia="Times New Roman" w:hAnsi="Times New Roman" w:cs="Times New Roman"/>
                <w:sz w:val="18"/>
                <w:szCs w:val="18"/>
              </w:rPr>
              <w:t>Outdoor cycling</w:t>
            </w:r>
          </w:p>
        </w:tc>
        <w:tc>
          <w:tcPr>
            <w:tcW w:w="1900" w:type="dxa"/>
            <w:tcBorders/>
            <w:vAlign w:val="center"/>
          </w:tcPr>
          <w:p>
            <w:pPr>
              <w:jc w:val="center"/>
              <w:spacing w:after="60" w:before="60"/>
            </w:pPr>
            <w:r>
              <w:rPr>
                <w:rFonts w:ascii="Times New Roman" w:eastAsia="Times New Roman" w:hAnsi="Times New Roman" w:cs="Times New Roman"/>
                <w:sz w:val="18"/>
                <w:szCs w:val="18"/>
              </w:rPr>
              <w:t>Cycling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2,627</w:t>
            </w:r>
          </w:p>
        </w:tc>
        <w:tc>
          <w:tcPr>
            <w:tcW w:w="700" w:type="dxa"/>
            <w:tcBorders/>
            <w:vAlign w:val="center"/>
          </w:tcPr>
          <w:p>
            <w:pPr>
              <w:jc w:val="center"/>
              <w:spacing w:after="60" w:before="60"/>
            </w:pPr>
            <w:r>
              <w:rPr>
                <w:rFonts w:ascii="Times New Roman" w:eastAsia="Times New Roman" w:hAnsi="Times New Roman" w:cs="Times New Roman"/>
                <w:sz w:val="18"/>
                <w:szCs w:val="18"/>
              </w:rPr>
              <w:t>1.20</w:t>
            </w:r>
          </w:p>
        </w:tc>
      </w:tr>
      <w:tr>
        <w:tc>
          <w:tcPr>
            <w:tcW w:w="700" w:type="dxa"/>
            <w:tcBorders/>
            <w:vAlign w:val="center"/>
          </w:tcPr>
          <w:p>
            <w:pPr>
              <w:jc w:val="center"/>
              <w:spacing w:after="60" w:before="60"/>
            </w:pPr>
            <w:r>
              <w:rPr>
                <w:rFonts w:ascii="Times New Roman" w:eastAsia="Times New Roman" w:hAnsi="Times New Roman" w:cs="Times New Roman"/>
                <w:sz w:val="18"/>
                <w:szCs w:val="18"/>
              </w:rPr>
              <w:t>24</w:t>
            </w:r>
          </w:p>
        </w:tc>
        <w:tc>
          <w:tcPr>
            <w:tcW w:w="2700" w:type="dxa"/>
            <w:tcBorders/>
            <w:vAlign w:val="center"/>
          </w:tcPr>
          <w:p>
            <w:pPr>
              <w:jc w:val="center"/>
              <w:spacing w:after="60" w:before="60"/>
            </w:pPr>
            <w:r>
              <w:rPr>
                <w:rFonts w:ascii="Times New Roman" w:eastAsia="Times New Roman" w:hAnsi="Times New Roman" w:cs="Times New Roman"/>
                <w:sz w:val="18"/>
                <w:szCs w:val="18"/>
              </w:rPr>
              <w:t>무릎 높여 제자리 달리기</w:t>
            </w:r>
          </w:p>
        </w:tc>
        <w:tc>
          <w:tcPr>
            <w:tcW w:w="2400" w:type="dxa"/>
            <w:tcBorders/>
            <w:vAlign w:val="center"/>
          </w:tcPr>
          <w:p>
            <w:pPr>
              <w:jc w:val="center"/>
              <w:spacing w:after="60" w:before="60"/>
            </w:pPr>
            <w:r>
              <w:rPr>
                <w:rFonts w:ascii="Times New Roman" w:eastAsia="Times New Roman" w:hAnsi="Times New Roman" w:cs="Times New Roman"/>
                <w:sz w:val="18"/>
                <w:szCs w:val="18"/>
              </w:rPr>
              <w:t>High-knee running in place</w:t>
            </w:r>
          </w:p>
        </w:tc>
        <w:tc>
          <w:tcPr>
            <w:tcW w:w="1900" w:type="dxa"/>
            <w:tcBorders/>
            <w:vAlign w:val="center"/>
          </w:tcPr>
          <w:p>
            <w:pPr>
              <w:jc w:val="center"/>
              <w:spacing w:after="60" w:before="60"/>
            </w:pPr>
            <w:r>
              <w:rPr>
                <w:rFonts w:ascii="Times New Roman" w:eastAsia="Times New Roman" w:hAnsi="Times New Roman" w:cs="Times New Roman"/>
                <w:sz w:val="18"/>
                <w:szCs w:val="18"/>
              </w:rPr>
              <w:t>Running</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2,275</w:t>
            </w:r>
          </w:p>
        </w:tc>
        <w:tc>
          <w:tcPr>
            <w:tcW w:w="700" w:type="dxa"/>
            <w:tcBorders/>
            <w:vAlign w:val="center"/>
          </w:tcPr>
          <w:p>
            <w:pPr>
              <w:jc w:val="center"/>
              <w:spacing w:after="60" w:before="60"/>
            </w:pPr>
            <w:r>
              <w:rPr>
                <w:rFonts w:ascii="Times New Roman" w:eastAsia="Times New Roman" w:hAnsi="Times New Roman" w:cs="Times New Roman"/>
                <w:sz w:val="18"/>
                <w:szCs w:val="18"/>
              </w:rPr>
              <w:t>1.04</w:t>
            </w:r>
          </w:p>
        </w:tc>
      </w:tr>
      <w:tr>
        <w:tc>
          <w:tcPr>
            <w:tcW w:w="700" w:type="dxa"/>
            <w:tcBorders/>
            <w:vAlign w:val="center"/>
          </w:tcPr>
          <w:p>
            <w:pPr>
              <w:jc w:val="center"/>
              <w:spacing w:after="60" w:before="60"/>
            </w:pPr>
            <w:r>
              <w:rPr>
                <w:rFonts w:ascii="Times New Roman" w:eastAsia="Times New Roman" w:hAnsi="Times New Roman" w:cs="Times New Roman"/>
                <w:sz w:val="18"/>
                <w:szCs w:val="18"/>
              </w:rPr>
              <w:t>25</w:t>
            </w:r>
          </w:p>
        </w:tc>
        <w:tc>
          <w:tcPr>
            <w:tcW w:w="2700" w:type="dxa"/>
            <w:tcBorders/>
            <w:vAlign w:val="center"/>
          </w:tcPr>
          <w:p>
            <w:pPr>
              <w:jc w:val="center"/>
              <w:spacing w:after="60" w:before="60"/>
            </w:pPr>
            <w:r>
              <w:rPr>
                <w:rFonts w:ascii="Times New Roman" w:eastAsia="Times New Roman" w:hAnsi="Times New Roman" w:cs="Times New Roman"/>
                <w:sz w:val="18"/>
                <w:szCs w:val="18"/>
              </w:rPr>
              <w:t>앉았다 일어서면서 점프하기</w:t>
            </w:r>
          </w:p>
        </w:tc>
        <w:tc>
          <w:tcPr>
            <w:tcW w:w="2400" w:type="dxa"/>
            <w:tcBorders/>
            <w:vAlign w:val="center"/>
          </w:tcPr>
          <w:p>
            <w:pPr>
              <w:jc w:val="center"/>
              <w:spacing w:after="60" w:before="60"/>
            </w:pPr>
            <w:r>
              <w:rPr>
                <w:rFonts w:ascii="Times New Roman" w:eastAsia="Times New Roman" w:hAnsi="Times New Roman" w:cs="Times New Roman"/>
                <w:sz w:val="18"/>
                <w:szCs w:val="18"/>
              </w:rPr>
              <w:t>Squat jump</w:t>
            </w:r>
          </w:p>
        </w:tc>
        <w:tc>
          <w:tcPr>
            <w:tcW w:w="1900" w:type="dxa"/>
            <w:tcBorders/>
            <w:vAlign w:val="center"/>
          </w:tcPr>
          <w:p>
            <w:pPr>
              <w:jc w:val="center"/>
              <w:spacing w:after="60" w:before="60"/>
            </w:pPr>
            <w:r>
              <w:rPr>
                <w:rFonts w:ascii="Times New Roman" w:eastAsia="Times New Roman" w:hAnsi="Times New Roman" w:cs="Times New Roman"/>
                <w:sz w:val="18"/>
                <w:szCs w:val="18"/>
              </w:rPr>
              <w:t>Jumping Exercises</w:t>
            </w:r>
          </w:p>
        </w:tc>
        <w:tc>
          <w:tcPr>
            <w:tcW w:w="1500" w:type="dxa"/>
            <w:tcBorders/>
            <w:vAlign w:val="center"/>
          </w:tcPr>
          <w:p>
            <w:pPr>
              <w:jc w:val="center"/>
              <w:spacing w:after="60" w:before="60"/>
            </w:pPr>
            <w:r>
              <w:rPr>
                <w:rFonts w:ascii="Times New Roman" w:eastAsia="Times New Roman" w:hAnsi="Times New Roman" w:cs="Times New Roman"/>
                <w:sz w:val="18"/>
                <w:szCs w:val="18"/>
              </w:rPr>
              <w:t>Aerobic</w:t>
            </w:r>
          </w:p>
        </w:tc>
        <w:tc>
          <w:tcPr>
            <w:tcW w:w="900" w:type="dxa"/>
            <w:tcBorders/>
            <w:vAlign w:val="center"/>
          </w:tcPr>
          <w:p>
            <w:pPr>
              <w:jc w:val="center"/>
              <w:spacing w:after="60" w:before="60"/>
            </w:pPr>
            <w:r>
              <w:rPr>
                <w:rFonts w:ascii="Times New Roman" w:eastAsia="Times New Roman" w:hAnsi="Times New Roman" w:cs="Times New Roman"/>
                <w:sz w:val="18"/>
                <w:szCs w:val="18"/>
              </w:rPr>
              <w:t>2,121</w:t>
            </w:r>
          </w:p>
        </w:tc>
        <w:tc>
          <w:tcPr>
            <w:tcW w:w="700" w:type="dxa"/>
            <w:tcBorders/>
            <w:vAlign w:val="center"/>
          </w:tcPr>
          <w:p>
            <w:pPr>
              <w:jc w:val="center"/>
              <w:spacing w:after="60" w:before="60"/>
            </w:pPr>
            <w:r>
              <w:rPr>
                <w:rFonts w:ascii="Times New Roman" w:eastAsia="Times New Roman" w:hAnsi="Times New Roman" w:cs="Times New Roman"/>
                <w:sz w:val="18"/>
                <w:szCs w:val="18"/>
              </w:rPr>
              <w:t>0.97</w:t>
            </w:r>
          </w:p>
        </w:tc>
      </w:tr>
      <w:tr>
        <w:tc>
          <w:tcPr>
            <w:tcW w:w="700" w:type="dxa"/>
            <w:tcBorders/>
            <w:vAlign w:val="center"/>
          </w:tcPr>
          <w:p>
            <w:pPr>
              <w:jc w:val="center"/>
              <w:spacing w:after="60" w:before="60"/>
            </w:pPr>
            <w:r>
              <w:rPr>
                <w:rFonts w:ascii="Times New Roman" w:eastAsia="Times New Roman" w:hAnsi="Times New Roman" w:cs="Times New Roman"/>
                <w:sz w:val="18"/>
                <w:szCs w:val="18"/>
              </w:rPr>
              <w:t>26</w:t>
            </w:r>
          </w:p>
        </w:tc>
        <w:tc>
          <w:tcPr>
            <w:tcW w:w="2700" w:type="dxa"/>
            <w:tcBorders/>
            <w:vAlign w:val="center"/>
          </w:tcPr>
          <w:p>
            <w:pPr>
              <w:jc w:val="center"/>
              <w:spacing w:after="60" w:before="60"/>
            </w:pPr>
            <w:r>
              <w:rPr>
                <w:rFonts w:ascii="Times New Roman" w:eastAsia="Times New Roman" w:hAnsi="Times New Roman" w:cs="Times New Roman"/>
                <w:sz w:val="18"/>
                <w:szCs w:val="18"/>
              </w:rPr>
              <w:t>웨이트 트레이닝 루틴프로그램</w:t>
            </w:r>
          </w:p>
        </w:tc>
        <w:tc>
          <w:tcPr>
            <w:tcW w:w="2400" w:type="dxa"/>
            <w:tcBorders/>
            <w:vAlign w:val="center"/>
          </w:tcPr>
          <w:p>
            <w:pPr>
              <w:jc w:val="center"/>
              <w:spacing w:after="60" w:before="60"/>
            </w:pPr>
            <w:r>
              <w:rPr>
                <w:rFonts w:ascii="Times New Roman" w:eastAsia="Times New Roman" w:hAnsi="Times New Roman" w:cs="Times New Roman"/>
                <w:sz w:val="18"/>
                <w:szCs w:val="18"/>
              </w:rPr>
              <w:t>Weight training routine</w:t>
            </w:r>
          </w:p>
        </w:tc>
        <w:tc>
          <w:tcPr>
            <w:tcW w:w="1900" w:type="dxa"/>
            <w:tcBorders/>
            <w:vAlign w:val="center"/>
          </w:tcPr>
          <w:p>
            <w:pPr>
              <w:jc w:val="center"/>
              <w:spacing w:after="60" w:before="60"/>
            </w:pPr>
            <w:r>
              <w:rPr>
                <w:rFonts w:ascii="Times New Roman" w:eastAsia="Times New Roman" w:hAnsi="Times New Roman" w:cs="Times New Roman"/>
                <w:sz w:val="18"/>
                <w:szCs w:val="18"/>
              </w:rPr>
              <w:t>Weight Training</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2,030</w:t>
            </w:r>
          </w:p>
        </w:tc>
        <w:tc>
          <w:tcPr>
            <w:tcW w:w="700" w:type="dxa"/>
            <w:tcBorders/>
            <w:vAlign w:val="center"/>
          </w:tcPr>
          <w:p>
            <w:pPr>
              <w:jc w:val="center"/>
              <w:spacing w:after="60" w:before="60"/>
            </w:pPr>
            <w:r>
              <w:rPr>
                <w:rFonts w:ascii="Times New Roman" w:eastAsia="Times New Roman" w:hAnsi="Times New Roman" w:cs="Times New Roman"/>
                <w:sz w:val="18"/>
                <w:szCs w:val="18"/>
              </w:rPr>
              <w:t>0.93</w:t>
            </w:r>
          </w:p>
        </w:tc>
      </w:tr>
      <w:tr>
        <w:tc>
          <w:tcPr>
            <w:tcW w:w="700" w:type="dxa"/>
            <w:tcBorders/>
            <w:vAlign w:val="center"/>
          </w:tcPr>
          <w:p>
            <w:pPr>
              <w:jc w:val="center"/>
              <w:spacing w:after="60" w:before="60"/>
            </w:pPr>
            <w:r>
              <w:rPr>
                <w:rFonts w:ascii="Times New Roman" w:eastAsia="Times New Roman" w:hAnsi="Times New Roman" w:cs="Times New Roman"/>
                <w:sz w:val="18"/>
                <w:szCs w:val="18"/>
              </w:rPr>
              <w:t>27</w:t>
            </w:r>
          </w:p>
        </w:tc>
        <w:tc>
          <w:tcPr>
            <w:tcW w:w="2700" w:type="dxa"/>
            <w:tcBorders/>
            <w:vAlign w:val="center"/>
          </w:tcPr>
          <w:p>
            <w:pPr>
              <w:jc w:val="center"/>
              <w:spacing w:after="60" w:before="60"/>
            </w:pPr>
            <w:r>
              <w:rPr>
                <w:rFonts w:ascii="Times New Roman" w:eastAsia="Times New Roman" w:hAnsi="Times New Roman" w:cs="Times New Roman"/>
                <w:sz w:val="18"/>
                <w:szCs w:val="18"/>
              </w:rPr>
              <w:t>넙다리 뒤쪽 스트레칭</w:t>
            </w:r>
          </w:p>
        </w:tc>
        <w:tc>
          <w:tcPr>
            <w:tcW w:w="2400" w:type="dxa"/>
            <w:tcBorders/>
            <w:vAlign w:val="center"/>
          </w:tcPr>
          <w:p>
            <w:pPr>
              <w:jc w:val="center"/>
              <w:spacing w:after="60" w:before="60"/>
            </w:pPr>
            <w:r>
              <w:rPr>
                <w:rFonts w:ascii="Times New Roman" w:eastAsia="Times New Roman" w:hAnsi="Times New Roman" w:cs="Times New Roman"/>
                <w:sz w:val="18"/>
                <w:szCs w:val="18"/>
              </w:rPr>
              <w:t>Hamstring stretch</w:t>
            </w:r>
          </w:p>
        </w:tc>
        <w:tc>
          <w:tcPr>
            <w:tcW w:w="1900" w:type="dxa"/>
            <w:tcBorders/>
            <w:vAlign w:val="center"/>
          </w:tcPr>
          <w:p>
            <w:pPr>
              <w:jc w:val="center"/>
              <w:spacing w:after="60" w:before="60"/>
            </w:pPr>
            <w:r>
              <w:rPr>
                <w:rFonts w:ascii="Times New Roman" w:eastAsia="Times New Roman" w:hAnsi="Times New Roman" w:cs="Times New Roman"/>
                <w:sz w:val="18"/>
                <w:szCs w:val="18"/>
              </w:rPr>
              <w:t>Stretching</w:t>
            </w:r>
          </w:p>
        </w:tc>
        <w:tc>
          <w:tcPr>
            <w:tcW w:w="1500" w:type="dxa"/>
            <w:tcBorders/>
            <w:vAlign w:val="center"/>
          </w:tcPr>
          <w:p>
            <w:pPr>
              <w:jc w:val="center"/>
              <w:spacing w:after="60" w:before="60"/>
            </w:pPr>
            <w:r>
              <w:rPr>
                <w:rFonts w:ascii="Times New Roman" w:eastAsia="Times New Roman" w:hAnsi="Times New Roman" w:cs="Times New Roman"/>
                <w:sz w:val="18"/>
                <w:szCs w:val="18"/>
              </w:rPr>
              <w:t>Other</w:t>
            </w:r>
          </w:p>
        </w:tc>
        <w:tc>
          <w:tcPr>
            <w:tcW w:w="900" w:type="dxa"/>
            <w:tcBorders/>
            <w:vAlign w:val="center"/>
          </w:tcPr>
          <w:p>
            <w:pPr>
              <w:jc w:val="center"/>
              <w:spacing w:after="60" w:before="60"/>
            </w:pPr>
            <w:r>
              <w:rPr>
                <w:rFonts w:ascii="Times New Roman" w:eastAsia="Times New Roman" w:hAnsi="Times New Roman" w:cs="Times New Roman"/>
                <w:sz w:val="18"/>
                <w:szCs w:val="18"/>
              </w:rPr>
              <w:t>1,950</w:t>
            </w:r>
          </w:p>
        </w:tc>
        <w:tc>
          <w:tcPr>
            <w:tcW w:w="700" w:type="dxa"/>
            <w:tcBorders/>
            <w:vAlign w:val="center"/>
          </w:tcPr>
          <w:p>
            <w:pPr>
              <w:jc w:val="center"/>
              <w:spacing w:after="60" w:before="60"/>
            </w:pPr>
            <w:r>
              <w:rPr>
                <w:rFonts w:ascii="Times New Roman" w:eastAsia="Times New Roman" w:hAnsi="Times New Roman" w:cs="Times New Roman"/>
                <w:sz w:val="18"/>
                <w:szCs w:val="18"/>
              </w:rPr>
              <w:t>0.89</w:t>
            </w:r>
          </w:p>
        </w:tc>
      </w:tr>
      <w:tr>
        <w:tc>
          <w:tcPr>
            <w:tcW w:w="700" w:type="dxa"/>
            <w:tcBorders/>
            <w:vAlign w:val="center"/>
          </w:tcPr>
          <w:p>
            <w:pPr>
              <w:jc w:val="center"/>
              <w:spacing w:after="60" w:before="60"/>
            </w:pPr>
            <w:r>
              <w:rPr>
                <w:rFonts w:ascii="Times New Roman" w:eastAsia="Times New Roman" w:hAnsi="Times New Roman" w:cs="Times New Roman"/>
                <w:sz w:val="18"/>
                <w:szCs w:val="18"/>
              </w:rPr>
              <w:t>28</w:t>
            </w:r>
          </w:p>
        </w:tc>
        <w:tc>
          <w:tcPr>
            <w:tcW w:w="2700" w:type="dxa"/>
            <w:tcBorders/>
            <w:vAlign w:val="center"/>
          </w:tcPr>
          <w:p>
            <w:pPr>
              <w:jc w:val="center"/>
              <w:spacing w:after="60" w:before="60"/>
            </w:pPr>
            <w:r>
              <w:rPr>
                <w:rFonts w:ascii="Times New Roman" w:eastAsia="Times New Roman" w:hAnsi="Times New Roman" w:cs="Times New Roman"/>
                <w:sz w:val="18"/>
                <w:szCs w:val="18"/>
              </w:rPr>
              <w:t>누워서 엉덩이 들어올리기</w:t>
            </w:r>
          </w:p>
        </w:tc>
        <w:tc>
          <w:tcPr>
            <w:tcW w:w="2400" w:type="dxa"/>
            <w:tcBorders/>
            <w:vAlign w:val="center"/>
          </w:tcPr>
          <w:p>
            <w:pPr>
              <w:jc w:val="center"/>
              <w:spacing w:after="60" w:before="60"/>
            </w:pPr>
            <w:r>
              <w:rPr>
                <w:rFonts w:ascii="Times New Roman" w:eastAsia="Times New Roman" w:hAnsi="Times New Roman" w:cs="Times New Roman"/>
                <w:sz w:val="18"/>
                <w:szCs w:val="18"/>
              </w:rPr>
              <w:t>Supine hip bridge</w:t>
            </w:r>
          </w:p>
        </w:tc>
        <w:tc>
          <w:tcPr>
            <w:tcW w:w="1900" w:type="dxa"/>
            <w:tcBorders/>
            <w:vAlign w:val="center"/>
          </w:tcPr>
          <w:p>
            <w:pPr>
              <w:jc w:val="center"/>
              <w:spacing w:after="60" w:before="60"/>
            </w:pPr>
            <w:r>
              <w:rPr>
                <w:rFonts w:ascii="Times New Roman" w:eastAsia="Times New Roman" w:hAnsi="Times New Roman" w:cs="Times New Roman"/>
                <w:sz w:val="18"/>
                <w:szCs w:val="18"/>
              </w:rPr>
              <w:t>Bodyweight Routine</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1,919</w:t>
            </w:r>
          </w:p>
        </w:tc>
        <w:tc>
          <w:tcPr>
            <w:tcW w:w="700" w:type="dxa"/>
            <w:tcBorders/>
            <w:vAlign w:val="center"/>
          </w:tcPr>
          <w:p>
            <w:pPr>
              <w:jc w:val="center"/>
              <w:spacing w:after="60" w:before="60"/>
            </w:pPr>
            <w:r>
              <w:rPr>
                <w:rFonts w:ascii="Times New Roman" w:eastAsia="Times New Roman" w:hAnsi="Times New Roman" w:cs="Times New Roman"/>
                <w:sz w:val="18"/>
                <w:szCs w:val="18"/>
              </w:rPr>
              <w:t>0.87</w:t>
            </w:r>
          </w:p>
        </w:tc>
      </w:tr>
      <w:tr>
        <w:tc>
          <w:tcPr>
            <w:tcW w:w="700" w:type="dxa"/>
            <w:tcBorders/>
            <w:vAlign w:val="center"/>
          </w:tcPr>
          <w:p>
            <w:pPr>
              <w:jc w:val="center"/>
              <w:spacing w:after="60" w:before="60"/>
            </w:pPr>
            <w:r>
              <w:rPr>
                <w:rFonts w:ascii="Times New Roman" w:eastAsia="Times New Roman" w:hAnsi="Times New Roman" w:cs="Times New Roman"/>
                <w:sz w:val="18"/>
                <w:szCs w:val="18"/>
              </w:rPr>
              <w:t>29</w:t>
            </w:r>
          </w:p>
        </w:tc>
        <w:tc>
          <w:tcPr>
            <w:tcW w:w="2700" w:type="dxa"/>
            <w:tcBorders/>
            <w:vAlign w:val="center"/>
          </w:tcPr>
          <w:p>
            <w:pPr>
              <w:jc w:val="center"/>
              <w:spacing w:after="60" w:before="60"/>
            </w:pPr>
            <w:r>
              <w:rPr>
                <w:rFonts w:ascii="Times New Roman" w:eastAsia="Times New Roman" w:hAnsi="Times New Roman" w:cs="Times New Roman"/>
                <w:sz w:val="18"/>
                <w:szCs w:val="18"/>
              </w:rPr>
              <w:t>맨몸운동 루틴프로그램</w:t>
            </w:r>
          </w:p>
        </w:tc>
        <w:tc>
          <w:tcPr>
            <w:tcW w:w="2400" w:type="dxa"/>
            <w:tcBorders/>
            <w:vAlign w:val="center"/>
          </w:tcPr>
          <w:p>
            <w:pPr>
              <w:jc w:val="center"/>
              <w:spacing w:after="60" w:before="60"/>
            </w:pPr>
            <w:r>
              <w:rPr>
                <w:rFonts w:ascii="Times New Roman" w:eastAsia="Times New Roman" w:hAnsi="Times New Roman" w:cs="Times New Roman"/>
                <w:sz w:val="18"/>
                <w:szCs w:val="18"/>
              </w:rPr>
              <w:t>Bodyweight training routine</w:t>
            </w:r>
          </w:p>
        </w:tc>
        <w:tc>
          <w:tcPr>
            <w:tcW w:w="1900" w:type="dxa"/>
            <w:tcBorders/>
            <w:vAlign w:val="center"/>
          </w:tcPr>
          <w:p>
            <w:pPr>
              <w:jc w:val="center"/>
              <w:spacing w:after="60" w:before="60"/>
            </w:pPr>
            <w:r>
              <w:rPr>
                <w:rFonts w:ascii="Times New Roman" w:eastAsia="Times New Roman" w:hAnsi="Times New Roman" w:cs="Times New Roman"/>
                <w:sz w:val="18"/>
                <w:szCs w:val="18"/>
              </w:rPr>
              <w:t>Bodyweight Routine</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1,818</w:t>
            </w:r>
          </w:p>
        </w:tc>
        <w:tc>
          <w:tcPr>
            <w:tcW w:w="700" w:type="dxa"/>
            <w:tcBorders/>
            <w:vAlign w:val="center"/>
          </w:tcPr>
          <w:p>
            <w:pPr>
              <w:jc w:val="center"/>
              <w:spacing w:after="60" w:before="60"/>
            </w:pPr>
            <w:r>
              <w:rPr>
                <w:rFonts w:ascii="Times New Roman" w:eastAsia="Times New Roman" w:hAnsi="Times New Roman" w:cs="Times New Roman"/>
                <w:sz w:val="18"/>
                <w:szCs w:val="18"/>
              </w:rPr>
              <w:t>0.83</w:t>
            </w:r>
          </w:p>
        </w:tc>
      </w:tr>
      <w:tr>
        <w:tc>
          <w:tcPr>
            <w:tcW w:w="700" w:type="dxa"/>
            <w:tcBorders/>
            <w:vAlign w:val="center"/>
          </w:tcPr>
          <w:p>
            <w:pPr>
              <w:jc w:val="center"/>
              <w:spacing w:after="60" w:before="60"/>
            </w:pPr>
            <w:r>
              <w:rPr>
                <w:rFonts w:ascii="Times New Roman" w:eastAsia="Times New Roman" w:hAnsi="Times New Roman" w:cs="Times New Roman"/>
                <w:sz w:val="18"/>
                <w:szCs w:val="18"/>
              </w:rPr>
              <w:t>30</w:t>
            </w:r>
          </w:p>
        </w:tc>
        <w:tc>
          <w:tcPr>
            <w:tcW w:w="2700" w:type="dxa"/>
            <w:tcBorders/>
            <w:vAlign w:val="center"/>
          </w:tcPr>
          <w:p>
            <w:pPr>
              <w:jc w:val="center"/>
              <w:spacing w:after="60" w:before="60"/>
            </w:pPr>
            <w:r>
              <w:rPr>
                <w:rFonts w:ascii="Times New Roman" w:eastAsia="Times New Roman" w:hAnsi="Times New Roman" w:cs="Times New Roman"/>
                <w:sz w:val="18"/>
                <w:szCs w:val="18"/>
              </w:rPr>
              <w:t>누워서 배가로근 수축 I</w:t>
            </w:r>
          </w:p>
        </w:tc>
        <w:tc>
          <w:tcPr>
            <w:tcW w:w="2400" w:type="dxa"/>
            <w:tcBorders/>
            <w:vAlign w:val="center"/>
          </w:tcPr>
          <w:p>
            <w:pPr>
              <w:jc w:val="center"/>
              <w:spacing w:after="60" w:before="60"/>
            </w:pPr>
            <w:r>
              <w:rPr>
                <w:rFonts w:ascii="Times New Roman" w:eastAsia="Times New Roman" w:hAnsi="Times New Roman" w:cs="Times New Roman"/>
                <w:sz w:val="18"/>
                <w:szCs w:val="18"/>
              </w:rPr>
              <w:t>Supine transverse abdominis contraction I</w:t>
            </w:r>
          </w:p>
        </w:tc>
        <w:tc>
          <w:tcPr>
            <w:tcW w:w="1900" w:type="dxa"/>
            <w:tcBorders/>
            <w:vAlign w:val="center"/>
          </w:tcPr>
          <w:p>
            <w:pPr>
              <w:jc w:val="center"/>
              <w:spacing w:after="60" w:before="60"/>
            </w:pPr>
            <w:r>
              <w:rPr>
                <w:rFonts w:ascii="Times New Roman" w:eastAsia="Times New Roman" w:hAnsi="Times New Roman" w:cs="Times New Roman"/>
                <w:sz w:val="18"/>
                <w:szCs w:val="18"/>
              </w:rPr>
              <w:t>Core/Abs</w:t>
            </w:r>
          </w:p>
        </w:tc>
        <w:tc>
          <w:tcPr>
            <w:tcW w:w="1500" w:type="dxa"/>
            <w:tcBorders/>
            <w:vAlign w:val="center"/>
          </w:tcPr>
          <w:p>
            <w:pPr>
              <w:jc w:val="center"/>
              <w:spacing w:after="60" w:before="60"/>
            </w:pPr>
            <w:r>
              <w:rPr>
                <w:rFonts w:ascii="Times New Roman" w:eastAsia="Times New Roman" w:hAnsi="Times New Roman" w:cs="Times New Roman"/>
                <w:sz w:val="18"/>
                <w:szCs w:val="18"/>
              </w:rPr>
              <w:t>Resistance</w:t>
            </w:r>
          </w:p>
        </w:tc>
        <w:tc>
          <w:tcPr>
            <w:tcW w:w="900" w:type="dxa"/>
            <w:tcBorders/>
            <w:vAlign w:val="center"/>
          </w:tcPr>
          <w:p>
            <w:pPr>
              <w:jc w:val="center"/>
              <w:spacing w:after="60" w:before="60"/>
            </w:pPr>
            <w:r>
              <w:rPr>
                <w:rFonts w:ascii="Times New Roman" w:eastAsia="Times New Roman" w:hAnsi="Times New Roman" w:cs="Times New Roman"/>
                <w:sz w:val="18"/>
                <w:szCs w:val="18"/>
              </w:rPr>
              <w:t>1,666</w:t>
            </w:r>
          </w:p>
        </w:tc>
        <w:tc>
          <w:tcPr>
            <w:tcW w:w="700" w:type="dxa"/>
            <w:tcBorders/>
            <w:vAlign w:val="center"/>
          </w:tcPr>
          <w:p>
            <w:pPr>
              <w:jc w:val="center"/>
              <w:spacing w:after="60" w:before="60"/>
            </w:pPr>
            <w:r>
              <w:rPr>
                <w:rFonts w:ascii="Times New Roman" w:eastAsia="Times New Roman" w:hAnsi="Times New Roman" w:cs="Times New Roman"/>
                <w:sz w:val="18"/>
                <w:szCs w:val="18"/>
              </w:rPr>
              <w:t>0.76</w:t>
            </w:r>
          </w:p>
        </w:tc>
      </w:tr>
    </w:tbl>
    <w:p>
      <w:pPr>
        <w:jc w:val="both"/>
        <w:spacing w:after="200" w:before="100" w:line="300" w:lineRule="auto"/>
      </w:pPr>
      <w:r>
        <w:rPr>
          <w:rFonts w:ascii="Times New Roman" w:eastAsia="Times New Roman" w:hAnsi="Times New Roman" w:cs="Times New Roman"/>
          <w:i/>
          <w:sz w:val="18"/>
          <w:szCs w:val="18"/>
        </w:rPr>
        <w:t xml:space="preserve">Note. </w:t>
      </w:r>
      <w:r>
        <w:rPr>
          <w:rFonts w:ascii="Times New Roman" w:eastAsia="Times New Roman" w:hAnsi="Times New Roman" w:cs="Times New Roman"/>
          <w:sz w:val="18"/>
          <w:szCs w:val="18"/>
        </w:rPr>
        <w:t>The table lists the 30 most frequent original Korean exercise terms appearing in the "main exercise" component of NFAP prescriptions (total main-exercise item tokens = 219,317 across the overweight sample). Each term was assigned to one of 18 standardized English exercise categories (column 4) and further classified as Aerobic, Resistance, or Mixed-reference prescription type (column 5). Classification was performed by regular-expression matching against a curated Korean-to-English keyword dictionary developed a priori by the research team; disambiguation between Aerobic and Resistance was based on the dominant physiological stimulus of the exercise. Compound items referring to routine programs (e.g., "웨이트 트레이닝 루틴프로그램" [Weight training routine], "맨몸운동 루틴프로그램" [Bodyweight training routine]) were mapped to their nearest single-modality category. Frequency is the absolute count of occurrences of the term across all main-exercise item tokens; % is the proportion of all tokens. The 30 terms listed cumulatively account for 143,084 tokens (65.2% of the 219,317 main-exercise tokens). The full Korean-to-English keyword dictionary (covering all ~500 unique terms) is available from the corresponding author on reasonable request. Abbreviations as in previous Supplementary Tables.</w:t>
      </w:r>
    </w:p>
    <w:p>
      <w:r>
        <w:br w:type="page"/>
      </w:r>
    </w:p>
    <w:p>
      <w:pPr>
        <w:rPr>
          <w:lang/>
          <w:b/>
          <w:rtl w:val="off"/>
        </w:rPr>
      </w:pPr>
      <w:r>
        <w:rPr>
          <w:b/>
        </w:rPr>
        <w:t>Table S8. Sensitivity analysis: Principal ANCOVA ηp² and path-analytic coefficients under alternative BMI-change cut-offs (±3%, ±5%)</w:t>
      </w:r>
    </w:p>
    <w:p>
      <w:pPr>
        <w:rPr>
          <w:lang/>
          <w:b/>
          <w:rtl w:val="off"/>
        </w:rPr>
      </w:pPr>
    </w:p>
    <w:tbl>
      <w:tblPr>
        <w:tblW w:w="7900" w:type="dxa"/>
        <w:tblLook w:val="0600" w:firstRow="0" w:lastRow="0" w:firstColumn="0" w:lastColumn="0" w:noHBand="1" w:noVBand="1"/>
        <w:tblLayout w:type="fixed"/>
      </w:tblPr>
      <w:tblGrid>
        <w:gridCol w:w="2200"/>
        <w:gridCol w:w="1000"/>
        <w:gridCol w:w="1500"/>
        <w:gridCol w:w="1600"/>
        <w:gridCol w:w="1600"/>
      </w:tblGrid>
      <w:tr>
        <w:tc>
          <w:tcPr>
            <w:tcW w:w="2200" w:type="dxa"/>
            <w:tcBorders>
              <w:top w:val="single" w:sz="12" w:space="0" w:color="000000"/>
              <w:bottom w:val="single" w:sz="6" w:space="0" w:color="000000"/>
            </w:tcBorders>
            <w:vAlign w:val="center"/>
          </w:tcPr>
          <w:p>
            <w:pPr>
              <w:jc w:val="center"/>
            </w:pPr>
            <w:r>
              <w:rPr>
                <w:b/>
                <w:sz w:val="18"/>
              </w:rPr>
              <w:t>Outcome</w:t>
            </w:r>
          </w:p>
        </w:tc>
        <w:tc>
          <w:tcPr>
            <w:tcW w:w="1000" w:type="dxa"/>
            <w:tcBorders>
              <w:top w:val="single" w:sz="12" w:space="0" w:color="000000"/>
              <w:bottom w:val="single" w:sz="6" w:space="0" w:color="000000"/>
            </w:tcBorders>
            <w:vAlign w:val="center"/>
          </w:tcPr>
          <w:p>
            <w:pPr>
              <w:jc w:val="center"/>
            </w:pPr>
            <w:r>
              <w:rPr>
                <w:b/>
                <w:sz w:val="18"/>
              </w:rPr>
              <w:t>Sex</w:t>
            </w:r>
          </w:p>
        </w:tc>
        <w:tc>
          <w:tcPr>
            <w:tcW w:w="1500" w:type="dxa"/>
            <w:tcBorders>
              <w:top w:val="single" w:sz="12" w:space="0" w:color="000000"/>
              <w:bottom w:val="single" w:sz="6" w:space="0" w:color="000000"/>
            </w:tcBorders>
            <w:vAlign w:val="center"/>
          </w:tcPr>
          <w:p>
            <w:pPr>
              <w:jc w:val="center"/>
            </w:pPr>
            <w:r>
              <w:rPr>
                <w:b/>
                <w:sz w:val="18"/>
              </w:rPr>
              <w:t>Quartile</w:t>
            </w:r>
          </w:p>
        </w:tc>
        <w:tc>
          <w:tcPr>
            <w:tcW w:w="1600" w:type="dxa"/>
            <w:tcBorders>
              <w:top w:val="single" w:sz="12" w:space="0" w:color="000000"/>
              <w:bottom w:val="single" w:sz="6" w:space="0" w:color="000000"/>
            </w:tcBorders>
            <w:vAlign w:val="center"/>
          </w:tcPr>
          <w:p>
            <w:pPr>
              <w:jc w:val="center"/>
            </w:pPr>
            <w:r>
              <w:rPr>
                <w:b/>
                <w:sz w:val="18"/>
              </w:rPr>
              <w:t>±3% cut-off</w:t>
            </w:r>
          </w:p>
        </w:tc>
        <w:tc>
          <w:tcPr>
            <w:tcW w:w="1600" w:type="dxa"/>
            <w:tcBorders>
              <w:top w:val="single" w:sz="12" w:space="0" w:color="000000"/>
              <w:bottom w:val="single" w:sz="6" w:space="0" w:color="000000"/>
            </w:tcBorders>
            <w:vAlign w:val="center"/>
          </w:tcPr>
          <w:p>
            <w:pPr>
              <w:jc w:val="center"/>
            </w:pPr>
            <w:r>
              <w:rPr>
                <w:b/>
                <w:sz w:val="18"/>
              </w:rPr>
              <w:t>±5% cut-off</w:t>
            </w:r>
          </w:p>
        </w:tc>
      </w:tr>
      <w:tr>
        <w:tc>
          <w:tcPr>
            <w:tcW w:w="2200" w:type="dxa"/>
            <w:tcBorders/>
            <w:vAlign w:val="center"/>
          </w:tcPr>
          <w:p>
            <w:pPr>
              <w:jc w:val="left"/>
            </w:pPr>
            <w:r>
              <w:rPr>
                <w:sz w:val="17"/>
              </w:rPr>
              <w:t>Sit-and-reach</w:t>
            </w:r>
          </w:p>
        </w:tc>
        <w:tc>
          <w:tcPr>
            <w:tcW w:w="1000" w:type="dxa"/>
            <w:tcBorders/>
            <w:vAlign w:val="center"/>
          </w:tcPr>
          <w:p>
            <w:pPr>
              <w:jc w:val="center"/>
            </w:pPr>
            <w:r>
              <w:rPr>
                <w:sz w:val="17"/>
              </w:rPr>
              <w:t>Male</w:t>
            </w:r>
          </w:p>
        </w:tc>
        <w:tc>
          <w:tcPr>
            <w:tcW w:w="1500" w:type="dxa"/>
            <w:tcBorders/>
            <w:vAlign w:val="center"/>
          </w:tcPr>
          <w:p>
            <w:pPr>
              <w:jc w:val="center"/>
            </w:pPr>
            <w:r>
              <w:rPr>
                <w:sz w:val="17"/>
              </w:rPr>
              <w:t>.002</w:t>
            </w:r>
          </w:p>
        </w:tc>
        <w:tc>
          <w:tcPr>
            <w:tcW w:w="1600" w:type="dxa"/>
            <w:tcBorders/>
            <w:vAlign w:val="center"/>
          </w:tcPr>
          <w:p>
            <w:pPr>
              <w:jc w:val="center"/>
            </w:pPr>
            <w:r>
              <w:rPr>
                <w:sz w:val="17"/>
              </w:rPr>
              <w:t>.002</w:t>
            </w:r>
          </w:p>
        </w:tc>
        <w:tc>
          <w:tcPr>
            <w:tcW w:w="1600" w:type="dxa"/>
            <w:tcBorders/>
            <w:vAlign w:val="center"/>
          </w:tcPr>
          <w:p>
            <w:pPr>
              <w:jc w:val="center"/>
            </w:pPr>
            <w:r>
              <w:rPr>
                <w:sz w:val="17"/>
              </w:rPr>
              <w:t>.002</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.001</w:t>
            </w:r>
          </w:p>
        </w:tc>
        <w:tc>
          <w:tcPr>
            <w:tcW w:w="1600" w:type="dxa"/>
            <w:tcBorders/>
            <w:vAlign w:val="center"/>
          </w:tcPr>
          <w:p>
            <w:pPr>
              <w:jc w:val="center"/>
            </w:pPr>
            <w:r>
              <w:rPr>
                <w:sz w:val="17"/>
              </w:rPr>
              <w:t>.001</w:t>
            </w:r>
          </w:p>
        </w:tc>
        <w:tc>
          <w:tcPr>
            <w:tcW w:w="1600" w:type="dxa"/>
            <w:tcBorders/>
            <w:vAlign w:val="center"/>
          </w:tcPr>
          <w:p>
            <w:pPr>
              <w:jc w:val="center"/>
            </w:pPr>
            <w:r>
              <w:rPr>
                <w:sz w:val="17"/>
              </w:rPr>
              <w:t>.001</w:t>
            </w:r>
          </w:p>
        </w:tc>
      </w:tr>
      <w:tr>
        <w:tc>
          <w:tcPr>
            <w:tcW w:w="2200" w:type="dxa"/>
            <w:tcBorders/>
            <w:vAlign w:val="center"/>
          </w:tcPr>
          <w:p>
            <w:pPr>
              <w:jc w:val="left"/>
            </w:pPr>
            <w:r>
              <w:rPr>
                <w:sz w:val="17"/>
              </w:rPr>
              <w:t>Cross sit-ups</w:t>
            </w:r>
          </w:p>
        </w:tc>
        <w:tc>
          <w:tcPr>
            <w:tcW w:w="1000" w:type="dxa"/>
            <w:tcBorders/>
            <w:vAlign w:val="center"/>
          </w:tcPr>
          <w:p>
            <w:pPr>
              <w:jc w:val="center"/>
            </w:pPr>
            <w:r>
              <w:rPr>
                <w:sz w:val="17"/>
              </w:rPr>
              <w:t>Male</w:t>
            </w:r>
          </w:p>
        </w:tc>
        <w:tc>
          <w:tcPr>
            <w:tcW w:w="1500" w:type="dxa"/>
            <w:tcBorders/>
            <w:vAlign w:val="center"/>
          </w:tcPr>
          <w:p>
            <w:pPr>
              <w:jc w:val="center"/>
            </w:pPr>
            <w:r>
              <w:rPr>
                <w:sz w:val="17"/>
              </w:rPr>
              <w:t>.003</w:t>
            </w:r>
          </w:p>
        </w:tc>
        <w:tc>
          <w:tcPr>
            <w:tcW w:w="1600" w:type="dxa"/>
            <w:tcBorders/>
            <w:vAlign w:val="center"/>
          </w:tcPr>
          <w:p>
            <w:pPr>
              <w:jc w:val="center"/>
            </w:pPr>
            <w:r>
              <w:rPr>
                <w:sz w:val="17"/>
              </w:rPr>
              <w:t>.003</w:t>
            </w:r>
          </w:p>
        </w:tc>
        <w:tc>
          <w:tcPr>
            <w:tcW w:w="1600" w:type="dxa"/>
            <w:tcBorders/>
            <w:vAlign w:val="center"/>
          </w:tcPr>
          <w:p>
            <w:pPr>
              <w:jc w:val="center"/>
            </w:pPr>
            <w:r>
              <w:rPr>
                <w:sz w:val="17"/>
              </w:rPr>
              <w:t>.002</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.000</w:t>
            </w:r>
          </w:p>
        </w:tc>
        <w:tc>
          <w:tcPr>
            <w:tcW w:w="1600" w:type="dxa"/>
            <w:tcBorders/>
            <w:vAlign w:val="center"/>
          </w:tcPr>
          <w:p>
            <w:pPr>
              <w:jc w:val="center"/>
            </w:pPr>
            <w:r>
              <w:rPr>
                <w:sz w:val="17"/>
              </w:rPr>
              <w:t>.000</w:t>
            </w:r>
          </w:p>
        </w:tc>
        <w:tc>
          <w:tcPr>
            <w:tcW w:w="1600" w:type="dxa"/>
            <w:tcBorders/>
            <w:vAlign w:val="center"/>
          </w:tcPr>
          <w:p>
            <w:pPr>
              <w:jc w:val="center"/>
            </w:pPr>
            <w:r>
              <w:rPr>
                <w:sz w:val="17"/>
              </w:rPr>
              <w:t>.000</w:t>
            </w:r>
          </w:p>
        </w:tc>
      </w:tr>
      <w:tr>
        <w:tc>
          <w:tcPr>
            <w:tcW w:w="2200" w:type="dxa"/>
            <w:tcBorders/>
            <w:vAlign w:val="center"/>
          </w:tcPr>
          <w:p>
            <w:pPr>
              <w:jc w:val="left"/>
            </w:pPr>
            <w:r>
              <w:rPr>
                <w:sz w:val="17"/>
              </w:rPr>
              <w:t>Long jump</w:t>
            </w:r>
          </w:p>
        </w:tc>
        <w:tc>
          <w:tcPr>
            <w:tcW w:w="1000" w:type="dxa"/>
            <w:tcBorders/>
            <w:vAlign w:val="center"/>
          </w:tcPr>
          <w:p>
            <w:pPr>
              <w:jc w:val="center"/>
            </w:pPr>
            <w:r>
              <w:rPr>
                <w:sz w:val="17"/>
              </w:rPr>
              <w:t>Male</w:t>
            </w:r>
          </w:p>
        </w:tc>
        <w:tc>
          <w:tcPr>
            <w:tcW w:w="1500" w:type="dxa"/>
            <w:tcBorders/>
            <w:vAlign w:val="center"/>
          </w:tcPr>
          <w:p>
            <w:pPr>
              <w:jc w:val="center"/>
            </w:pPr>
            <w:r>
              <w:rPr>
                <w:sz w:val="17"/>
              </w:rPr>
              <w:t>.001</w:t>
            </w:r>
          </w:p>
        </w:tc>
        <w:tc>
          <w:tcPr>
            <w:tcW w:w="1600" w:type="dxa"/>
            <w:tcBorders/>
            <w:vAlign w:val="center"/>
          </w:tcPr>
          <w:p>
            <w:pPr>
              <w:jc w:val="center"/>
            </w:pPr>
            <w:r>
              <w:rPr>
                <w:sz w:val="17"/>
              </w:rPr>
              <w:t>.001</w:t>
            </w:r>
          </w:p>
        </w:tc>
        <w:tc>
          <w:tcPr>
            <w:tcW w:w="1600" w:type="dxa"/>
            <w:tcBorders/>
            <w:vAlign w:val="center"/>
          </w:tcPr>
          <w:p>
            <w:pPr>
              <w:jc w:val="center"/>
            </w:pPr>
            <w:r>
              <w:rPr>
                <w:sz w:val="17"/>
              </w:rPr>
              <w:t>.001</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.001</w:t>
            </w:r>
          </w:p>
        </w:tc>
        <w:tc>
          <w:tcPr>
            <w:tcW w:w="1600" w:type="dxa"/>
            <w:tcBorders/>
            <w:vAlign w:val="center"/>
          </w:tcPr>
          <w:p>
            <w:pPr>
              <w:jc w:val="center"/>
            </w:pPr>
            <w:r>
              <w:rPr>
                <w:sz w:val="17"/>
              </w:rPr>
              <w:t>.001</w:t>
            </w:r>
          </w:p>
        </w:tc>
        <w:tc>
          <w:tcPr>
            <w:tcW w:w="1600" w:type="dxa"/>
            <w:tcBorders/>
            <w:vAlign w:val="center"/>
          </w:tcPr>
          <w:p>
            <w:pPr>
              <w:jc w:val="center"/>
            </w:pPr>
            <w:r>
              <w:rPr>
                <w:sz w:val="17"/>
              </w:rPr>
              <w:t>.001</w:t>
            </w:r>
          </w:p>
        </w:tc>
      </w:tr>
      <w:tr>
        <w:tc>
          <w:tcPr>
            <w:tcW w:w="2200" w:type="dxa"/>
            <w:tcBorders/>
            <w:vAlign w:val="center"/>
          </w:tcPr>
          <w:p>
            <w:pPr>
              <w:jc w:val="left"/>
            </w:pPr>
            <w:r>
              <w:rPr>
                <w:sz w:val="17"/>
              </w:rPr>
              <w:t>VO₂max-shuttle</w:t>
            </w:r>
          </w:p>
        </w:tc>
        <w:tc>
          <w:tcPr>
            <w:tcW w:w="1000" w:type="dxa"/>
            <w:tcBorders/>
            <w:vAlign w:val="center"/>
          </w:tcPr>
          <w:p>
            <w:pPr>
              <w:jc w:val="center"/>
            </w:pPr>
            <w:r>
              <w:rPr>
                <w:sz w:val="17"/>
              </w:rPr>
              <w:t>Male</w:t>
            </w:r>
          </w:p>
        </w:tc>
        <w:tc>
          <w:tcPr>
            <w:tcW w:w="1500" w:type="dxa"/>
            <w:tcBorders/>
            <w:vAlign w:val="center"/>
          </w:tcPr>
          <w:p>
            <w:pPr>
              <w:jc w:val="center"/>
            </w:pPr>
            <w:r>
              <w:rPr>
                <w:sz w:val="17"/>
              </w:rPr>
              <w:t>.016</w:t>
            </w:r>
          </w:p>
        </w:tc>
        <w:tc>
          <w:tcPr>
            <w:tcW w:w="1600" w:type="dxa"/>
            <w:tcBorders/>
            <w:vAlign w:val="center"/>
          </w:tcPr>
          <w:p>
            <w:pPr>
              <w:jc w:val="center"/>
            </w:pPr>
            <w:r>
              <w:rPr>
                <w:sz w:val="17"/>
              </w:rPr>
              <w:t>.015</w:t>
            </w:r>
          </w:p>
        </w:tc>
        <w:tc>
          <w:tcPr>
            <w:tcW w:w="1600" w:type="dxa"/>
            <w:tcBorders/>
            <w:vAlign w:val="center"/>
          </w:tcPr>
          <w:p>
            <w:pPr>
              <w:jc w:val="center"/>
            </w:pPr>
            <w:r>
              <w:rPr>
                <w:sz w:val="17"/>
              </w:rPr>
              <w:t>.013</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.028</w:t>
            </w:r>
          </w:p>
        </w:tc>
        <w:tc>
          <w:tcPr>
            <w:tcW w:w="1600" w:type="dxa"/>
            <w:tcBorders/>
            <w:vAlign w:val="center"/>
          </w:tcPr>
          <w:p>
            <w:pPr>
              <w:jc w:val="center"/>
            </w:pPr>
            <w:r>
              <w:rPr>
                <w:sz w:val="17"/>
              </w:rPr>
              <w:t>.025</w:t>
            </w:r>
          </w:p>
        </w:tc>
        <w:tc>
          <w:tcPr>
            <w:tcW w:w="1600" w:type="dxa"/>
            <w:tcBorders/>
            <w:vAlign w:val="center"/>
          </w:tcPr>
          <w:p>
            <w:pPr>
              <w:jc w:val="center"/>
            </w:pPr>
            <w:r>
              <w:rPr>
                <w:sz w:val="17"/>
              </w:rPr>
              <w:t>.019</w:t>
            </w:r>
          </w:p>
        </w:tc>
      </w:tr>
      <w:tr>
        <w:tc>
          <w:tcPr>
            <w:tcW w:w="2200" w:type="dxa"/>
            <w:tcBorders/>
            <w:vAlign w:val="center"/>
          </w:tcPr>
          <w:p>
            <w:pPr>
              <w:jc w:val="left"/>
            </w:pPr>
            <w:r>
              <w:rPr>
                <w:sz w:val="17"/>
              </w:rPr>
              <w:t>VO₂max-step</w:t>
            </w:r>
          </w:p>
        </w:tc>
        <w:tc>
          <w:tcPr>
            <w:tcW w:w="1000" w:type="dxa"/>
            <w:tcBorders/>
            <w:vAlign w:val="center"/>
          </w:tcPr>
          <w:p>
            <w:pPr>
              <w:jc w:val="center"/>
            </w:pPr>
            <w:r>
              <w:rPr>
                <w:sz w:val="17"/>
              </w:rPr>
              <w:t>Male</w:t>
            </w:r>
          </w:p>
        </w:tc>
        <w:tc>
          <w:tcPr>
            <w:tcW w:w="1500" w:type="dxa"/>
            <w:tcBorders/>
            <w:vAlign w:val="center"/>
          </w:tcPr>
          <w:p>
            <w:pPr>
              <w:jc w:val="center"/>
            </w:pPr>
            <w:r>
              <w:rPr>
                <w:sz w:val="17"/>
              </w:rPr>
              <w:t>.022</w:t>
            </w:r>
          </w:p>
        </w:tc>
        <w:tc>
          <w:tcPr>
            <w:tcW w:w="1600" w:type="dxa"/>
            <w:tcBorders/>
            <w:vAlign w:val="center"/>
          </w:tcPr>
          <w:p>
            <w:pPr>
              <w:jc w:val="center"/>
            </w:pPr>
            <w:r>
              <w:rPr>
                <w:sz w:val="17"/>
              </w:rPr>
              <w:t>.022</w:t>
            </w:r>
          </w:p>
        </w:tc>
        <w:tc>
          <w:tcPr>
            <w:tcW w:w="1600" w:type="dxa"/>
            <w:tcBorders/>
            <w:vAlign w:val="center"/>
          </w:tcPr>
          <w:p>
            <w:pPr>
              <w:jc w:val="center"/>
            </w:pPr>
            <w:r>
              <w:rPr>
                <w:sz w:val="17"/>
              </w:rPr>
              <w:t>.018</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.027</w:t>
            </w:r>
          </w:p>
        </w:tc>
        <w:tc>
          <w:tcPr>
            <w:tcW w:w="1600" w:type="dxa"/>
            <w:tcBorders/>
            <w:vAlign w:val="center"/>
          </w:tcPr>
          <w:p>
            <w:pPr>
              <w:jc w:val="center"/>
            </w:pPr>
            <w:r>
              <w:rPr>
                <w:sz w:val="17"/>
              </w:rPr>
              <w:t>.026</w:t>
            </w:r>
          </w:p>
        </w:tc>
        <w:tc>
          <w:tcPr>
            <w:tcW w:w="1600" w:type="dxa"/>
            <w:tcBorders/>
            <w:vAlign w:val="center"/>
          </w:tcPr>
          <w:p>
            <w:pPr>
              <w:jc w:val="center"/>
            </w:pPr>
            <w:r>
              <w:rPr>
                <w:sz w:val="17"/>
              </w:rPr>
              <w:t>.021</w:t>
            </w:r>
          </w:p>
        </w:tc>
      </w:tr>
      <w:tr>
        <w:tc>
          <w:tcPr>
            <w:tcW w:w="2200" w:type="dxa"/>
            <w:tcBorders/>
            <w:vAlign w:val="center"/>
          </w:tcPr>
          <w:p>
            <w:pPr>
              <w:jc w:val="left"/>
            </w:pPr>
            <w:r>
              <w:rPr>
                <w:sz w:val="17"/>
              </w:rPr>
              <w:t>Reaction time</w:t>
            </w:r>
          </w:p>
        </w:tc>
        <w:tc>
          <w:tcPr>
            <w:tcW w:w="1000" w:type="dxa"/>
            <w:tcBorders/>
            <w:vAlign w:val="center"/>
          </w:tcPr>
          <w:p>
            <w:pPr>
              <w:jc w:val="center"/>
            </w:pPr>
            <w:r>
              <w:rPr>
                <w:sz w:val="17"/>
              </w:rPr>
              <w:t>Male</w:t>
            </w:r>
          </w:p>
        </w:tc>
        <w:tc>
          <w:tcPr>
            <w:tcW w:w="1500" w:type="dxa"/>
            <w:tcBorders/>
            <w:vAlign w:val="center"/>
          </w:tcPr>
          <w:p>
            <w:pPr>
              <w:jc w:val="center"/>
            </w:pPr>
            <w:r>
              <w:rPr>
                <w:sz w:val="17"/>
              </w:rPr>
              <w:t>.000</w:t>
            </w:r>
          </w:p>
        </w:tc>
        <w:tc>
          <w:tcPr>
            <w:tcW w:w="1600" w:type="dxa"/>
            <w:tcBorders/>
            <w:vAlign w:val="center"/>
          </w:tcPr>
          <w:p>
            <w:pPr>
              <w:jc w:val="center"/>
            </w:pPr>
            <w:r>
              <w:rPr>
                <w:sz w:val="17"/>
              </w:rPr>
              <w:t>.000</w:t>
            </w:r>
          </w:p>
        </w:tc>
        <w:tc>
          <w:tcPr>
            <w:tcW w:w="1600" w:type="dxa"/>
            <w:tcBorders/>
            <w:vAlign w:val="center"/>
          </w:tcPr>
          <w:p>
            <w:pPr>
              <w:jc w:val="center"/>
            </w:pPr>
            <w:r>
              <w:rPr>
                <w:sz w:val="17"/>
              </w:rPr>
              <w:t>.000</w:t>
            </w:r>
          </w:p>
        </w:tc>
      </w:tr>
      <w:tr>
        <w:tc>
          <w:tcPr>
            <w:tcW w:w="2200" w:type="dxa"/>
            <w:tcBorders/>
            <w:vAlign w:val="center"/>
          </w:tcPr>
          <w:p>
            <w:pPr>
              <w:jc w:val="left"/>
            </w:pPr>
          </w:p>
        </w:tc>
        <w:tc>
          <w:tcPr>
            <w:tcW w:w="1000" w:type="dxa"/>
            <w:tcBorders/>
            <w:vAlign w:val="center"/>
          </w:tcPr>
          <w:p>
            <w:pPr>
              <w:jc w:val="center"/>
            </w:pPr>
            <w:r>
              <w:rPr>
                <w:sz w:val="17"/>
              </w:rPr>
              <w:t>Female</w:t>
            </w:r>
          </w:p>
        </w:tc>
        <w:tc>
          <w:tcPr>
            <w:tcW w:w="1500" w:type="dxa"/>
            <w:tcBorders/>
            <w:vAlign w:val="center"/>
          </w:tcPr>
          <w:p>
            <w:pPr>
              <w:jc w:val="center"/>
            </w:pPr>
            <w:r>
              <w:rPr>
                <w:sz w:val="17"/>
              </w:rPr>
              <w:t>.001</w:t>
            </w:r>
          </w:p>
        </w:tc>
        <w:tc>
          <w:tcPr>
            <w:tcW w:w="1600" w:type="dxa"/>
            <w:tcBorders/>
            <w:vAlign w:val="center"/>
          </w:tcPr>
          <w:p>
            <w:pPr>
              <w:jc w:val="center"/>
            </w:pPr>
            <w:r>
              <w:rPr>
                <w:sz w:val="17"/>
              </w:rPr>
              <w:t>.001</w:t>
            </w:r>
          </w:p>
        </w:tc>
        <w:tc>
          <w:tcPr>
            <w:tcW w:w="1600" w:type="dxa"/>
            <w:tcBorders/>
            <w:vAlign w:val="center"/>
          </w:tcPr>
          <w:p>
            <w:pPr>
              <w:jc w:val="center"/>
            </w:pPr>
            <w:r>
              <w:rPr>
                <w:sz w:val="17"/>
              </w:rPr>
              <w:t>.001</w:t>
            </w:r>
          </w:p>
        </w:tc>
      </w:tr>
      <w:tr>
        <w:tc>
          <w:tcPr>
            <w:tcW w:w="2200" w:type="dxa"/>
            <w:tcBorders/>
            <w:vAlign w:val="center"/>
          </w:tcPr>
          <w:p>
            <w:pPr>
              <w:jc w:val="left"/>
            </w:pPr>
            <w:r>
              <w:rPr>
                <w:sz w:val="17"/>
              </w:rPr>
              <w:t>Rel. grip strength</w:t>
            </w:r>
          </w:p>
        </w:tc>
        <w:tc>
          <w:tcPr>
            <w:tcW w:w="1000" w:type="dxa"/>
            <w:tcBorders/>
            <w:vAlign w:val="center"/>
          </w:tcPr>
          <w:p>
            <w:pPr>
              <w:jc w:val="center"/>
            </w:pPr>
            <w:r>
              <w:rPr>
                <w:sz w:val="17"/>
              </w:rPr>
              <w:t>Male</w:t>
            </w:r>
          </w:p>
        </w:tc>
        <w:tc>
          <w:tcPr>
            <w:tcW w:w="1500" w:type="dxa"/>
            <w:tcBorders/>
            <w:vAlign w:val="center"/>
          </w:tcPr>
          <w:p>
            <w:pPr>
              <w:jc w:val="center"/>
            </w:pPr>
            <w:r>
              <w:rPr>
                <w:sz w:val="17"/>
              </w:rPr>
              <w:t>.012</w:t>
            </w:r>
          </w:p>
        </w:tc>
        <w:tc>
          <w:tcPr>
            <w:tcW w:w="1600" w:type="dxa"/>
            <w:tcBorders/>
            <w:vAlign w:val="center"/>
          </w:tcPr>
          <w:p>
            <w:pPr>
              <w:jc w:val="center"/>
            </w:pPr>
            <w:r>
              <w:rPr>
                <w:sz w:val="17"/>
              </w:rPr>
              <w:t>.011</w:t>
            </w:r>
          </w:p>
        </w:tc>
        <w:tc>
          <w:tcPr>
            <w:tcW w:w="1600" w:type="dxa"/>
            <w:tcBorders/>
            <w:vAlign w:val="center"/>
          </w:tcPr>
          <w:p>
            <w:pPr>
              <w:jc w:val="center"/>
            </w:pPr>
            <w:r>
              <w:rPr>
                <w:sz w:val="17"/>
              </w:rPr>
              <w:t>.009</w:t>
            </w:r>
          </w:p>
        </w:tc>
      </w:tr>
      <w:tr>
        <w:tc>
          <w:tcPr>
            <w:tcW w:w="2200" w:type="dxa"/>
            <w:tcBorders>
              <w:bottom w:val="single" w:sz="12" w:space="0" w:color="000000"/>
            </w:tcBorders>
            <w:vAlign w:val="center"/>
          </w:tcPr>
          <w:p>
            <w:pPr>
              <w:jc w:val="left"/>
            </w:pPr>
          </w:p>
        </w:tc>
        <w:tc>
          <w:tcPr>
            <w:tcW w:w="1000" w:type="dxa"/>
            <w:tcBorders>
              <w:bottom w:val="single" w:sz="12" w:space="0" w:color="000000"/>
            </w:tcBorders>
            <w:vAlign w:val="center"/>
          </w:tcPr>
          <w:p>
            <w:pPr>
              <w:jc w:val="center"/>
            </w:pPr>
            <w:r>
              <w:rPr>
                <w:sz w:val="17"/>
              </w:rPr>
              <w:t>Female</w:t>
            </w:r>
          </w:p>
        </w:tc>
        <w:tc>
          <w:tcPr>
            <w:tcW w:w="1500" w:type="dxa"/>
            <w:tcBorders>
              <w:bottom w:val="single" w:sz="12" w:space="0" w:color="000000"/>
            </w:tcBorders>
            <w:vAlign w:val="center"/>
          </w:tcPr>
          <w:p>
            <w:pPr>
              <w:jc w:val="center"/>
            </w:pPr>
            <w:r>
              <w:rPr>
                <w:sz w:val="17"/>
              </w:rPr>
              <w:t>.008</w:t>
            </w:r>
          </w:p>
        </w:tc>
        <w:tc>
          <w:tcPr>
            <w:tcW w:w="1600" w:type="dxa"/>
            <w:tcBorders>
              <w:bottom w:val="single" w:sz="12" w:space="0" w:color="000000"/>
            </w:tcBorders>
            <w:vAlign w:val="center"/>
          </w:tcPr>
          <w:p>
            <w:pPr>
              <w:jc w:val="center"/>
            </w:pPr>
            <w:r>
              <w:rPr>
                <w:sz w:val="17"/>
              </w:rPr>
              <w:t>.008</w:t>
            </w:r>
          </w:p>
        </w:tc>
        <w:tc>
          <w:tcPr>
            <w:tcW w:w="1600" w:type="dxa"/>
            <w:tcBorders>
              <w:bottom w:val="single" w:sz="12" w:space="0" w:color="000000"/>
            </w:tcBorders>
            <w:vAlign w:val="center"/>
          </w:tcPr>
          <w:p>
            <w:pPr>
              <w:jc w:val="center"/>
            </w:pPr>
            <w:r>
              <w:rPr>
                <w:sz w:val="17"/>
              </w:rPr>
              <w:t>.006</w:t>
            </w:r>
          </w:p>
        </w:tc>
      </w:tr>
    </w:tbl>
    <w:p>
      <w:pPr>
        <w:rPr>
          <w:lang/>
          <w:b/>
          <w:rtl w:val="off"/>
        </w:rPr>
      </w:pPr>
    </w:p>
    <w:p/>
    <w:p>
      <w:pPr>
        <w:spacing w:after="200"/>
      </w:pPr>
      <w:r>
        <w:t>This table reports principal effect estimates (Time × Group ηp² and key path-analytic coefficients) under alternative BMI-change classification thresholds: (a) fixed ±3% cut-offs (DG: ΔBMI% &lt; −3%; IG: ΔBMI% &gt; +3%; MG: otherwise) and (b) fixed ±5% cut-offs (DG: ΔBMI% &lt; −5%; IG: ΔBMI% &gt; +5%; MG: otherwise). Numbers of participants in each group were as follows. ±3%: DG = 2,621, MG = 7,819, IG = 2,540 (overall); DG male = 2,028, MG male = 6,087, IG male = 2,058; DG female = 593, MG female = 1,732, IG female = 482. ±5%: DG = 1,198, MG = 10,566, IG = 1,216 (overall); DG male = 898, MG male = 8,316, IG male = 959; DG female = 300, MG female = 2,250, IG female = 257. At ±3% cut-offs, the principal ηp² for step-test VO₂max was .022 (male) and .026 (female) vs. .022/.027 with quartiles (within 10%); for shuttle-run VO₂max, .015 (male) and .025 (female) vs. .016/.028 (within 15%). At ±5% cut-offs, group sizes became unbalanced (particularly in women, where DG:MG ratio fell to 1:7.5) and estimates became more unstable, but the sign and direction of principal n_total indirect associations in women remained concordant. Full path-analytic coefficients under both alternative cut-offs are available from the corresponding authors upon reasonable request; the direction, rank order, and statistical significance of all principal findings were preserved.</w:t>
      </w:r>
    </w:p>
    <w:p>
      <w:r>
        <w:br w:type="page"/>
      </w:r>
    </w:p>
    <w:p>
      <w:r>
        <w:br/>
      </w:r>
    </w:p>
    <w:p>
      <w:r>
        <w:br/>
      </w:r>
    </w:p>
    <w:p>
      <w:pPr>
        <w:rPr>
          <w:lang/>
          <w:b/>
          <w:rtl w:val="off"/>
        </w:rPr>
      </w:pPr>
      <w:r>
        <w:rPr>
          <w:b/>
        </w:rPr>
        <w:t>Table S9. Sensitivity analysis: Path-analytic coefficients after inverse-probability-of-treatment weighting (IPTW)</w:t>
      </w:r>
    </w:p>
    <w:tbl>
      <w:tblPr>
        <w:tblW w:w="9100" w:type="dxa"/>
        <w:tblLook w:val="0600" w:firstRow="0" w:lastRow="0" w:firstColumn="0" w:lastColumn="0" w:noHBand="1" w:noVBand="1"/>
        <w:tblLayout w:type="fixed"/>
      </w:tblPr>
      <w:tblGrid>
        <w:gridCol w:w="1800"/>
        <w:gridCol w:w="1600"/>
        <w:gridCol w:w="900"/>
        <w:gridCol w:w="2400"/>
        <w:gridCol w:w="2400"/>
      </w:tblGrid>
      <w:tr>
        <w:tc>
          <w:tcPr>
            <w:tcW w:w="1800" w:type="dxa"/>
            <w:tcBorders>
              <w:top w:val="single" w:sz="12" w:space="0" w:color="000000"/>
              <w:bottom w:val="single" w:sz="6" w:space="0" w:color="000000"/>
            </w:tcBorders>
            <w:vAlign w:val="center"/>
          </w:tcPr>
          <w:p>
            <w:pPr>
              <w:jc w:val="center"/>
            </w:pPr>
            <w:r>
              <w:rPr>
                <w:b/>
                <w:sz w:val="18"/>
              </w:rPr>
              <w:t>Outcome</w:t>
            </w:r>
          </w:p>
        </w:tc>
        <w:tc>
          <w:tcPr>
            <w:tcW w:w="1600" w:type="dxa"/>
            <w:tcBorders>
              <w:top w:val="single" w:sz="12" w:space="0" w:color="000000"/>
              <w:bottom w:val="single" w:sz="6" w:space="0" w:color="000000"/>
            </w:tcBorders>
            <w:vAlign w:val="center"/>
          </w:tcPr>
          <w:p>
            <w:pPr>
              <w:jc w:val="center"/>
            </w:pPr>
            <w:r>
              <w:rPr>
                <w:b/>
                <w:sz w:val="18"/>
              </w:rPr>
              <w:t>Path</w:t>
            </w:r>
          </w:p>
        </w:tc>
        <w:tc>
          <w:tcPr>
            <w:tcW w:w="900" w:type="dxa"/>
            <w:tcBorders>
              <w:top w:val="single" w:sz="12" w:space="0" w:color="000000"/>
              <w:bottom w:val="single" w:sz="6" w:space="0" w:color="000000"/>
            </w:tcBorders>
            <w:vAlign w:val="center"/>
          </w:tcPr>
          <w:p>
            <w:pPr>
              <w:jc w:val="center"/>
            </w:pPr>
            <w:r>
              <w:rPr>
                <w:b/>
                <w:sz w:val="18"/>
              </w:rPr>
              <w:t>Sex</w:t>
            </w:r>
          </w:p>
        </w:tc>
        <w:tc>
          <w:tcPr>
            <w:tcW w:w="2400" w:type="dxa"/>
            <w:tcBorders>
              <w:top w:val="single" w:sz="12" w:space="0" w:color="000000"/>
              <w:bottom w:val="single" w:sz="6" w:space="0" w:color="000000"/>
            </w:tcBorders>
            <w:vAlign w:val="center"/>
          </w:tcPr>
          <w:p>
            <w:pPr>
              <w:jc w:val="center"/>
            </w:pPr>
            <w:r>
              <w:rPr>
                <w:b/>
                <w:sz w:val="18"/>
              </w:rPr>
              <w:t>Pre-IPTW B [95% CI]</w:t>
            </w:r>
          </w:p>
        </w:tc>
        <w:tc>
          <w:tcPr>
            <w:tcW w:w="2400" w:type="dxa"/>
            <w:tcBorders>
              <w:top w:val="single" w:sz="12" w:space="0" w:color="000000"/>
              <w:bottom w:val="single" w:sz="6" w:space="0" w:color="000000"/>
            </w:tcBorders>
            <w:vAlign w:val="center"/>
          </w:tcPr>
          <w:p>
            <w:pPr>
              <w:jc w:val="center"/>
            </w:pPr>
            <w:r>
              <w:rPr>
                <w:b/>
                <w:sz w:val="18"/>
              </w:rPr>
              <w:t>Post-IPTW B [95% CI]</w:t>
            </w:r>
          </w:p>
        </w:tc>
      </w:tr>
      <w:tr>
        <w:tc>
          <w:tcPr>
            <w:tcW w:w="1800" w:type="dxa"/>
            <w:tcBorders/>
            <w:vAlign w:val="center"/>
          </w:tcPr>
          <w:p>
            <w:pPr>
              <w:jc w:val="left"/>
            </w:pPr>
            <w:r>
              <w:rPr>
                <w:sz w:val="17"/>
              </w:rPr>
              <w:t>Sit-and-reach</w:t>
            </w:r>
          </w:p>
        </w:tc>
        <w:tc>
          <w:tcPr>
            <w:tcW w:w="1600" w:type="dxa"/>
            <w:tcBorders/>
            <w:vAlign w:val="center"/>
          </w:tcPr>
          <w:p>
            <w:pPr>
              <w:jc w:val="center"/>
            </w:pPr>
            <w:r>
              <w:rPr>
                <w:sz w:val="17"/>
              </w:rPr>
              <w:t>c₂′ (Aerobic)</w:t>
            </w:r>
          </w:p>
        </w:tc>
        <w:tc>
          <w:tcPr>
            <w:tcW w:w="900" w:type="dxa"/>
            <w:tcBorders/>
            <w:vAlign w:val="center"/>
          </w:tcPr>
          <w:p>
            <w:pPr>
              <w:jc w:val="center"/>
            </w:pPr>
            <w:r>
              <w:rPr>
                <w:sz w:val="17"/>
              </w:rPr>
              <w:t>Male</w:t>
            </w:r>
          </w:p>
        </w:tc>
        <w:tc>
          <w:tcPr>
            <w:tcW w:w="2400" w:type="dxa"/>
            <w:tcBorders/>
            <w:vAlign w:val="center"/>
          </w:tcPr>
          <w:p>
            <w:pPr>
              <w:jc w:val="center"/>
            </w:pPr>
            <w:r>
              <w:rPr>
                <w:sz w:val="17"/>
              </w:rPr>
              <w:t>+0.361 [+0.117, +0.612]*</w:t>
            </w:r>
          </w:p>
        </w:tc>
        <w:tc>
          <w:tcPr>
            <w:tcW w:w="2400" w:type="dxa"/>
            <w:tcBorders/>
            <w:vAlign w:val="center"/>
          </w:tcPr>
          <w:p>
            <w:pPr>
              <w:jc w:val="center"/>
            </w:pPr>
            <w:r>
              <w:rPr>
                <w:sz w:val="17"/>
              </w:rPr>
              <w:t>+0.295 [+0.076, +0.514]*</w:t>
            </w:r>
          </w:p>
        </w:tc>
      </w:tr>
      <w:tr>
        <w:tc>
          <w:tcPr>
            <w:tcW w:w="1800" w:type="dxa"/>
            <w:tcBorders/>
            <w:vAlign w:val="center"/>
          </w:tcPr>
          <w:p>
            <w:pPr>
              <w:jc w:val="left"/>
            </w:pPr>
            <w:r>
              <w:rPr>
                <w:sz w:val="17"/>
              </w:rPr>
              <w:t>Standing long jump</w:t>
            </w:r>
          </w:p>
        </w:tc>
        <w:tc>
          <w:tcPr>
            <w:tcW w:w="1600" w:type="dxa"/>
            <w:tcBorders/>
            <w:vAlign w:val="center"/>
          </w:tcPr>
          <w:p>
            <w:pPr>
              <w:jc w:val="center"/>
            </w:pPr>
            <w:r>
              <w:rPr>
                <w:sz w:val="17"/>
              </w:rPr>
              <w:t>c₂′ (Aerobic)</w:t>
            </w:r>
          </w:p>
        </w:tc>
        <w:tc>
          <w:tcPr>
            <w:tcW w:w="900" w:type="dxa"/>
            <w:tcBorders/>
            <w:vAlign w:val="center"/>
          </w:tcPr>
          <w:p>
            <w:pPr>
              <w:jc w:val="center"/>
            </w:pPr>
            <w:r>
              <w:rPr>
                <w:sz w:val="17"/>
              </w:rPr>
              <w:t>Male</w:t>
            </w:r>
          </w:p>
        </w:tc>
        <w:tc>
          <w:tcPr>
            <w:tcW w:w="2400" w:type="dxa"/>
            <w:tcBorders/>
            <w:vAlign w:val="center"/>
          </w:tcPr>
          <w:p>
            <w:pPr>
              <w:jc w:val="center"/>
            </w:pPr>
            <w:r>
              <w:rPr>
                <w:sz w:val="17"/>
              </w:rPr>
              <w:t>+1.253 [+0.318, +2.204]*</w:t>
            </w:r>
          </w:p>
        </w:tc>
        <w:tc>
          <w:tcPr>
            <w:tcW w:w="2400" w:type="dxa"/>
            <w:tcBorders/>
            <w:vAlign w:val="center"/>
          </w:tcPr>
          <w:p>
            <w:pPr>
              <w:jc w:val="center"/>
            </w:pPr>
            <w:r>
              <w:rPr>
                <w:sz w:val="17"/>
              </w:rPr>
              <w:t>+0.988 [+0.201, +1.775]*</w:t>
            </w:r>
          </w:p>
        </w:tc>
      </w:tr>
      <w:tr>
        <w:tc>
          <w:tcPr>
            <w:tcW w:w="1800" w:type="dxa"/>
            <w:tcBorders/>
            <w:vAlign w:val="center"/>
          </w:tcPr>
          <w:p>
            <w:pPr>
              <w:jc w:val="left"/>
            </w:pPr>
            <w:r>
              <w:rPr>
                <w:sz w:val="17"/>
              </w:rPr>
              <w:t>VO₂max-step</w:t>
            </w:r>
          </w:p>
        </w:tc>
        <w:tc>
          <w:tcPr>
            <w:tcW w:w="1600" w:type="dxa"/>
            <w:tcBorders/>
            <w:vAlign w:val="center"/>
          </w:tcPr>
          <w:p>
            <w:pPr>
              <w:jc w:val="center"/>
            </w:pPr>
            <w:r>
              <w:rPr>
                <w:sz w:val="17"/>
              </w:rPr>
              <w:t>a₂·b (Aerobic)</w:t>
            </w:r>
          </w:p>
        </w:tc>
        <w:tc>
          <w:tcPr>
            <w:tcW w:w="900" w:type="dxa"/>
            <w:tcBorders/>
            <w:vAlign w:val="center"/>
          </w:tcPr>
          <w:p>
            <w:pPr>
              <w:jc w:val="center"/>
            </w:pPr>
            <w:r>
              <w:rPr>
                <w:sz w:val="17"/>
              </w:rPr>
              <w:t>Male</w:t>
            </w:r>
          </w:p>
        </w:tc>
        <w:tc>
          <w:tcPr>
            <w:tcW w:w="2400" w:type="dxa"/>
            <w:tcBorders/>
            <w:vAlign w:val="center"/>
          </w:tcPr>
          <w:p>
            <w:pPr>
              <w:jc w:val="center"/>
            </w:pPr>
            <w:r>
              <w:rPr>
                <w:sz w:val="17"/>
              </w:rPr>
              <w:t>−0.097 [−0.189, −0.015]*</w:t>
            </w:r>
          </w:p>
        </w:tc>
        <w:tc>
          <w:tcPr>
            <w:tcW w:w="2400" w:type="dxa"/>
            <w:tcBorders/>
            <w:vAlign w:val="center"/>
          </w:tcPr>
          <w:p>
            <w:pPr>
              <w:jc w:val="center"/>
            </w:pPr>
            <w:r>
              <w:rPr>
                <w:sz w:val="17"/>
              </w:rPr>
              <w:t>−0.078 [−0.155, −0.010]*</w:t>
            </w:r>
          </w:p>
        </w:tc>
      </w:tr>
      <w:tr>
        <w:tc>
          <w:tcPr>
            <w:tcW w:w="1800" w:type="dxa"/>
            <w:tcBorders/>
            <w:vAlign w:val="center"/>
          </w:tcPr>
          <w:p>
            <w:pPr>
              <w:jc w:val="left"/>
            </w:pPr>
            <w:r>
              <w:rPr>
                <w:sz w:val="17"/>
              </w:rPr>
              <w:t>Waist (supp.)</w:t>
            </w:r>
          </w:p>
        </w:tc>
        <w:tc>
          <w:tcPr>
            <w:tcW w:w="1600" w:type="dxa"/>
            <w:tcBorders/>
            <w:vAlign w:val="center"/>
          </w:tcPr>
          <w:p>
            <w:pPr>
              <w:jc w:val="center"/>
            </w:pPr>
            <w:r>
              <w:rPr>
                <w:sz w:val="17"/>
              </w:rPr>
              <w:t>a·b (n_total)</w:t>
            </w:r>
          </w:p>
        </w:tc>
        <w:tc>
          <w:tcPr>
            <w:tcW w:w="900" w:type="dxa"/>
            <w:tcBorders/>
            <w:vAlign w:val="center"/>
          </w:tcPr>
          <w:p>
            <w:pPr>
              <w:jc w:val="center"/>
            </w:pPr>
            <w:r>
              <w:rPr>
                <w:sz w:val="17"/>
              </w:rPr>
              <w:t>Female</w:t>
            </w:r>
          </w:p>
        </w:tc>
        <w:tc>
          <w:tcPr>
            <w:tcW w:w="2400" w:type="dxa"/>
            <w:tcBorders/>
            <w:vAlign w:val="center"/>
          </w:tcPr>
          <w:p>
            <w:pPr>
              <w:jc w:val="center"/>
            </w:pPr>
            <w:r>
              <w:rPr>
                <w:sz w:val="17"/>
              </w:rPr>
              <w:t>−0.051 [−0.095, −0.012]*</w:t>
            </w:r>
          </w:p>
        </w:tc>
        <w:tc>
          <w:tcPr>
            <w:tcW w:w="2400" w:type="dxa"/>
            <w:tcBorders/>
            <w:vAlign w:val="center"/>
          </w:tcPr>
          <w:p>
            <w:pPr>
              <w:jc w:val="center"/>
            </w:pPr>
            <w:r>
              <w:rPr>
                <w:sz w:val="17"/>
              </w:rPr>
              <w:t>−0.044 [−0.083, −0.009]*</w:t>
            </w:r>
          </w:p>
        </w:tc>
      </w:tr>
      <w:tr>
        <w:tc>
          <w:tcPr>
            <w:tcW w:w="1800" w:type="dxa"/>
            <w:tcBorders/>
            <w:vAlign w:val="center"/>
          </w:tcPr>
          <w:p>
            <w:pPr>
              <w:jc w:val="left"/>
            </w:pPr>
            <w:r>
              <w:rPr>
                <w:sz w:val="17"/>
              </w:rPr>
              <w:t>VO₂max-step</w:t>
            </w:r>
          </w:p>
        </w:tc>
        <w:tc>
          <w:tcPr>
            <w:tcW w:w="1600" w:type="dxa"/>
            <w:tcBorders/>
            <w:vAlign w:val="center"/>
          </w:tcPr>
          <w:p>
            <w:pPr>
              <w:jc w:val="center"/>
            </w:pPr>
            <w:r>
              <w:rPr>
                <w:sz w:val="17"/>
              </w:rPr>
              <w:t>a₃·b (n_total)</w:t>
            </w:r>
          </w:p>
        </w:tc>
        <w:tc>
          <w:tcPr>
            <w:tcW w:w="900" w:type="dxa"/>
            <w:tcBorders/>
            <w:vAlign w:val="center"/>
          </w:tcPr>
          <w:p>
            <w:pPr>
              <w:jc w:val="center"/>
            </w:pPr>
            <w:r>
              <w:rPr>
                <w:sz w:val="17"/>
              </w:rPr>
              <w:t>Female</w:t>
            </w:r>
          </w:p>
        </w:tc>
        <w:tc>
          <w:tcPr>
            <w:tcW w:w="2400" w:type="dxa"/>
            <w:tcBorders/>
            <w:vAlign w:val="center"/>
          </w:tcPr>
          <w:p>
            <w:pPr>
              <w:jc w:val="center"/>
            </w:pPr>
            <w:r>
              <w:rPr>
                <w:sz w:val="17"/>
              </w:rPr>
              <w:t>+0.021 [+0.007, +0.036]*</w:t>
            </w:r>
          </w:p>
        </w:tc>
        <w:tc>
          <w:tcPr>
            <w:tcW w:w="2400" w:type="dxa"/>
            <w:tcBorders/>
            <w:vAlign w:val="center"/>
          </w:tcPr>
          <w:p>
            <w:pPr>
              <w:jc w:val="center"/>
            </w:pPr>
            <w:r>
              <w:rPr>
                <w:sz w:val="17"/>
              </w:rPr>
              <w:t>+0.018 [+0.003, +0.034]*</w:t>
            </w:r>
          </w:p>
        </w:tc>
      </w:tr>
      <w:tr>
        <w:tc>
          <w:tcPr>
            <w:tcW w:w="1800" w:type="dxa"/>
            <w:tcBorders/>
            <w:vAlign w:val="center"/>
          </w:tcPr>
          <w:p>
            <w:pPr>
              <w:jc w:val="left"/>
            </w:pPr>
            <w:r>
              <w:rPr>
                <w:sz w:val="17"/>
              </w:rPr>
              <w:t>Rel. grip strength</w:t>
            </w:r>
          </w:p>
        </w:tc>
        <w:tc>
          <w:tcPr>
            <w:tcW w:w="1600" w:type="dxa"/>
            <w:tcBorders/>
            <w:vAlign w:val="center"/>
          </w:tcPr>
          <w:p>
            <w:pPr>
              <w:jc w:val="center"/>
            </w:pPr>
            <w:r>
              <w:rPr>
                <w:sz w:val="17"/>
              </w:rPr>
              <w:t>c₃′ (n_total)</w:t>
            </w:r>
          </w:p>
        </w:tc>
        <w:tc>
          <w:tcPr>
            <w:tcW w:w="900" w:type="dxa"/>
            <w:tcBorders/>
            <w:vAlign w:val="center"/>
          </w:tcPr>
          <w:p>
            <w:pPr>
              <w:jc w:val="center"/>
            </w:pPr>
            <w:r>
              <w:rPr>
                <w:sz w:val="17"/>
              </w:rPr>
              <w:t>Overall</w:t>
            </w:r>
          </w:p>
        </w:tc>
        <w:tc>
          <w:tcPr>
            <w:tcW w:w="2400" w:type="dxa"/>
            <w:tcBorders/>
            <w:vAlign w:val="center"/>
          </w:tcPr>
          <w:p>
            <w:pPr>
              <w:jc w:val="center"/>
            </w:pPr>
            <w:r>
              <w:rPr>
                <w:sz w:val="17"/>
              </w:rPr>
              <w:t>+0.054 [+0.025, +0.082]*</w:t>
            </w:r>
          </w:p>
        </w:tc>
        <w:tc>
          <w:tcPr>
            <w:tcW w:w="2400" w:type="dxa"/>
            <w:tcBorders/>
            <w:vAlign w:val="center"/>
          </w:tcPr>
          <w:p>
            <w:pPr>
              <w:jc w:val="center"/>
            </w:pPr>
            <w:r>
              <w:rPr>
                <w:sz w:val="17"/>
              </w:rPr>
              <w:t>+0.046 [+0.019, +0.074]*</w:t>
            </w:r>
          </w:p>
        </w:tc>
      </w:tr>
      <w:tr>
        <w:tc>
          <w:tcPr>
            <w:tcW w:w="1800" w:type="dxa"/>
            <w:tcBorders>
              <w:bottom w:val="single" w:sz="12" w:space="0" w:color="000000"/>
            </w:tcBorders>
            <w:vAlign w:val="center"/>
          </w:tcPr>
          <w:p>
            <w:pPr>
              <w:jc w:val="left"/>
            </w:pPr>
            <w:r>
              <w:rPr>
                <w:sz w:val="17"/>
              </w:rPr>
              <w:t>Rel. grip strength</w:t>
            </w:r>
          </w:p>
        </w:tc>
        <w:tc>
          <w:tcPr>
            <w:tcW w:w="1600" w:type="dxa"/>
            <w:tcBorders>
              <w:bottom w:val="single" w:sz="12" w:space="0" w:color="000000"/>
            </w:tcBorders>
            <w:vAlign w:val="center"/>
          </w:tcPr>
          <w:p>
            <w:pPr>
              <w:jc w:val="center"/>
            </w:pPr>
            <w:r>
              <w:rPr>
                <w:sz w:val="17"/>
              </w:rPr>
              <w:t>c₃′ (n_total)</w:t>
            </w:r>
          </w:p>
        </w:tc>
        <w:tc>
          <w:tcPr>
            <w:tcW w:w="900" w:type="dxa"/>
            <w:tcBorders>
              <w:bottom w:val="single" w:sz="12" w:space="0" w:color="000000"/>
            </w:tcBorders>
            <w:vAlign w:val="center"/>
          </w:tcPr>
          <w:p>
            <w:pPr>
              <w:jc w:val="center"/>
            </w:pPr>
            <w:r>
              <w:rPr>
                <w:sz w:val="17"/>
              </w:rPr>
              <w:t>Male</w:t>
            </w:r>
          </w:p>
        </w:tc>
        <w:tc>
          <w:tcPr>
            <w:tcW w:w="2400" w:type="dxa"/>
            <w:tcBorders>
              <w:bottom w:val="single" w:sz="12" w:space="0" w:color="000000"/>
            </w:tcBorders>
            <w:vAlign w:val="center"/>
          </w:tcPr>
          <w:p>
            <w:pPr>
              <w:jc w:val="center"/>
            </w:pPr>
            <w:r>
              <w:rPr>
                <w:sz w:val="17"/>
              </w:rPr>
              <w:t>+0.061 [+0.029, +0.094]*</w:t>
            </w:r>
          </w:p>
        </w:tc>
        <w:tc>
          <w:tcPr>
            <w:tcW w:w="2400" w:type="dxa"/>
            <w:tcBorders>
              <w:bottom w:val="single" w:sz="12" w:space="0" w:color="000000"/>
            </w:tcBorders>
            <w:vAlign w:val="center"/>
          </w:tcPr>
          <w:p>
            <w:pPr>
              <w:jc w:val="center"/>
            </w:pPr>
            <w:r>
              <w:rPr>
                <w:sz w:val="17"/>
              </w:rPr>
              <w:t>+0.052 [+0.023, +0.082]*</w:t>
            </w:r>
          </w:p>
        </w:tc>
      </w:tr>
    </w:tbl>
    <w:p/>
    <w:p>
      <w:pPr>
        <w:spacing w:after="200"/>
      </w:pPr>
      <w:r>
        <w:t>This table reports path-analytic coefficients (a, b, c′, a·b) for principal fitness outcomes after refitting the path-analytic model with stabilized IPTW weights derived from the propensity-score model described in Supplementary Table S2. Pre-measurement age, sex, BMI, weight, waist, SBP, DBP, grip-R, relative grip, sit-and-reach, and cross sit-ups were used as covariates in the propensity-score model; post-IPTW standardized mean differences (SMDs) were all ≤ 0.10 (see Table S2). After IPTW reweighting, point estimates of principal associations were attenuated by approximately 15–22% on average but preserved sign and rank order. Specifically, the male aerobic c₂′ on flexibility attenuated from +0.361 to +0.295 (still significant); the male aerobic c₂′ on power from +1.253 to +0.988 (still significant). The female n_total a₃·b on step-test VO₂max attenuated from +0.021 to +0.018 (95% CI [+0.003, +0.034], still significant). The female resistance-item a·b on waist attenuated from −0.051 to −0.044 (95% CI [−0.083, −0.009], still significant). These results indicate that the principal findings are robust to confounding-by-indication under the propensity-score model assumptions, although residual confounding by unmeasured determinants of prescription type cannot be excluded. Full IPTW-adjusted coefficient tables are available from the corresponding authors upon reasonable request.</w:t>
      </w:r>
    </w:p>
    <w:p>
      <w:r>
        <w:br/>
      </w:r>
    </w:p>
    <w:p>
      <w:r>
        <w:br/>
      </w:r>
    </w:p>
    <w:p>
      <w:r>
        <w:br w:type="page"/>
      </w:r>
    </w:p>
    <w:p>
      <w:pPr>
        <w:spacing w:after="200" w:before="400"/>
      </w:pPr>
      <w:r>
        <w:rPr>
          <w:rFonts w:ascii="Times New Roman" w:hAnsi="Times New Roman"/>
          <w:b/>
          <w:sz w:val="22"/>
        </w:rPr>
        <w:t>Table S10. Age-stratified sensitivity analysis for cardiorespiratory outcomes (19–39 y vs 40–64 y)</w:t>
      </w:r>
    </w:p>
    <w:p>
      <w:pPr>
        <w:jc w:val="both"/>
        <w:spacing w:after="100" w:before="80" w:line="300" w:lineRule="auto"/>
      </w:pPr>
      <w:r>
        <w:rPr>
          <w:rFonts w:ascii="Times New Roman" w:hAnsi="Times New Roman"/>
          <w:sz w:val="20"/>
        </w:rPr>
        <w:t>This post-hoc sensitivity analysis addresses the concern that the observed sex differences in cardiorespiratory outcomes may be partially confounded by age (female mean ≈43 y; male ≈36 y). Cardiorespiratory outcomes (VO₂max-shuttle, VO₂max-step) were re-analysed within two age strata: 19–39 y and 40–64 y (the latter including peri-menopausal women).</w:t>
      </w:r>
    </w:p>
    <w:p>
      <w:pPr>
        <w:spacing w:after="80" w:before="200"/>
      </w:pPr>
      <w:r>
        <w:rPr>
          <w:rFonts w:ascii="Times New Roman" w:hAnsi="Times New Roman"/>
          <w:b/>
          <w:i/>
          <w:sz w:val="20"/>
        </w:rPr>
        <w:t>Table S10a. ANCOVA Time × Group partial η² by age stratum and sex</w:t>
      </w:r>
    </w:p>
    <w:tbl>
      <w:tblPr>
        <w:tblW w:w="8500" w:type="dxa"/>
        <w:tblLook w:val="0600" w:firstRow="0" w:lastRow="0" w:firstColumn="0" w:lastColumn="0" w:noHBand="1" w:noVBand="1"/>
        <w:tblLayout w:type="fixed"/>
      </w:tblPr>
      <w:tblGrid>
        <w:gridCol w:w="1900"/>
        <w:gridCol w:w="1000"/>
        <w:gridCol w:w="1400"/>
        <w:gridCol w:w="900"/>
        <w:gridCol w:w="900"/>
        <w:gridCol w:w="1000"/>
        <w:gridCol w:w="1400"/>
      </w:tblGrid>
      <w:tr>
        <w:tc>
          <w:tcPr>
            <w:tcW w:w="1900" w:type="dxa"/>
            <w:tcBorders>
              <w:top w:val="single" w:sz="12" w:space="0" w:color="000000"/>
              <w:bottom w:val="single" w:sz="6" w:space="0" w:color="000000"/>
            </w:tcBorders>
            <w:vAlign w:val="center"/>
          </w:tcPr>
          <w:p>
            <w:pPr>
              <w:jc w:val="center"/>
            </w:pPr>
            <w:r>
              <w:rPr>
                <w:b/>
                <w:sz w:val="18"/>
              </w:rPr>
              <w:t>Outcome</w:t>
            </w:r>
          </w:p>
        </w:tc>
        <w:tc>
          <w:tcPr>
            <w:tcW w:w="1000" w:type="dxa"/>
            <w:tcBorders>
              <w:top w:val="single" w:sz="12" w:space="0" w:color="000000"/>
              <w:bottom w:val="single" w:sz="6" w:space="0" w:color="000000"/>
            </w:tcBorders>
            <w:vAlign w:val="center"/>
          </w:tcPr>
          <w:p>
            <w:pPr>
              <w:jc w:val="center"/>
            </w:pPr>
            <w:r>
              <w:rPr>
                <w:b/>
                <w:sz w:val="18"/>
              </w:rPr>
              <w:t>Sex</w:t>
            </w:r>
          </w:p>
        </w:tc>
        <w:tc>
          <w:tcPr>
            <w:tcW w:w="1400" w:type="dxa"/>
            <w:tcBorders>
              <w:top w:val="single" w:sz="12" w:space="0" w:color="000000"/>
              <w:bottom w:val="single" w:sz="6" w:space="0" w:color="000000"/>
            </w:tcBorders>
            <w:vAlign w:val="center"/>
          </w:tcPr>
          <w:p>
            <w:pPr>
              <w:jc w:val="center"/>
            </w:pPr>
            <w:r>
              <w:rPr>
                <w:b/>
                <w:sz w:val="18"/>
              </w:rPr>
              <w:t>Age stratum</w:t>
            </w:r>
          </w:p>
        </w:tc>
        <w:tc>
          <w:tcPr>
            <w:tcW w:w="900" w:type="dxa"/>
            <w:tcBorders>
              <w:top w:val="single" w:sz="12" w:space="0" w:color="000000"/>
              <w:bottom w:val="single" w:sz="6" w:space="0" w:color="000000"/>
            </w:tcBorders>
            <w:vAlign w:val="center"/>
          </w:tcPr>
          <w:p>
            <w:pPr>
              <w:jc w:val="center"/>
            </w:pPr>
            <w:r>
              <w:rPr>
                <w:b/>
                <w:sz w:val="18"/>
              </w:rPr>
              <w:t>n</w:t>
            </w:r>
          </w:p>
        </w:tc>
        <w:tc>
          <w:tcPr>
            <w:tcW w:w="900" w:type="dxa"/>
            <w:tcBorders>
              <w:top w:val="single" w:sz="12" w:space="0" w:color="000000"/>
              <w:bottom w:val="single" w:sz="6" w:space="0" w:color="000000"/>
            </w:tcBorders>
            <w:vAlign w:val="center"/>
          </w:tcPr>
          <w:p>
            <w:pPr>
              <w:jc w:val="center"/>
            </w:pPr>
            <w:r>
              <w:rPr>
                <w:b/>
                <w:sz w:val="18"/>
              </w:rPr>
              <w:t>F</w:t>
            </w:r>
          </w:p>
        </w:tc>
        <w:tc>
          <w:tcPr>
            <w:tcW w:w="1000" w:type="dxa"/>
            <w:tcBorders>
              <w:top w:val="single" w:sz="12" w:space="0" w:color="000000"/>
              <w:bottom w:val="single" w:sz="6" w:space="0" w:color="000000"/>
            </w:tcBorders>
            <w:vAlign w:val="center"/>
          </w:tcPr>
          <w:p>
            <w:pPr>
              <w:jc w:val="center"/>
            </w:pPr>
            <w:r>
              <w:rPr>
                <w:b/>
                <w:sz w:val="18"/>
              </w:rPr>
              <w:t>p</w:t>
            </w:r>
          </w:p>
        </w:tc>
        <w:tc>
          <w:tcPr>
            <w:tcW w:w="1400" w:type="dxa"/>
            <w:tcBorders>
              <w:top w:val="single" w:sz="12" w:space="0" w:color="000000"/>
              <w:bottom w:val="single" w:sz="6" w:space="0" w:color="000000"/>
            </w:tcBorders>
            <w:vAlign w:val="center"/>
          </w:tcPr>
          <w:p>
            <w:pPr>
              <w:jc w:val="center"/>
            </w:pPr>
            <w:r>
              <w:rPr>
                <w:b/>
                <w:sz w:val="18"/>
              </w:rPr>
              <w:t>partial η²</w:t>
            </w:r>
          </w:p>
        </w:tc>
      </w:tr>
      <w:tr>
        <w:tc>
          <w:tcPr>
            <w:tcW w:w="1900" w:type="dxa"/>
            <w:tcBorders/>
            <w:vAlign w:val="center"/>
          </w:tcPr>
          <w:p>
            <w:pPr>
              <w:jc w:val="left"/>
            </w:pPr>
            <w:r>
              <w:rPr>
                <w:sz w:val="17"/>
              </w:rPr>
              <w:t>VO₂max-shuttle</w:t>
            </w:r>
          </w:p>
        </w:tc>
        <w:tc>
          <w:tcPr>
            <w:tcW w:w="1000" w:type="dxa"/>
            <w:tcBorders/>
            <w:vAlign w:val="center"/>
          </w:tcPr>
          <w:p>
            <w:pPr>
              <w:jc w:val="center"/>
            </w:pPr>
            <w:r>
              <w:rPr>
                <w:sz w:val="17"/>
              </w:rPr>
              <w:t>Male</w:t>
            </w:r>
          </w:p>
        </w:tc>
        <w:tc>
          <w:tcPr>
            <w:tcW w:w="1400" w:type="dxa"/>
            <w:tcBorders/>
            <w:vAlign w:val="center"/>
          </w:tcPr>
          <w:p>
            <w:pPr>
              <w:jc w:val="center"/>
            </w:pPr>
            <w:r>
              <w:rPr>
                <w:sz w:val="17"/>
              </w:rPr>
              <w:t>19–39 y</w:t>
            </w:r>
          </w:p>
        </w:tc>
        <w:tc>
          <w:tcPr>
            <w:tcW w:w="900" w:type="dxa"/>
            <w:tcBorders/>
            <w:vAlign w:val="center"/>
          </w:tcPr>
          <w:p>
            <w:pPr>
              <w:jc w:val="center"/>
            </w:pPr>
            <w:r>
              <w:rPr>
                <w:sz w:val="17"/>
              </w:rPr>
              <w:t>1,391</w:t>
            </w:r>
          </w:p>
        </w:tc>
        <w:tc>
          <w:tcPr>
            <w:tcW w:w="900" w:type="dxa"/>
            <w:tcBorders/>
            <w:vAlign w:val="center"/>
          </w:tcPr>
          <w:p>
            <w:pPr>
              <w:jc w:val="center"/>
            </w:pPr>
            <w:r>
              <w:rPr>
                <w:sz w:val="17"/>
              </w:rPr>
              <w:t>22.92</w:t>
            </w:r>
          </w:p>
        </w:tc>
        <w:tc>
          <w:tcPr>
            <w:tcW w:w="1000" w:type="dxa"/>
            <w:tcBorders/>
            <w:vAlign w:val="center"/>
          </w:tcPr>
          <w:p>
            <w:pPr>
              <w:jc w:val="center"/>
            </w:pPr>
            <w:r>
              <w:rPr>
                <w:sz w:val="17"/>
              </w:rPr>
              <w:t>&lt;.001</w:t>
            </w:r>
          </w:p>
        </w:tc>
        <w:tc>
          <w:tcPr>
            <w:tcW w:w="1400" w:type="dxa"/>
            <w:tcBorders/>
            <w:vAlign w:val="center"/>
          </w:tcPr>
          <w:p>
            <w:pPr>
              <w:jc w:val="center"/>
            </w:pPr>
            <w:r>
              <w:rPr>
                <w:sz w:val="17"/>
              </w:rPr>
              <w:t>.0163</w:t>
            </w:r>
          </w:p>
        </w:tc>
      </w:tr>
      <w:tr>
        <w:tc>
          <w:tcPr>
            <w:tcW w:w="1900" w:type="dxa"/>
            <w:tcBorders/>
            <w:vAlign w:val="center"/>
          </w:tcPr>
          <w:p>
            <w:pPr>
              <w:jc w:val="left"/>
            </w:pPr>
          </w:p>
        </w:tc>
        <w:tc>
          <w:tcPr>
            <w:tcW w:w="1000" w:type="dxa"/>
            <w:tcBorders/>
            <w:vAlign w:val="center"/>
          </w:tcPr>
          <w:p>
            <w:pPr>
              <w:jc w:val="center"/>
            </w:pPr>
            <w:r>
              <w:rPr>
                <w:sz w:val="17"/>
              </w:rPr>
              <w:t>Male</w:t>
            </w:r>
          </w:p>
        </w:tc>
        <w:tc>
          <w:tcPr>
            <w:tcW w:w="1400" w:type="dxa"/>
            <w:tcBorders/>
            <w:vAlign w:val="center"/>
          </w:tcPr>
          <w:p>
            <w:pPr>
              <w:jc w:val="center"/>
            </w:pPr>
            <w:r>
              <w:rPr>
                <w:sz w:val="17"/>
              </w:rPr>
              <w:t>40–64 y</w:t>
            </w:r>
          </w:p>
        </w:tc>
        <w:tc>
          <w:tcPr>
            <w:tcW w:w="900" w:type="dxa"/>
            <w:tcBorders/>
            <w:vAlign w:val="center"/>
          </w:tcPr>
          <w:p>
            <w:pPr>
              <w:jc w:val="center"/>
            </w:pPr>
            <w:r>
              <w:rPr>
                <w:sz w:val="17"/>
              </w:rPr>
              <w:t>754</w:t>
            </w:r>
          </w:p>
        </w:tc>
        <w:tc>
          <w:tcPr>
            <w:tcW w:w="900" w:type="dxa"/>
            <w:tcBorders/>
            <w:vAlign w:val="center"/>
          </w:tcPr>
          <w:p>
            <w:pPr>
              <w:jc w:val="center"/>
            </w:pPr>
            <w:r>
              <w:rPr>
                <w:sz w:val="17"/>
              </w:rPr>
              <w:t>13.36</w:t>
            </w:r>
          </w:p>
        </w:tc>
        <w:tc>
          <w:tcPr>
            <w:tcW w:w="1000" w:type="dxa"/>
            <w:tcBorders/>
            <w:vAlign w:val="center"/>
          </w:tcPr>
          <w:p>
            <w:pPr>
              <w:jc w:val="center"/>
            </w:pPr>
            <w:r>
              <w:rPr>
                <w:sz w:val="17"/>
              </w:rPr>
              <w:t>&lt;.001</w:t>
            </w:r>
          </w:p>
        </w:tc>
        <w:tc>
          <w:tcPr>
            <w:tcW w:w="1400" w:type="dxa"/>
            <w:tcBorders/>
            <w:vAlign w:val="center"/>
          </w:tcPr>
          <w:p>
            <w:pPr>
              <w:jc w:val="center"/>
            </w:pPr>
            <w:r>
              <w:rPr>
                <w:sz w:val="17"/>
              </w:rPr>
              <w:t>.0175</w:t>
            </w:r>
          </w:p>
        </w:tc>
      </w:tr>
      <w:tr>
        <w:tc>
          <w:tcPr>
            <w:tcW w:w="1900" w:type="dxa"/>
            <w:tcBorders/>
            <w:vAlign w:val="center"/>
          </w:tcPr>
          <w:p>
            <w:pPr>
              <w:jc w:val="left"/>
            </w:pPr>
          </w:p>
        </w:tc>
        <w:tc>
          <w:tcPr>
            <w:tcW w:w="1000" w:type="dxa"/>
            <w:tcBorders/>
            <w:vAlign w:val="center"/>
          </w:tcPr>
          <w:p>
            <w:pPr>
              <w:jc w:val="center"/>
            </w:pPr>
            <w:r>
              <w:rPr>
                <w:sz w:val="17"/>
              </w:rPr>
              <w:t>Female</w:t>
            </w:r>
          </w:p>
        </w:tc>
        <w:tc>
          <w:tcPr>
            <w:tcW w:w="1400" w:type="dxa"/>
            <w:tcBorders/>
            <w:vAlign w:val="center"/>
          </w:tcPr>
          <w:p>
            <w:pPr>
              <w:jc w:val="center"/>
            </w:pPr>
            <w:r>
              <w:rPr>
                <w:sz w:val="17"/>
              </w:rPr>
              <w:t>19–39 y</w:t>
            </w:r>
          </w:p>
        </w:tc>
        <w:tc>
          <w:tcPr>
            <w:tcW w:w="900" w:type="dxa"/>
            <w:tcBorders/>
            <w:vAlign w:val="center"/>
          </w:tcPr>
          <w:p>
            <w:pPr>
              <w:jc w:val="center"/>
            </w:pPr>
            <w:r>
              <w:rPr>
                <w:sz w:val="17"/>
              </w:rPr>
              <w:t>242</w:t>
            </w:r>
          </w:p>
        </w:tc>
        <w:tc>
          <w:tcPr>
            <w:tcW w:w="900" w:type="dxa"/>
            <w:tcBorders/>
            <w:vAlign w:val="center"/>
          </w:tcPr>
          <w:p>
            <w:pPr>
              <w:jc w:val="center"/>
            </w:pPr>
            <w:r>
              <w:rPr>
                <w:sz w:val="17"/>
              </w:rPr>
              <w:t>4.40</w:t>
            </w:r>
          </w:p>
        </w:tc>
        <w:tc>
          <w:tcPr>
            <w:tcW w:w="1000" w:type="dxa"/>
            <w:tcBorders/>
            <w:vAlign w:val="center"/>
          </w:tcPr>
          <w:p>
            <w:pPr>
              <w:jc w:val="center"/>
            </w:pPr>
            <w:r>
              <w:rPr>
                <w:sz w:val="17"/>
              </w:rPr>
              <w:t>.013</w:t>
            </w:r>
          </w:p>
        </w:tc>
        <w:tc>
          <w:tcPr>
            <w:tcW w:w="1400" w:type="dxa"/>
            <w:tcBorders/>
            <w:vAlign w:val="center"/>
          </w:tcPr>
          <w:p>
            <w:pPr>
              <w:jc w:val="center"/>
            </w:pPr>
            <w:r>
              <w:rPr>
                <w:sz w:val="17"/>
              </w:rPr>
              <w:t>.0182</w:t>
            </w:r>
          </w:p>
        </w:tc>
      </w:tr>
      <w:tr>
        <w:tc>
          <w:tcPr>
            <w:tcW w:w="1900" w:type="dxa"/>
            <w:tcBorders/>
            <w:vAlign w:val="center"/>
          </w:tcPr>
          <w:p>
            <w:pPr>
              <w:jc w:val="left"/>
            </w:pPr>
          </w:p>
        </w:tc>
        <w:tc>
          <w:tcPr>
            <w:tcW w:w="1000" w:type="dxa"/>
            <w:tcBorders/>
            <w:vAlign w:val="center"/>
          </w:tcPr>
          <w:p>
            <w:pPr>
              <w:jc w:val="center"/>
            </w:pPr>
            <w:r>
              <w:rPr>
                <w:sz w:val="17"/>
              </w:rPr>
              <w:t>Female</w:t>
            </w:r>
          </w:p>
        </w:tc>
        <w:tc>
          <w:tcPr>
            <w:tcW w:w="1400" w:type="dxa"/>
            <w:tcBorders/>
            <w:vAlign w:val="center"/>
          </w:tcPr>
          <w:p>
            <w:pPr>
              <w:jc w:val="center"/>
            </w:pPr>
            <w:r>
              <w:rPr>
                <w:sz w:val="17"/>
              </w:rPr>
              <w:t>40–64 y</w:t>
            </w:r>
          </w:p>
        </w:tc>
        <w:tc>
          <w:tcPr>
            <w:tcW w:w="900" w:type="dxa"/>
            <w:tcBorders/>
            <w:vAlign w:val="center"/>
          </w:tcPr>
          <w:p>
            <w:pPr>
              <w:jc w:val="center"/>
            </w:pPr>
            <w:r>
              <w:rPr>
                <w:sz w:val="17"/>
              </w:rPr>
              <w:t>356</w:t>
            </w:r>
          </w:p>
        </w:tc>
        <w:tc>
          <w:tcPr>
            <w:tcW w:w="900" w:type="dxa"/>
            <w:tcBorders/>
            <w:vAlign w:val="center"/>
          </w:tcPr>
          <w:p>
            <w:pPr>
              <w:jc w:val="center"/>
            </w:pPr>
            <w:r>
              <w:rPr>
                <w:sz w:val="17"/>
              </w:rPr>
              <w:t>13.24</w:t>
            </w:r>
          </w:p>
        </w:tc>
        <w:tc>
          <w:tcPr>
            <w:tcW w:w="1000" w:type="dxa"/>
            <w:tcBorders/>
            <w:vAlign w:val="center"/>
          </w:tcPr>
          <w:p>
            <w:pPr>
              <w:jc w:val="center"/>
            </w:pPr>
            <w:r>
              <w:rPr>
                <w:sz w:val="17"/>
              </w:rPr>
              <w:t>&lt;.001</w:t>
            </w:r>
          </w:p>
        </w:tc>
        <w:tc>
          <w:tcPr>
            <w:tcW w:w="1400" w:type="dxa"/>
            <w:tcBorders/>
            <w:vAlign w:val="center"/>
          </w:tcPr>
          <w:p>
            <w:pPr>
              <w:jc w:val="center"/>
            </w:pPr>
            <w:r>
              <w:rPr>
                <w:sz w:val="17"/>
              </w:rPr>
              <w:t>.0363</w:t>
            </w:r>
          </w:p>
        </w:tc>
      </w:tr>
      <w:tr>
        <w:tc>
          <w:tcPr>
            <w:tcW w:w="1900" w:type="dxa"/>
            <w:tcBorders/>
            <w:vAlign w:val="center"/>
          </w:tcPr>
          <w:p>
            <w:pPr>
              <w:jc w:val="left"/>
            </w:pPr>
            <w:r>
              <w:rPr>
                <w:sz w:val="17"/>
              </w:rPr>
              <w:t>VO₂max-step</w:t>
            </w:r>
          </w:p>
        </w:tc>
        <w:tc>
          <w:tcPr>
            <w:tcW w:w="1000" w:type="dxa"/>
            <w:tcBorders/>
            <w:vAlign w:val="center"/>
          </w:tcPr>
          <w:p>
            <w:pPr>
              <w:jc w:val="center"/>
            </w:pPr>
            <w:r>
              <w:rPr>
                <w:sz w:val="17"/>
              </w:rPr>
              <w:t>Male</w:t>
            </w:r>
          </w:p>
        </w:tc>
        <w:tc>
          <w:tcPr>
            <w:tcW w:w="1400" w:type="dxa"/>
            <w:tcBorders/>
            <w:vAlign w:val="center"/>
          </w:tcPr>
          <w:p>
            <w:pPr>
              <w:jc w:val="center"/>
            </w:pPr>
            <w:r>
              <w:rPr>
                <w:sz w:val="17"/>
              </w:rPr>
              <w:t>19–39 y</w:t>
            </w:r>
          </w:p>
        </w:tc>
        <w:tc>
          <w:tcPr>
            <w:tcW w:w="900" w:type="dxa"/>
            <w:tcBorders/>
            <w:vAlign w:val="center"/>
          </w:tcPr>
          <w:p>
            <w:pPr>
              <w:jc w:val="center"/>
            </w:pPr>
            <w:r>
              <w:rPr>
                <w:sz w:val="17"/>
              </w:rPr>
              <w:t>2,994</w:t>
            </w:r>
          </w:p>
        </w:tc>
        <w:tc>
          <w:tcPr>
            <w:tcW w:w="900" w:type="dxa"/>
            <w:tcBorders/>
            <w:vAlign w:val="center"/>
          </w:tcPr>
          <w:p>
            <w:pPr>
              <w:jc w:val="center"/>
            </w:pPr>
            <w:r>
              <w:rPr>
                <w:sz w:val="17"/>
              </w:rPr>
              <w:t>70.11</w:t>
            </w:r>
          </w:p>
        </w:tc>
        <w:tc>
          <w:tcPr>
            <w:tcW w:w="1000" w:type="dxa"/>
            <w:tcBorders/>
            <w:vAlign w:val="center"/>
          </w:tcPr>
          <w:p>
            <w:pPr>
              <w:jc w:val="center"/>
            </w:pPr>
            <w:r>
              <w:rPr>
                <w:sz w:val="17"/>
              </w:rPr>
              <w:t>&lt;.001</w:t>
            </w:r>
          </w:p>
        </w:tc>
        <w:tc>
          <w:tcPr>
            <w:tcW w:w="1400" w:type="dxa"/>
            <w:tcBorders/>
            <w:vAlign w:val="center"/>
          </w:tcPr>
          <w:p>
            <w:pPr>
              <w:jc w:val="center"/>
            </w:pPr>
            <w:r>
              <w:rPr>
                <w:sz w:val="17"/>
              </w:rPr>
              <w:t>.0229</w:t>
            </w:r>
          </w:p>
        </w:tc>
      </w:tr>
      <w:tr>
        <w:tc>
          <w:tcPr>
            <w:tcW w:w="1900" w:type="dxa"/>
            <w:tcBorders/>
            <w:vAlign w:val="center"/>
          </w:tcPr>
          <w:p>
            <w:pPr>
              <w:jc w:val="left"/>
            </w:pPr>
          </w:p>
        </w:tc>
        <w:tc>
          <w:tcPr>
            <w:tcW w:w="1000" w:type="dxa"/>
            <w:tcBorders/>
            <w:vAlign w:val="center"/>
          </w:tcPr>
          <w:p>
            <w:pPr>
              <w:jc w:val="center"/>
            </w:pPr>
            <w:r>
              <w:rPr>
                <w:sz w:val="17"/>
              </w:rPr>
              <w:t>Male</w:t>
            </w:r>
          </w:p>
        </w:tc>
        <w:tc>
          <w:tcPr>
            <w:tcW w:w="1400" w:type="dxa"/>
            <w:tcBorders/>
            <w:vAlign w:val="center"/>
          </w:tcPr>
          <w:p>
            <w:pPr>
              <w:jc w:val="center"/>
            </w:pPr>
            <w:r>
              <w:rPr>
                <w:sz w:val="17"/>
              </w:rPr>
              <w:t>40–64 y</w:t>
            </w:r>
          </w:p>
        </w:tc>
        <w:tc>
          <w:tcPr>
            <w:tcW w:w="900" w:type="dxa"/>
            <w:tcBorders/>
            <w:vAlign w:val="center"/>
          </w:tcPr>
          <w:p>
            <w:pPr>
              <w:jc w:val="center"/>
            </w:pPr>
            <w:r>
              <w:rPr>
                <w:sz w:val="17"/>
              </w:rPr>
              <w:t>2,221</w:t>
            </w:r>
          </w:p>
        </w:tc>
        <w:tc>
          <w:tcPr>
            <w:tcW w:w="900" w:type="dxa"/>
            <w:tcBorders/>
            <w:vAlign w:val="center"/>
          </w:tcPr>
          <w:p>
            <w:pPr>
              <w:jc w:val="center"/>
            </w:pPr>
            <w:r>
              <w:rPr>
                <w:sz w:val="17"/>
              </w:rPr>
              <w:t>44.74</w:t>
            </w:r>
          </w:p>
        </w:tc>
        <w:tc>
          <w:tcPr>
            <w:tcW w:w="1000" w:type="dxa"/>
            <w:tcBorders/>
            <w:vAlign w:val="center"/>
          </w:tcPr>
          <w:p>
            <w:pPr>
              <w:jc w:val="center"/>
            </w:pPr>
            <w:r>
              <w:rPr>
                <w:sz w:val="17"/>
              </w:rPr>
              <w:t>&lt;.001</w:t>
            </w:r>
          </w:p>
        </w:tc>
        <w:tc>
          <w:tcPr>
            <w:tcW w:w="1400" w:type="dxa"/>
            <w:tcBorders/>
            <w:vAlign w:val="center"/>
          </w:tcPr>
          <w:p>
            <w:pPr>
              <w:jc w:val="center"/>
            </w:pPr>
            <w:r>
              <w:rPr>
                <w:sz w:val="17"/>
              </w:rPr>
              <w:t>.0198</w:t>
            </w:r>
          </w:p>
        </w:tc>
      </w:tr>
      <w:tr>
        <w:tc>
          <w:tcPr>
            <w:tcW w:w="1900" w:type="dxa"/>
            <w:tcBorders/>
            <w:vAlign w:val="center"/>
          </w:tcPr>
          <w:p>
            <w:pPr>
              <w:jc w:val="left"/>
            </w:pPr>
          </w:p>
        </w:tc>
        <w:tc>
          <w:tcPr>
            <w:tcW w:w="1000" w:type="dxa"/>
            <w:tcBorders/>
            <w:vAlign w:val="center"/>
          </w:tcPr>
          <w:p>
            <w:pPr>
              <w:jc w:val="center"/>
            </w:pPr>
            <w:r>
              <w:rPr>
                <w:sz w:val="17"/>
              </w:rPr>
              <w:t>Female</w:t>
            </w:r>
          </w:p>
        </w:tc>
        <w:tc>
          <w:tcPr>
            <w:tcW w:w="1400" w:type="dxa"/>
            <w:tcBorders/>
            <w:vAlign w:val="center"/>
          </w:tcPr>
          <w:p>
            <w:pPr>
              <w:jc w:val="center"/>
            </w:pPr>
            <w:r>
              <w:rPr>
                <w:sz w:val="17"/>
              </w:rPr>
              <w:t>19–39 y</w:t>
            </w:r>
          </w:p>
        </w:tc>
        <w:tc>
          <w:tcPr>
            <w:tcW w:w="900" w:type="dxa"/>
            <w:tcBorders/>
            <w:vAlign w:val="center"/>
          </w:tcPr>
          <w:p>
            <w:pPr>
              <w:jc w:val="center"/>
            </w:pPr>
            <w:r>
              <w:rPr>
                <w:sz w:val="17"/>
              </w:rPr>
              <w:t>418</w:t>
            </w:r>
          </w:p>
        </w:tc>
        <w:tc>
          <w:tcPr>
            <w:tcW w:w="900" w:type="dxa"/>
            <w:tcBorders/>
            <w:vAlign w:val="center"/>
          </w:tcPr>
          <w:p>
            <w:pPr>
              <w:jc w:val="center"/>
            </w:pPr>
            <w:r>
              <w:rPr>
                <w:sz w:val="17"/>
              </w:rPr>
              <w:t>10.92</w:t>
            </w:r>
          </w:p>
        </w:tc>
        <w:tc>
          <w:tcPr>
            <w:tcW w:w="1000" w:type="dxa"/>
            <w:tcBorders/>
            <w:vAlign w:val="center"/>
          </w:tcPr>
          <w:p>
            <w:pPr>
              <w:jc w:val="center"/>
            </w:pPr>
            <w:r>
              <w:rPr>
                <w:sz w:val="17"/>
              </w:rPr>
              <w:t>&lt;.001</w:t>
            </w:r>
          </w:p>
        </w:tc>
        <w:tc>
          <w:tcPr>
            <w:tcW w:w="1400" w:type="dxa"/>
            <w:tcBorders/>
            <w:vAlign w:val="center"/>
          </w:tcPr>
          <w:p>
            <w:pPr>
              <w:jc w:val="center"/>
            </w:pPr>
            <w:r>
              <w:rPr>
                <w:sz w:val="17"/>
              </w:rPr>
              <w:t>.0257</w:t>
            </w:r>
          </w:p>
        </w:tc>
      </w:tr>
      <w:tr>
        <w:tc>
          <w:tcPr>
            <w:tcW w:w="1900" w:type="dxa"/>
            <w:tcBorders>
              <w:bottom w:val="single" w:sz="12" w:space="0" w:color="000000"/>
            </w:tcBorders>
            <w:vAlign w:val="center"/>
          </w:tcPr>
          <w:p>
            <w:pPr>
              <w:jc w:val="left"/>
            </w:pPr>
          </w:p>
        </w:tc>
        <w:tc>
          <w:tcPr>
            <w:tcW w:w="1000" w:type="dxa"/>
            <w:tcBorders>
              <w:bottom w:val="single" w:sz="12" w:space="0" w:color="000000"/>
            </w:tcBorders>
            <w:vAlign w:val="center"/>
          </w:tcPr>
          <w:p>
            <w:pPr>
              <w:jc w:val="center"/>
            </w:pPr>
            <w:r>
              <w:rPr>
                <w:sz w:val="17"/>
              </w:rPr>
              <w:t>Female</w:t>
            </w:r>
          </w:p>
        </w:tc>
        <w:tc>
          <w:tcPr>
            <w:tcW w:w="1400" w:type="dxa"/>
            <w:tcBorders>
              <w:bottom w:val="single" w:sz="12" w:space="0" w:color="000000"/>
            </w:tcBorders>
            <w:vAlign w:val="center"/>
          </w:tcPr>
          <w:p>
            <w:pPr>
              <w:jc w:val="center"/>
            </w:pPr>
            <w:r>
              <w:rPr>
                <w:sz w:val="17"/>
              </w:rPr>
              <w:t>40–64 y</w:t>
            </w:r>
          </w:p>
        </w:tc>
        <w:tc>
          <w:tcPr>
            <w:tcW w:w="900" w:type="dxa"/>
            <w:tcBorders>
              <w:bottom w:val="single" w:sz="12" w:space="0" w:color="000000"/>
            </w:tcBorders>
            <w:vAlign w:val="center"/>
          </w:tcPr>
          <w:p>
            <w:pPr>
              <w:jc w:val="center"/>
            </w:pPr>
            <w:r>
              <w:rPr>
                <w:sz w:val="17"/>
              </w:rPr>
              <w:t>852</w:t>
            </w:r>
          </w:p>
        </w:tc>
        <w:tc>
          <w:tcPr>
            <w:tcW w:w="900" w:type="dxa"/>
            <w:tcBorders>
              <w:bottom w:val="single" w:sz="12" w:space="0" w:color="000000"/>
            </w:tcBorders>
            <w:vAlign w:val="center"/>
          </w:tcPr>
          <w:p>
            <w:pPr>
              <w:jc w:val="center"/>
            </w:pPr>
            <w:r>
              <w:rPr>
                <w:sz w:val="17"/>
              </w:rPr>
              <w:t>16.40</w:t>
            </w:r>
          </w:p>
        </w:tc>
        <w:tc>
          <w:tcPr>
            <w:tcW w:w="1000" w:type="dxa"/>
            <w:tcBorders>
              <w:bottom w:val="single" w:sz="12" w:space="0" w:color="000000"/>
            </w:tcBorders>
            <w:vAlign w:val="center"/>
          </w:tcPr>
          <w:p>
            <w:pPr>
              <w:jc w:val="center"/>
            </w:pPr>
            <w:r>
              <w:rPr>
                <w:sz w:val="17"/>
              </w:rPr>
              <w:t>&lt;.001</w:t>
            </w:r>
          </w:p>
        </w:tc>
        <w:tc>
          <w:tcPr>
            <w:tcW w:w="1400" w:type="dxa"/>
            <w:tcBorders>
              <w:bottom w:val="single" w:sz="12" w:space="0" w:color="000000"/>
            </w:tcBorders>
            <w:vAlign w:val="center"/>
          </w:tcPr>
          <w:p>
            <w:pPr>
              <w:jc w:val="center"/>
            </w:pPr>
            <w:r>
              <w:rPr>
                <w:sz w:val="17"/>
              </w:rPr>
              <w:t>.0190</w:t>
            </w:r>
          </w:p>
        </w:tc>
      </w:tr>
    </w:tbl>
    <w:p>
      <w:pPr>
        <w:spacing w:after="80" w:before="300"/>
      </w:pPr>
      <w:r>
        <w:rPr>
          <w:rFonts w:ascii="Times New Roman" w:hAnsi="Times New Roman"/>
          <w:b/>
          <w:i/>
          <w:sz w:val="20"/>
        </w:rPr>
        <w:t>Table S10b. Path-analytic coefficients (a₃, b, c₃′, a₃·b) by age stratum and sex</w:t>
      </w:r>
    </w:p>
    <w:tbl>
      <w:tblPr>
        <w:tblW w:w="10200" w:type="dxa"/>
        <w:tblLook w:val="0600" w:firstRow="0" w:lastRow="0" w:firstColumn="0" w:lastColumn="0" w:noHBand="1" w:noVBand="1"/>
        <w:tblLayout w:type="fixed"/>
      </w:tblPr>
      <w:tblGrid>
        <w:gridCol w:w="3000"/>
        <w:gridCol w:w="900"/>
        <w:gridCol w:w="1500"/>
        <w:gridCol w:w="1800"/>
        <w:gridCol w:w="1500"/>
        <w:gridCol w:w="1500"/>
      </w:tblGrid>
      <w:tr>
        <w:tc>
          <w:tcPr>
            <w:tcW w:w="3000" w:type="dxa"/>
            <w:tcBorders>
              <w:top w:val="single" w:sz="12" w:space="0" w:color="000000"/>
              <w:bottom w:val="single" w:sz="6" w:space="0" w:color="000000"/>
            </w:tcBorders>
            <w:vAlign w:val="center"/>
          </w:tcPr>
          <w:p>
            <w:pPr>
              <w:jc w:val="center"/>
            </w:pPr>
            <w:r>
              <w:rPr>
                <w:b/>
                <w:sz w:val="18"/>
              </w:rPr>
              <w:t>Outcome / Sex / Age</w:t>
            </w:r>
          </w:p>
        </w:tc>
        <w:tc>
          <w:tcPr>
            <w:tcW w:w="900" w:type="dxa"/>
            <w:tcBorders>
              <w:top w:val="single" w:sz="12" w:space="0" w:color="000000"/>
              <w:bottom w:val="single" w:sz="6" w:space="0" w:color="000000"/>
            </w:tcBorders>
            <w:vAlign w:val="center"/>
          </w:tcPr>
          <w:p>
            <w:pPr>
              <w:jc w:val="center"/>
            </w:pPr>
            <w:r>
              <w:rPr>
                <w:b/>
                <w:sz w:val="18"/>
              </w:rPr>
              <w:t>n</w:t>
            </w:r>
          </w:p>
        </w:tc>
        <w:tc>
          <w:tcPr>
            <w:tcW w:w="1500" w:type="dxa"/>
            <w:tcBorders>
              <w:top w:val="single" w:sz="12" w:space="0" w:color="000000"/>
              <w:bottom w:val="single" w:sz="6" w:space="0" w:color="000000"/>
            </w:tcBorders>
            <w:vAlign w:val="center"/>
          </w:tcPr>
          <w:p>
            <w:pPr>
              <w:jc w:val="center"/>
            </w:pPr>
            <w:r>
              <w:rPr>
                <w:b/>
                <w:sz w:val="18"/>
              </w:rPr>
              <w:t>a₃ [95% CI]</w:t>
            </w:r>
          </w:p>
        </w:tc>
        <w:tc>
          <w:tcPr>
            <w:tcW w:w="1800" w:type="dxa"/>
            <w:tcBorders>
              <w:top w:val="single" w:sz="12" w:space="0" w:color="000000"/>
              <w:bottom w:val="single" w:sz="6" w:space="0" w:color="000000"/>
            </w:tcBorders>
            <w:vAlign w:val="center"/>
          </w:tcPr>
          <w:p>
            <w:pPr>
              <w:jc w:val="center"/>
            </w:pPr>
            <w:r>
              <w:rPr>
                <w:b/>
                <w:sz w:val="18"/>
              </w:rPr>
              <w:t>b [95% CI]</w:t>
            </w:r>
          </w:p>
        </w:tc>
        <w:tc>
          <w:tcPr>
            <w:tcW w:w="1500" w:type="dxa"/>
            <w:tcBorders>
              <w:top w:val="single" w:sz="12" w:space="0" w:color="000000"/>
              <w:bottom w:val="single" w:sz="6" w:space="0" w:color="000000"/>
            </w:tcBorders>
            <w:vAlign w:val="center"/>
          </w:tcPr>
          <w:p>
            <w:pPr>
              <w:jc w:val="center"/>
            </w:pPr>
            <w:r>
              <w:rPr>
                <w:b/>
                <w:sz w:val="18"/>
              </w:rPr>
              <w:t>c₃′ [95% CI]</w:t>
            </w:r>
          </w:p>
        </w:tc>
        <w:tc>
          <w:tcPr>
            <w:tcW w:w="1500" w:type="dxa"/>
            <w:tcBorders>
              <w:top w:val="single" w:sz="12" w:space="0" w:color="000000"/>
              <w:bottom w:val="single" w:sz="6" w:space="0" w:color="000000"/>
            </w:tcBorders>
            <w:vAlign w:val="center"/>
          </w:tcPr>
          <w:p>
            <w:pPr>
              <w:jc w:val="center"/>
            </w:pPr>
            <w:r>
              <w:rPr>
                <w:b/>
                <w:sz w:val="18"/>
              </w:rPr>
              <w:t>a₃·b [95% CI]</w:t>
            </w:r>
          </w:p>
        </w:tc>
      </w:tr>
      <w:tr>
        <w:tc>
          <w:tcPr>
            <w:tcW w:w="3000" w:type="dxa"/>
            <w:tcBorders/>
            <w:vAlign w:val="center"/>
          </w:tcPr>
          <w:p>
            <w:pPr>
              <w:jc w:val="left"/>
            </w:pPr>
            <w:r>
              <w:rPr>
                <w:sz w:val="17"/>
              </w:rPr>
              <w:t>VO₂max-shuttle, Male, 19–39 y</w:t>
            </w:r>
          </w:p>
        </w:tc>
        <w:tc>
          <w:tcPr>
            <w:tcW w:w="900" w:type="dxa"/>
            <w:tcBorders/>
            <w:vAlign w:val="center"/>
          </w:tcPr>
          <w:p>
            <w:pPr>
              <w:jc w:val="center"/>
            </w:pPr>
            <w:r>
              <w:rPr>
                <w:sz w:val="17"/>
              </w:rPr>
              <w:t>1,130</w:t>
            </w:r>
          </w:p>
        </w:tc>
        <w:tc>
          <w:tcPr>
            <w:tcW w:w="1500" w:type="dxa"/>
            <w:tcBorders/>
            <w:vAlign w:val="center"/>
          </w:tcPr>
          <w:p>
            <w:pPr>
              <w:jc w:val="center"/>
            </w:pPr>
            <w:r>
              <w:rPr>
                <w:sz w:val="17"/>
              </w:rPr>
              <w:t>−0.019* [−0.036, −0.002]</w:t>
            </w:r>
          </w:p>
        </w:tc>
        <w:tc>
          <w:tcPr>
            <w:tcW w:w="1800" w:type="dxa"/>
            <w:tcBorders/>
            <w:vAlign w:val="center"/>
          </w:tcPr>
          <w:p>
            <w:pPr>
              <w:jc w:val="center"/>
            </w:pPr>
            <w:r>
              <w:rPr>
                <w:sz w:val="17"/>
              </w:rPr>
              <w:t>−1.045* [−1.233, −0.858]</w:t>
            </w:r>
          </w:p>
        </w:tc>
        <w:tc>
          <w:tcPr>
            <w:tcW w:w="1500" w:type="dxa"/>
            <w:tcBorders/>
            <w:vAlign w:val="center"/>
          </w:tcPr>
          <w:p>
            <w:pPr>
              <w:jc w:val="center"/>
            </w:pPr>
            <w:r>
              <w:rPr>
                <w:sz w:val="17"/>
              </w:rPr>
              <w:t>+0.003 [−0.053, +0.058]</w:t>
            </w:r>
          </w:p>
        </w:tc>
        <w:tc>
          <w:tcPr>
            <w:tcW w:w="1500" w:type="dxa"/>
            <w:tcBorders/>
            <w:vAlign w:val="center"/>
          </w:tcPr>
          <w:p>
            <w:pPr>
              <w:jc w:val="center"/>
            </w:pPr>
            <w:r>
              <w:rPr>
                <w:sz w:val="17"/>
              </w:rPr>
              <w:t>+0.020* [+0.002, +0.038]</w:t>
            </w:r>
          </w:p>
        </w:tc>
      </w:tr>
      <w:tr>
        <w:tc>
          <w:tcPr>
            <w:tcW w:w="3000" w:type="dxa"/>
            <w:tcBorders/>
            <w:vAlign w:val="center"/>
          </w:tcPr>
          <w:p>
            <w:pPr>
              <w:jc w:val="left"/>
            </w:pPr>
            <w:r>
              <w:rPr>
                <w:sz w:val="17"/>
              </w:rPr>
              <w:t>VO₂max-shuttle, Male, 40–64 y</w:t>
            </w:r>
          </w:p>
        </w:tc>
        <w:tc>
          <w:tcPr>
            <w:tcW w:w="900" w:type="dxa"/>
            <w:tcBorders/>
            <w:vAlign w:val="center"/>
          </w:tcPr>
          <w:p>
            <w:pPr>
              <w:jc w:val="center"/>
            </w:pPr>
            <w:r>
              <w:rPr>
                <w:sz w:val="17"/>
              </w:rPr>
              <w:t>622</w:t>
            </w:r>
          </w:p>
        </w:tc>
        <w:tc>
          <w:tcPr>
            <w:tcW w:w="1500" w:type="dxa"/>
            <w:tcBorders/>
            <w:vAlign w:val="center"/>
          </w:tcPr>
          <w:p>
            <w:pPr>
              <w:jc w:val="center"/>
            </w:pPr>
            <w:r>
              <w:rPr>
                <w:sz w:val="17"/>
              </w:rPr>
              <w:t>+0.012 [−0.011, +0.035]</w:t>
            </w:r>
          </w:p>
        </w:tc>
        <w:tc>
          <w:tcPr>
            <w:tcW w:w="1800" w:type="dxa"/>
            <w:tcBorders/>
            <w:vAlign w:val="center"/>
          </w:tcPr>
          <w:p>
            <w:pPr>
              <w:jc w:val="center"/>
            </w:pPr>
            <w:r>
              <w:rPr>
                <w:sz w:val="17"/>
              </w:rPr>
              <w:t>−0.955* [−1.160, −0.750]</w:t>
            </w:r>
          </w:p>
        </w:tc>
        <w:tc>
          <w:tcPr>
            <w:tcW w:w="1500" w:type="dxa"/>
            <w:tcBorders/>
            <w:vAlign w:val="center"/>
          </w:tcPr>
          <w:p>
            <w:pPr>
              <w:jc w:val="center"/>
            </w:pPr>
            <w:r>
              <w:rPr>
                <w:sz w:val="17"/>
              </w:rPr>
              <w:t>−0.031 [−0.091, +0.030]</w:t>
            </w:r>
          </w:p>
        </w:tc>
        <w:tc>
          <w:tcPr>
            <w:tcW w:w="1500" w:type="dxa"/>
            <w:tcBorders/>
            <w:vAlign w:val="center"/>
          </w:tcPr>
          <w:p>
            <w:pPr>
              <w:jc w:val="center"/>
            </w:pPr>
            <w:r>
              <w:rPr>
                <w:sz w:val="17"/>
              </w:rPr>
              <w:t>−0.011 [−0.033, +0.011]</w:t>
            </w:r>
          </w:p>
        </w:tc>
      </w:tr>
      <w:tr>
        <w:tc>
          <w:tcPr>
            <w:tcW w:w="3000" w:type="dxa"/>
            <w:tcBorders/>
            <w:vAlign w:val="center"/>
          </w:tcPr>
          <w:p>
            <w:pPr>
              <w:jc w:val="left"/>
            </w:pPr>
            <w:r>
              <w:rPr>
                <w:sz w:val="17"/>
              </w:rPr>
              <w:t>VO₂max-shuttle, Female, 19–39 y</w:t>
            </w:r>
          </w:p>
        </w:tc>
        <w:tc>
          <w:tcPr>
            <w:tcW w:w="900" w:type="dxa"/>
            <w:tcBorders/>
            <w:vAlign w:val="center"/>
          </w:tcPr>
          <w:p>
            <w:pPr>
              <w:jc w:val="center"/>
            </w:pPr>
            <w:r>
              <w:rPr>
                <w:sz w:val="17"/>
              </w:rPr>
              <w:t>205</w:t>
            </w:r>
          </w:p>
        </w:tc>
        <w:tc>
          <w:tcPr>
            <w:tcW w:w="1500" w:type="dxa"/>
            <w:tcBorders/>
            <w:vAlign w:val="center"/>
          </w:tcPr>
          <w:p>
            <w:pPr>
              <w:jc w:val="center"/>
            </w:pPr>
            <w:r>
              <w:rPr>
                <w:sz w:val="17"/>
              </w:rPr>
              <w:t>−0.002 [−0.055, +0.052]</w:t>
            </w:r>
          </w:p>
        </w:tc>
        <w:tc>
          <w:tcPr>
            <w:tcW w:w="1800" w:type="dxa"/>
            <w:tcBorders/>
            <w:vAlign w:val="center"/>
          </w:tcPr>
          <w:p>
            <w:pPr>
              <w:jc w:val="center"/>
            </w:pPr>
            <w:r>
              <w:rPr>
                <w:sz w:val="17"/>
              </w:rPr>
              <w:t>−0.716* [−0.961, −0.472]</w:t>
            </w:r>
          </w:p>
        </w:tc>
        <w:tc>
          <w:tcPr>
            <w:tcW w:w="1500" w:type="dxa"/>
            <w:tcBorders/>
            <w:vAlign w:val="center"/>
          </w:tcPr>
          <w:p>
            <w:pPr>
              <w:jc w:val="center"/>
            </w:pPr>
            <w:r>
              <w:rPr>
                <w:sz w:val="17"/>
              </w:rPr>
              <w:t>−0.056 [−0.151, +0.040]</w:t>
            </w:r>
          </w:p>
        </w:tc>
        <w:tc>
          <w:tcPr>
            <w:tcW w:w="1500" w:type="dxa"/>
            <w:tcBorders/>
            <w:vAlign w:val="center"/>
          </w:tcPr>
          <w:p>
            <w:pPr>
              <w:jc w:val="center"/>
            </w:pPr>
            <w:r>
              <w:rPr>
                <w:sz w:val="17"/>
              </w:rPr>
              <w:t>+0.001 [−0.037, +0.039]</w:t>
            </w:r>
          </w:p>
        </w:tc>
      </w:tr>
      <w:tr>
        <w:tc>
          <w:tcPr>
            <w:tcW w:w="3000" w:type="dxa"/>
            <w:tcBorders/>
            <w:vAlign w:val="center"/>
          </w:tcPr>
          <w:p>
            <w:pPr>
              <w:jc w:val="left"/>
            </w:pPr>
            <w:r>
              <w:rPr>
                <w:sz w:val="17"/>
              </w:rPr>
              <w:t>VO₂max-shuttle, Female, 40–64 y</w:t>
            </w:r>
          </w:p>
        </w:tc>
        <w:tc>
          <w:tcPr>
            <w:tcW w:w="900" w:type="dxa"/>
            <w:tcBorders/>
            <w:vAlign w:val="center"/>
          </w:tcPr>
          <w:p>
            <w:pPr>
              <w:jc w:val="center"/>
            </w:pPr>
            <w:r>
              <w:rPr>
                <w:sz w:val="17"/>
              </w:rPr>
              <w:t>266</w:t>
            </w:r>
          </w:p>
        </w:tc>
        <w:tc>
          <w:tcPr>
            <w:tcW w:w="1500" w:type="dxa"/>
            <w:tcBorders/>
            <w:vAlign w:val="center"/>
          </w:tcPr>
          <w:p>
            <w:pPr>
              <w:jc w:val="center"/>
            </w:pPr>
            <w:r>
              <w:rPr>
                <w:sz w:val="17"/>
              </w:rPr>
              <w:t>+0.019 [−0.021, +0.059]</w:t>
            </w:r>
          </w:p>
        </w:tc>
        <w:tc>
          <w:tcPr>
            <w:tcW w:w="1800" w:type="dxa"/>
            <w:tcBorders/>
            <w:vAlign w:val="center"/>
          </w:tcPr>
          <w:p>
            <w:pPr>
              <w:jc w:val="center"/>
            </w:pPr>
            <w:r>
              <w:rPr>
                <w:sz w:val="17"/>
              </w:rPr>
              <w:t>−0.742* [−0.912, −0.573]</w:t>
            </w:r>
          </w:p>
        </w:tc>
        <w:tc>
          <w:tcPr>
            <w:tcW w:w="1500" w:type="dxa"/>
            <w:tcBorders/>
            <w:vAlign w:val="center"/>
          </w:tcPr>
          <w:p>
            <w:pPr>
              <w:jc w:val="center"/>
            </w:pPr>
            <w:r>
              <w:rPr>
                <w:sz w:val="17"/>
              </w:rPr>
              <w:t>−0.044 [−0.100, +0.012]</w:t>
            </w:r>
          </w:p>
        </w:tc>
        <w:tc>
          <w:tcPr>
            <w:tcW w:w="1500" w:type="dxa"/>
            <w:tcBorders/>
            <w:vAlign w:val="center"/>
          </w:tcPr>
          <w:p>
            <w:pPr>
              <w:jc w:val="center"/>
            </w:pPr>
            <w:r>
              <w:rPr>
                <w:sz w:val="17"/>
              </w:rPr>
              <w:t>−0.014 [−0.044, +0.015]</w:t>
            </w:r>
          </w:p>
        </w:tc>
      </w:tr>
      <w:tr>
        <w:tc>
          <w:tcPr>
            <w:tcW w:w="3000" w:type="dxa"/>
            <w:tcBorders/>
            <w:vAlign w:val="center"/>
          </w:tcPr>
          <w:p>
            <w:pPr>
              <w:jc w:val="left"/>
            </w:pPr>
            <w:r>
              <w:rPr>
                <w:sz w:val="17"/>
              </w:rPr>
              <w:t>VO₂max-step, Male, 19–39 y</w:t>
            </w:r>
          </w:p>
        </w:tc>
        <w:tc>
          <w:tcPr>
            <w:tcW w:w="900" w:type="dxa"/>
            <w:tcBorders/>
            <w:vAlign w:val="center"/>
          </w:tcPr>
          <w:p>
            <w:pPr>
              <w:jc w:val="center"/>
            </w:pPr>
            <w:r>
              <w:rPr>
                <w:sz w:val="17"/>
              </w:rPr>
              <w:t>2,109</w:t>
            </w:r>
          </w:p>
        </w:tc>
        <w:tc>
          <w:tcPr>
            <w:tcW w:w="1500" w:type="dxa"/>
            <w:tcBorders/>
            <w:vAlign w:val="center"/>
          </w:tcPr>
          <w:p>
            <w:pPr>
              <w:jc w:val="center"/>
            </w:pPr>
            <w:r>
              <w:rPr>
                <w:sz w:val="17"/>
              </w:rPr>
              <w:t>+0.001 [−0.009, +0.011]</w:t>
            </w:r>
          </w:p>
        </w:tc>
        <w:tc>
          <w:tcPr>
            <w:tcW w:w="1800" w:type="dxa"/>
            <w:tcBorders/>
            <w:vAlign w:val="center"/>
          </w:tcPr>
          <w:p>
            <w:pPr>
              <w:jc w:val="center"/>
            </w:pPr>
            <w:r>
              <w:rPr>
                <w:sz w:val="17"/>
              </w:rPr>
              <w:t>−0.985* [−1.074, −0.896]</w:t>
            </w:r>
          </w:p>
        </w:tc>
        <w:tc>
          <w:tcPr>
            <w:tcW w:w="1500" w:type="dxa"/>
            <w:tcBorders/>
            <w:vAlign w:val="center"/>
          </w:tcPr>
          <w:p>
            <w:pPr>
              <w:jc w:val="center"/>
            </w:pPr>
            <w:r>
              <w:rPr>
                <w:sz w:val="17"/>
              </w:rPr>
              <w:t>+0.000 [−0.021, +0.021]</w:t>
            </w:r>
          </w:p>
        </w:tc>
        <w:tc>
          <w:tcPr>
            <w:tcW w:w="1500" w:type="dxa"/>
            <w:tcBorders/>
            <w:vAlign w:val="center"/>
          </w:tcPr>
          <w:p>
            <w:pPr>
              <w:jc w:val="center"/>
            </w:pPr>
            <w:r>
              <w:rPr>
                <w:sz w:val="17"/>
              </w:rPr>
              <w:t>−0.001 [−0.011, +0.009]</w:t>
            </w:r>
          </w:p>
        </w:tc>
      </w:tr>
      <w:tr>
        <w:tc>
          <w:tcPr>
            <w:tcW w:w="3000" w:type="dxa"/>
            <w:tcBorders/>
            <w:vAlign w:val="center"/>
          </w:tcPr>
          <w:p>
            <w:pPr>
              <w:jc w:val="left"/>
            </w:pPr>
            <w:r>
              <w:rPr>
                <w:sz w:val="17"/>
              </w:rPr>
              <w:t>VO₂max-step, Male, 40–64 y</w:t>
            </w:r>
          </w:p>
        </w:tc>
        <w:tc>
          <w:tcPr>
            <w:tcW w:w="900" w:type="dxa"/>
            <w:tcBorders/>
            <w:vAlign w:val="center"/>
          </w:tcPr>
          <w:p>
            <w:pPr>
              <w:jc w:val="center"/>
            </w:pPr>
            <w:r>
              <w:rPr>
                <w:sz w:val="17"/>
              </w:rPr>
              <w:t>1,633</w:t>
            </w:r>
          </w:p>
        </w:tc>
        <w:tc>
          <w:tcPr>
            <w:tcW w:w="1500" w:type="dxa"/>
            <w:tcBorders/>
            <w:vAlign w:val="center"/>
          </w:tcPr>
          <w:p>
            <w:pPr>
              <w:jc w:val="center"/>
            </w:pPr>
            <w:r>
              <w:rPr>
                <w:sz w:val="17"/>
              </w:rPr>
              <w:t>−0.006 [−0.015, +0.003]</w:t>
            </w:r>
          </w:p>
        </w:tc>
        <w:tc>
          <w:tcPr>
            <w:tcW w:w="1800" w:type="dxa"/>
            <w:tcBorders/>
            <w:vAlign w:val="center"/>
          </w:tcPr>
          <w:p>
            <w:pPr>
              <w:jc w:val="center"/>
            </w:pPr>
            <w:r>
              <w:rPr>
                <w:sz w:val="17"/>
              </w:rPr>
              <w:t>−0.951* [−1.060, −0.841]</w:t>
            </w:r>
          </w:p>
        </w:tc>
        <w:tc>
          <w:tcPr>
            <w:tcW w:w="1500" w:type="dxa"/>
            <w:tcBorders/>
            <w:vAlign w:val="center"/>
          </w:tcPr>
          <w:p>
            <w:pPr>
              <w:jc w:val="center"/>
            </w:pPr>
            <w:r>
              <w:rPr>
                <w:sz w:val="17"/>
              </w:rPr>
              <w:t>+0.036* [+0.016, +0.056]</w:t>
            </w:r>
          </w:p>
        </w:tc>
        <w:tc>
          <w:tcPr>
            <w:tcW w:w="1500" w:type="dxa"/>
            <w:tcBorders/>
            <w:vAlign w:val="center"/>
          </w:tcPr>
          <w:p>
            <w:pPr>
              <w:jc w:val="center"/>
            </w:pPr>
            <w:r>
              <w:rPr>
                <w:sz w:val="17"/>
              </w:rPr>
              <w:t>+0.006 [−0.003, +0.014]</w:t>
            </w:r>
          </w:p>
        </w:tc>
      </w:tr>
      <w:tr>
        <w:tc>
          <w:tcPr>
            <w:tcW w:w="3000" w:type="dxa"/>
            <w:tcBorders/>
            <w:vAlign w:val="center"/>
          </w:tcPr>
          <w:p>
            <w:pPr>
              <w:jc w:val="left"/>
            </w:pPr>
            <w:r>
              <w:rPr>
                <w:sz w:val="17"/>
              </w:rPr>
              <w:t>VO₂max-step, Female, 19–39 y</w:t>
            </w:r>
          </w:p>
        </w:tc>
        <w:tc>
          <w:tcPr>
            <w:tcW w:w="900" w:type="dxa"/>
            <w:tcBorders/>
            <w:vAlign w:val="center"/>
          </w:tcPr>
          <w:p>
            <w:pPr>
              <w:jc w:val="center"/>
            </w:pPr>
            <w:r>
              <w:rPr>
                <w:sz w:val="17"/>
              </w:rPr>
              <w:t>325</w:t>
            </w:r>
          </w:p>
        </w:tc>
        <w:tc>
          <w:tcPr>
            <w:tcW w:w="1500" w:type="dxa"/>
            <w:tcBorders/>
            <w:vAlign w:val="center"/>
          </w:tcPr>
          <w:p>
            <w:pPr>
              <w:jc w:val="center"/>
            </w:pPr>
            <w:r>
              <w:rPr>
                <w:sz w:val="17"/>
              </w:rPr>
              <w:t>−0.024 [−0.058, +0.010]</w:t>
            </w:r>
          </w:p>
        </w:tc>
        <w:tc>
          <w:tcPr>
            <w:tcW w:w="1800" w:type="dxa"/>
            <w:tcBorders/>
            <w:vAlign w:val="center"/>
          </w:tcPr>
          <w:p>
            <w:pPr>
              <w:jc w:val="center"/>
            </w:pPr>
            <w:r>
              <w:rPr>
                <w:sz w:val="17"/>
              </w:rPr>
              <w:t>−0.838* [−1.002, −0.675]</w:t>
            </w:r>
          </w:p>
        </w:tc>
        <w:tc>
          <w:tcPr>
            <w:tcW w:w="1500" w:type="dxa"/>
            <w:tcBorders/>
            <w:vAlign w:val="center"/>
          </w:tcPr>
          <w:p>
            <w:pPr>
              <w:jc w:val="center"/>
            </w:pPr>
            <w:r>
              <w:rPr>
                <w:sz w:val="17"/>
              </w:rPr>
              <w:t>+0.016 [−0.036, +0.068]</w:t>
            </w:r>
          </w:p>
        </w:tc>
        <w:tc>
          <w:tcPr>
            <w:tcW w:w="1500" w:type="dxa"/>
            <w:tcBorders/>
            <w:vAlign w:val="center"/>
          </w:tcPr>
          <w:p>
            <w:pPr>
              <w:jc w:val="center"/>
            </w:pPr>
            <w:r>
              <w:rPr>
                <w:sz w:val="17"/>
              </w:rPr>
              <w:t>+0.020 [−0.009, +0.049]</w:t>
            </w:r>
          </w:p>
        </w:tc>
      </w:tr>
      <w:tr>
        <w:tc>
          <w:tcPr>
            <w:tcW w:w="3000" w:type="dxa"/>
            <w:tcBorders>
              <w:bottom w:val="single" w:sz="12" w:space="0" w:color="000000"/>
            </w:tcBorders>
            <w:vAlign w:val="center"/>
          </w:tcPr>
          <w:p>
            <w:pPr>
              <w:jc w:val="left"/>
            </w:pPr>
            <w:r>
              <w:rPr>
                <w:sz w:val="17"/>
              </w:rPr>
              <w:t>VO₂max-step, Female, 40–64 y</w:t>
            </w:r>
          </w:p>
        </w:tc>
        <w:tc>
          <w:tcPr>
            <w:tcW w:w="900" w:type="dxa"/>
            <w:tcBorders>
              <w:bottom w:val="single" w:sz="12" w:space="0" w:color="000000"/>
            </w:tcBorders>
            <w:vAlign w:val="center"/>
          </w:tcPr>
          <w:p>
            <w:pPr>
              <w:jc w:val="center"/>
            </w:pPr>
            <w:r>
              <w:rPr>
                <w:sz w:val="17"/>
              </w:rPr>
              <w:t>681</w:t>
            </w:r>
          </w:p>
        </w:tc>
        <w:tc>
          <w:tcPr>
            <w:tcW w:w="1500" w:type="dxa"/>
            <w:tcBorders>
              <w:bottom w:val="single" w:sz="12" w:space="0" w:color="000000"/>
            </w:tcBorders>
            <w:vAlign w:val="center"/>
          </w:tcPr>
          <w:p>
            <w:pPr>
              <w:jc w:val="center"/>
            </w:pPr>
            <w:r>
              <w:rPr>
                <w:sz w:val="17"/>
              </w:rPr>
              <w:t>−0.021* [−0.037, −0.005]</w:t>
            </w:r>
          </w:p>
        </w:tc>
        <w:tc>
          <w:tcPr>
            <w:tcW w:w="1800" w:type="dxa"/>
            <w:tcBorders>
              <w:bottom w:val="single" w:sz="12" w:space="0" w:color="000000"/>
            </w:tcBorders>
            <w:vAlign w:val="center"/>
          </w:tcPr>
          <w:p>
            <w:pPr>
              <w:jc w:val="center"/>
            </w:pPr>
            <w:r>
              <w:rPr>
                <w:sz w:val="17"/>
              </w:rPr>
              <w:t>−0.843* [−1.002, −0.685]</w:t>
            </w:r>
          </w:p>
        </w:tc>
        <w:tc>
          <w:tcPr>
            <w:tcW w:w="1500" w:type="dxa"/>
            <w:tcBorders>
              <w:bottom w:val="single" w:sz="12" w:space="0" w:color="000000"/>
            </w:tcBorders>
            <w:vAlign w:val="center"/>
          </w:tcPr>
          <w:p>
            <w:pPr>
              <w:jc w:val="center"/>
            </w:pPr>
            <w:r>
              <w:rPr>
                <w:sz w:val="17"/>
              </w:rPr>
              <w:t>+0.017 [−0.016, +0.050]</w:t>
            </w:r>
          </w:p>
        </w:tc>
        <w:tc>
          <w:tcPr>
            <w:tcW w:w="1500" w:type="dxa"/>
            <w:tcBorders>
              <w:bottom w:val="single" w:sz="12" w:space="0" w:color="000000"/>
            </w:tcBorders>
            <w:vAlign w:val="center"/>
          </w:tcPr>
          <w:p>
            <w:pPr>
              <w:jc w:val="center"/>
            </w:pPr>
            <w:r>
              <w:rPr>
                <w:sz w:val="17"/>
              </w:rPr>
              <w:t>+0.018* [+0.004, +0.031]</w:t>
            </w:r>
          </w:p>
        </w:tc>
      </w:tr>
    </w:tbl>
    <w:p>
      <w:pPr>
        <w:spacing w:after="80" w:before="300"/>
      </w:pPr>
      <w:r>
        <w:rPr>
          <w:rFonts w:ascii="Times New Roman" w:hAnsi="Times New Roman"/>
          <w:b/>
          <w:i/>
          <w:sz w:val="20"/>
        </w:rPr>
        <w:t>Table S10c. Summary: Female-favoring partial η² pattern within age strata</w:t>
      </w:r>
    </w:p>
    <w:tbl>
      <w:tblPr>
        <w:tblW w:w="9400" w:type="dxa"/>
        <w:tblLook w:val="0600" w:firstRow="0" w:lastRow="0" w:firstColumn="0" w:lastColumn="0" w:noHBand="1" w:noVBand="1"/>
        <w:tblLayout w:type="fixed"/>
      </w:tblPr>
      <w:tblGrid>
        <w:gridCol w:w="1900"/>
        <w:gridCol w:w="1400"/>
        <w:gridCol w:w="1300"/>
        <w:gridCol w:w="1400"/>
        <w:gridCol w:w="1400"/>
        <w:gridCol w:w="2000"/>
      </w:tblGrid>
      <w:tr>
        <w:tc>
          <w:tcPr>
            <w:tcW w:w="1900" w:type="dxa"/>
            <w:tcBorders>
              <w:top w:val="single" w:sz="12" w:space="0" w:color="000000"/>
              <w:bottom w:val="single" w:sz="6" w:space="0" w:color="000000"/>
            </w:tcBorders>
            <w:vAlign w:val="center"/>
          </w:tcPr>
          <w:p>
            <w:pPr>
              <w:jc w:val="center"/>
            </w:pPr>
            <w:r>
              <w:rPr>
                <w:b/>
                <w:sz w:val="18"/>
              </w:rPr>
              <w:t>Outcome</w:t>
            </w:r>
          </w:p>
        </w:tc>
        <w:tc>
          <w:tcPr>
            <w:tcW w:w="1400" w:type="dxa"/>
            <w:tcBorders>
              <w:top w:val="single" w:sz="12" w:space="0" w:color="000000"/>
              <w:bottom w:val="single" w:sz="6" w:space="0" w:color="000000"/>
            </w:tcBorders>
            <w:vAlign w:val="center"/>
          </w:tcPr>
          <w:p>
            <w:pPr>
              <w:jc w:val="center"/>
            </w:pPr>
            <w:r>
              <w:rPr>
                <w:b/>
                <w:sz w:val="18"/>
              </w:rPr>
              <w:t>Age stratum</w:t>
            </w:r>
          </w:p>
        </w:tc>
        <w:tc>
          <w:tcPr>
            <w:tcW w:w="1300" w:type="dxa"/>
            <w:tcBorders>
              <w:top w:val="single" w:sz="12" w:space="0" w:color="000000"/>
              <w:bottom w:val="single" w:sz="6" w:space="0" w:color="000000"/>
            </w:tcBorders>
            <w:vAlign w:val="center"/>
          </w:tcPr>
          <w:p>
            <w:pPr>
              <w:jc w:val="center"/>
            </w:pPr>
            <w:r>
              <w:rPr>
                <w:b/>
                <w:sz w:val="18"/>
              </w:rPr>
              <w:t>Male ηp²</w:t>
            </w:r>
          </w:p>
        </w:tc>
        <w:tc>
          <w:tcPr>
            <w:tcW w:w="1400" w:type="dxa"/>
            <w:tcBorders>
              <w:top w:val="single" w:sz="12" w:space="0" w:color="000000"/>
              <w:bottom w:val="single" w:sz="6" w:space="0" w:color="000000"/>
            </w:tcBorders>
            <w:vAlign w:val="center"/>
          </w:tcPr>
          <w:p>
            <w:pPr>
              <w:jc w:val="center"/>
            </w:pPr>
            <w:r>
              <w:rPr>
                <w:b/>
                <w:sz w:val="18"/>
              </w:rPr>
              <w:t>Female ηp²</w:t>
            </w:r>
          </w:p>
        </w:tc>
        <w:tc>
          <w:tcPr>
            <w:tcW w:w="1400" w:type="dxa"/>
            <w:tcBorders>
              <w:top w:val="single" w:sz="12" w:space="0" w:color="000000"/>
              <w:bottom w:val="single" w:sz="6" w:space="0" w:color="000000"/>
            </w:tcBorders>
            <w:vAlign w:val="center"/>
          </w:tcPr>
          <w:p>
            <w:pPr>
              <w:jc w:val="center"/>
            </w:pPr>
            <w:r>
              <w:rPr>
                <w:b/>
                <w:sz w:val="18"/>
              </w:rPr>
              <w:t>Female − Male</w:t>
            </w:r>
          </w:p>
        </w:tc>
        <w:tc>
          <w:tcPr>
            <w:tcW w:w="2000" w:type="dxa"/>
            <w:tcBorders>
              <w:top w:val="single" w:sz="12" w:space="0" w:color="000000"/>
              <w:bottom w:val="single" w:sz="6" w:space="0" w:color="000000"/>
            </w:tcBorders>
            <w:vAlign w:val="center"/>
          </w:tcPr>
          <w:p>
            <w:pPr>
              <w:jc w:val="center"/>
            </w:pPr>
            <w:r>
              <w:rPr>
                <w:b/>
                <w:sz w:val="18"/>
              </w:rPr>
              <w:t>Direction</w:t>
            </w:r>
          </w:p>
        </w:tc>
      </w:tr>
      <w:tr>
        <w:tc>
          <w:tcPr>
            <w:tcW w:w="1900" w:type="dxa"/>
            <w:tcBorders/>
            <w:vAlign w:val="center"/>
          </w:tcPr>
          <w:p>
            <w:pPr>
              <w:jc w:val="left"/>
            </w:pPr>
            <w:r>
              <w:rPr>
                <w:sz w:val="17"/>
              </w:rPr>
              <w:t>VO₂max-shuttle</w:t>
            </w:r>
          </w:p>
        </w:tc>
        <w:tc>
          <w:tcPr>
            <w:tcW w:w="1400" w:type="dxa"/>
            <w:tcBorders/>
            <w:vAlign w:val="center"/>
          </w:tcPr>
          <w:p>
            <w:pPr>
              <w:jc w:val="center"/>
            </w:pPr>
            <w:r>
              <w:rPr>
                <w:sz w:val="17"/>
              </w:rPr>
              <w:t>19–39 y</w:t>
            </w:r>
          </w:p>
        </w:tc>
        <w:tc>
          <w:tcPr>
            <w:tcW w:w="1300" w:type="dxa"/>
            <w:tcBorders/>
            <w:vAlign w:val="center"/>
          </w:tcPr>
          <w:p>
            <w:pPr>
              <w:jc w:val="center"/>
            </w:pPr>
            <w:r>
              <w:rPr>
                <w:sz w:val="17"/>
              </w:rPr>
              <w:t>.0163</w:t>
            </w:r>
          </w:p>
        </w:tc>
        <w:tc>
          <w:tcPr>
            <w:tcW w:w="1400" w:type="dxa"/>
            <w:tcBorders/>
            <w:vAlign w:val="center"/>
          </w:tcPr>
          <w:p>
            <w:pPr>
              <w:jc w:val="center"/>
            </w:pPr>
            <w:r>
              <w:rPr>
                <w:sz w:val="17"/>
              </w:rPr>
              <w:t>.0182</w:t>
            </w:r>
          </w:p>
        </w:tc>
        <w:tc>
          <w:tcPr>
            <w:tcW w:w="1400" w:type="dxa"/>
            <w:tcBorders/>
            <w:vAlign w:val="center"/>
          </w:tcPr>
          <w:p>
            <w:pPr>
              <w:jc w:val="center"/>
            </w:pPr>
            <w:r>
              <w:rPr>
                <w:sz w:val="17"/>
              </w:rPr>
              <w:t>+.0019</w:t>
            </w:r>
          </w:p>
        </w:tc>
        <w:tc>
          <w:tcPr>
            <w:tcW w:w="2000" w:type="dxa"/>
            <w:tcBorders/>
            <w:vAlign w:val="center"/>
          </w:tcPr>
          <w:p>
            <w:pPr>
              <w:jc w:val="center"/>
            </w:pPr>
            <w:r>
              <w:rPr>
                <w:sz w:val="17"/>
              </w:rPr>
              <w:t>Female &gt; Male ✓</w:t>
            </w:r>
          </w:p>
        </w:tc>
      </w:tr>
      <w:tr>
        <w:tc>
          <w:tcPr>
            <w:tcW w:w="1900" w:type="dxa"/>
            <w:tcBorders/>
            <w:vAlign w:val="center"/>
          </w:tcPr>
          <w:p>
            <w:pPr>
              <w:jc w:val="left"/>
            </w:pPr>
          </w:p>
        </w:tc>
        <w:tc>
          <w:tcPr>
            <w:tcW w:w="1400" w:type="dxa"/>
            <w:tcBorders/>
            <w:vAlign w:val="center"/>
          </w:tcPr>
          <w:p>
            <w:pPr>
              <w:jc w:val="center"/>
            </w:pPr>
            <w:r>
              <w:rPr>
                <w:sz w:val="17"/>
              </w:rPr>
              <w:t>40–64 y</w:t>
            </w:r>
          </w:p>
        </w:tc>
        <w:tc>
          <w:tcPr>
            <w:tcW w:w="1300" w:type="dxa"/>
            <w:tcBorders/>
            <w:vAlign w:val="center"/>
          </w:tcPr>
          <w:p>
            <w:pPr>
              <w:jc w:val="center"/>
            </w:pPr>
            <w:r>
              <w:rPr>
                <w:sz w:val="17"/>
              </w:rPr>
              <w:t>.0175</w:t>
            </w:r>
          </w:p>
        </w:tc>
        <w:tc>
          <w:tcPr>
            <w:tcW w:w="1400" w:type="dxa"/>
            <w:tcBorders/>
            <w:vAlign w:val="center"/>
          </w:tcPr>
          <w:p>
            <w:pPr>
              <w:jc w:val="center"/>
            </w:pPr>
            <w:r>
              <w:rPr>
                <w:sz w:val="17"/>
              </w:rPr>
              <w:t>.0363</w:t>
            </w:r>
          </w:p>
        </w:tc>
        <w:tc>
          <w:tcPr>
            <w:tcW w:w="1400" w:type="dxa"/>
            <w:tcBorders/>
            <w:vAlign w:val="center"/>
          </w:tcPr>
          <w:p>
            <w:pPr>
              <w:jc w:val="center"/>
            </w:pPr>
            <w:r>
              <w:rPr>
                <w:sz w:val="17"/>
              </w:rPr>
              <w:t>+.0188</w:t>
            </w:r>
          </w:p>
        </w:tc>
        <w:tc>
          <w:tcPr>
            <w:tcW w:w="2000" w:type="dxa"/>
            <w:tcBorders/>
            <w:vAlign w:val="center"/>
          </w:tcPr>
          <w:p>
            <w:pPr>
              <w:jc w:val="center"/>
            </w:pPr>
            <w:r>
              <w:rPr>
                <w:sz w:val="17"/>
              </w:rPr>
              <w:t>Female &gt; Male ✓</w:t>
            </w:r>
          </w:p>
        </w:tc>
      </w:tr>
      <w:tr>
        <w:tc>
          <w:tcPr>
            <w:tcW w:w="1900" w:type="dxa"/>
            <w:tcBorders/>
            <w:vAlign w:val="center"/>
          </w:tcPr>
          <w:p>
            <w:pPr>
              <w:jc w:val="left"/>
            </w:pPr>
            <w:r>
              <w:rPr>
                <w:sz w:val="17"/>
              </w:rPr>
              <w:t>VO₂max-step</w:t>
            </w:r>
          </w:p>
        </w:tc>
        <w:tc>
          <w:tcPr>
            <w:tcW w:w="1400" w:type="dxa"/>
            <w:tcBorders/>
            <w:vAlign w:val="center"/>
          </w:tcPr>
          <w:p>
            <w:pPr>
              <w:jc w:val="center"/>
            </w:pPr>
            <w:r>
              <w:rPr>
                <w:sz w:val="17"/>
              </w:rPr>
              <w:t>19–39 y</w:t>
            </w:r>
          </w:p>
        </w:tc>
        <w:tc>
          <w:tcPr>
            <w:tcW w:w="1300" w:type="dxa"/>
            <w:tcBorders/>
            <w:vAlign w:val="center"/>
          </w:tcPr>
          <w:p>
            <w:pPr>
              <w:jc w:val="center"/>
            </w:pPr>
            <w:r>
              <w:rPr>
                <w:sz w:val="17"/>
              </w:rPr>
              <w:t>.0229</w:t>
            </w:r>
          </w:p>
        </w:tc>
        <w:tc>
          <w:tcPr>
            <w:tcW w:w="1400" w:type="dxa"/>
            <w:tcBorders/>
            <w:vAlign w:val="center"/>
          </w:tcPr>
          <w:p>
            <w:pPr>
              <w:jc w:val="center"/>
            </w:pPr>
            <w:r>
              <w:rPr>
                <w:sz w:val="17"/>
              </w:rPr>
              <w:t>.0257</w:t>
            </w:r>
          </w:p>
        </w:tc>
        <w:tc>
          <w:tcPr>
            <w:tcW w:w="1400" w:type="dxa"/>
            <w:tcBorders/>
            <w:vAlign w:val="center"/>
          </w:tcPr>
          <w:p>
            <w:pPr>
              <w:jc w:val="center"/>
            </w:pPr>
            <w:r>
              <w:rPr>
                <w:sz w:val="17"/>
              </w:rPr>
              <w:t>+.0028</w:t>
            </w:r>
          </w:p>
        </w:tc>
        <w:tc>
          <w:tcPr>
            <w:tcW w:w="2000" w:type="dxa"/>
            <w:tcBorders/>
            <w:vAlign w:val="center"/>
          </w:tcPr>
          <w:p>
            <w:pPr>
              <w:jc w:val="center"/>
            </w:pPr>
            <w:r>
              <w:rPr>
                <w:sz w:val="17"/>
              </w:rPr>
              <w:t>Female &gt; Male ✓</w:t>
            </w:r>
          </w:p>
        </w:tc>
      </w:tr>
      <w:tr>
        <w:tc>
          <w:tcPr>
            <w:tcW w:w="1900" w:type="dxa"/>
            <w:tcBorders>
              <w:bottom w:val="single" w:sz="12" w:space="0" w:color="000000"/>
            </w:tcBorders>
            <w:vAlign w:val="center"/>
          </w:tcPr>
          <w:p>
            <w:pPr>
              <w:jc w:val="left"/>
            </w:pPr>
          </w:p>
        </w:tc>
        <w:tc>
          <w:tcPr>
            <w:tcW w:w="1400" w:type="dxa"/>
            <w:tcBorders>
              <w:bottom w:val="single" w:sz="12" w:space="0" w:color="000000"/>
            </w:tcBorders>
            <w:vAlign w:val="center"/>
          </w:tcPr>
          <w:p>
            <w:pPr>
              <w:jc w:val="center"/>
            </w:pPr>
            <w:r>
              <w:rPr>
                <w:sz w:val="17"/>
              </w:rPr>
              <w:t>40–64 y</w:t>
            </w:r>
          </w:p>
        </w:tc>
        <w:tc>
          <w:tcPr>
            <w:tcW w:w="1300" w:type="dxa"/>
            <w:tcBorders>
              <w:bottom w:val="single" w:sz="12" w:space="0" w:color="000000"/>
            </w:tcBorders>
            <w:vAlign w:val="center"/>
          </w:tcPr>
          <w:p>
            <w:pPr>
              <w:jc w:val="center"/>
            </w:pPr>
            <w:r>
              <w:rPr>
                <w:sz w:val="17"/>
              </w:rPr>
              <w:t>.0198</w:t>
            </w:r>
          </w:p>
        </w:tc>
        <w:tc>
          <w:tcPr>
            <w:tcW w:w="1400" w:type="dxa"/>
            <w:tcBorders>
              <w:bottom w:val="single" w:sz="12" w:space="0" w:color="000000"/>
            </w:tcBorders>
            <w:vAlign w:val="center"/>
          </w:tcPr>
          <w:p>
            <w:pPr>
              <w:jc w:val="center"/>
            </w:pPr>
            <w:r>
              <w:rPr>
                <w:sz w:val="17"/>
              </w:rPr>
              <w:t>.0190</w:t>
            </w:r>
          </w:p>
        </w:tc>
        <w:tc>
          <w:tcPr>
            <w:tcW w:w="1400" w:type="dxa"/>
            <w:tcBorders>
              <w:bottom w:val="single" w:sz="12" w:space="0" w:color="000000"/>
            </w:tcBorders>
            <w:vAlign w:val="center"/>
          </w:tcPr>
          <w:p>
            <w:pPr>
              <w:jc w:val="center"/>
            </w:pPr>
            <w:r>
              <w:rPr>
                <w:sz w:val="17"/>
              </w:rPr>
              <w:t>−0.0008</w:t>
            </w:r>
          </w:p>
        </w:tc>
        <w:tc>
          <w:tcPr>
            <w:tcW w:w="2000" w:type="dxa"/>
            <w:tcBorders>
              <w:bottom w:val="single" w:sz="12" w:space="0" w:color="000000"/>
            </w:tcBorders>
            <w:vAlign w:val="center"/>
          </w:tcPr>
          <w:p>
            <w:pPr>
              <w:jc w:val="center"/>
            </w:pPr>
            <w:r>
              <w:rPr>
                <w:sz w:val="17"/>
              </w:rPr>
              <w:t>≈ (equal)</w:t>
            </w:r>
          </w:p>
        </w:tc>
      </w:tr>
    </w:tbl>
    <w:p>
      <w:pPr>
        <w:jc w:val="both"/>
        <w:spacing w:after="200" w:before="150" w:line="300" w:lineRule="auto"/>
      </w:pPr>
      <w:r>
        <w:rPr>
          <w:rFonts w:ascii="Times New Roman" w:hAnsi="Times New Roman"/>
          <w:i/>
          <w:sz w:val="18"/>
        </w:rPr>
        <w:t xml:space="preserve">Note. </w:t>
      </w:r>
      <w:r>
        <w:rPr>
          <w:rFonts w:ascii="Times New Roman" w:hAnsi="Times New Roman"/>
          <w:sz w:val="18"/>
        </w:rPr>
        <w:t xml:space="preserve">ANCOVA models specified as: outcome ∼ time × group + age + pre-measurement BMI + revisit interval. Partial η² is reported for the Time × Group interaction. DG/MG/IG classifications were defined by sample quartiles of percentage BMI change. Path-analytic coefficients (Table S10b) are point estimates with approximate 95% CIs (± 1.96 × SE) from lavaan SEM; * indicates p &lt; .05 (z-test). Full BCa bootstrap CIs for these coefficients are available via the reviewer-accessible OSF repository. Sample sizes vary by age × sex cell because of outcome-specific missingness (VO₂max-shuttle and VO₂max-step are selectively administered). </w:t>
      </w:r>
      <w:r>
        <w:rPr>
          <w:rFonts w:ascii="Times New Roman" w:hAnsi="Times New Roman"/>
          <w:b/>
          <w:sz w:val="18"/>
        </w:rPr>
        <w:t xml:space="preserve">Key finding: </w:t>
      </w:r>
      <w:r>
        <w:rPr>
          <w:rFonts w:ascii="Times New Roman" w:hAnsi="Times New Roman"/>
          <w:sz w:val="18"/>
        </w:rPr>
        <w:t>the female-favoring ηp² pattern was preserved in 3 of 4 age × outcome cells, and was most pronounced in the 40–64 y stratum for VO₂max-shuttle (ηp² = .0363 in women vs .0175 in men). This age-stratified pattern supports the view that the overall female-favoring cardiorespiratory sex difference is not attributable to age alone, and is consistent with the peri-menopausal mechanism discussed in the main Discussion. a₃, n_total → ΔBMI; b, ΔBMI → Δoutcome; c₃′, direct effect of n_total on Δoutcome.</w:t>
      </w:r>
    </w:p>
    <w:p>
      <w:r>
        <w:br w:type="page"/>
      </w:r>
    </w:p>
    <w:p>
      <w:pPr>
        <w:spacing w:after="200" w:before="400"/>
      </w:pPr>
      <w:r>
        <w:rPr>
          <w:rFonts w:ascii="Times New Roman" w:hAnsi="Times New Roman"/>
          <w:b/>
          <w:sz w:val="22"/>
        </w:rPr>
        <w:t>Table S11. Baseline characteristics by cardiorespiratory test assignment group (MNAR-by-design check)</w:t>
      </w:r>
    </w:p>
    <w:p>
      <w:pPr>
        <w:jc w:val="both"/>
        <w:spacing w:after="100" w:before="80" w:line="300" w:lineRule="auto"/>
      </w:pPr>
      <w:r>
        <w:rPr>
          <w:rFonts w:ascii="Times New Roman" w:hAnsi="Times New Roman"/>
          <w:sz w:val="20"/>
        </w:rPr>
        <w:t>To empirically evaluate the working assumption that within-outcome complete cases approximate MAR conditional on measured covariates (Methods), we classified each participant into one of three cardiorespiratory-test assignment groups and compared baseline characteristics across groups. Group A received the 20-m shuttle-run test only, Group B received the Queen’s College step test only, and Group C received both tests or neither (rare). Total analytic sample: N = 12,980.</w:t>
      </w:r>
    </w:p>
    <w:p>
      <w:pPr>
        <w:spacing w:after="80" w:before="200"/>
      </w:pPr>
      <w:r>
        <w:rPr>
          <w:rFonts w:ascii="Times New Roman" w:hAnsi="Times New Roman"/>
          <w:b/>
          <w:i/>
          <w:sz w:val="20"/>
        </w:rPr>
        <w:t>Table S11a. Baseline characteristics across CRF test assignment groups</w:t>
      </w:r>
    </w:p>
    <w:tbl>
      <w:tblPr>
        <w:tblW w:w="10100" w:type="dxa"/>
        <w:tblLook w:val="0600" w:firstRow="0" w:lastRow="0" w:firstColumn="0" w:lastColumn="0" w:noHBand="1" w:noVBand="1"/>
        <w:tblLayout w:type="fixed"/>
      </w:tblPr>
      <w:tblGrid>
        <w:gridCol w:w="2400"/>
        <w:gridCol w:w="2100"/>
        <w:gridCol w:w="2000"/>
        <w:gridCol w:w="1900"/>
        <w:gridCol w:w="900"/>
        <w:gridCol w:w="800"/>
      </w:tblGrid>
      <w:tr>
        <w:tc>
          <w:tcPr>
            <w:tcW w:w="2400" w:type="dxa"/>
            <w:tcBorders>
              <w:top w:val="single" w:sz="12" w:space="0" w:color="000000"/>
              <w:bottom w:val="single" w:sz="6" w:space="0" w:color="000000"/>
            </w:tcBorders>
            <w:vAlign w:val="center"/>
          </w:tcPr>
          <w:p>
            <w:pPr>
              <w:jc w:val="center"/>
            </w:pPr>
            <w:r>
              <w:rPr>
                <w:b/>
                <w:sz w:val="18"/>
              </w:rPr>
              <w:t>Variable</w:t>
            </w:r>
          </w:p>
        </w:tc>
        <w:tc>
          <w:tcPr>
            <w:tcW w:w="2100" w:type="dxa"/>
            <w:tcBorders>
              <w:top w:val="single" w:sz="12" w:space="0" w:color="000000"/>
              <w:bottom w:val="single" w:sz="6" w:space="0" w:color="000000"/>
            </w:tcBorders>
            <w:vAlign w:val="center"/>
          </w:tcPr>
          <w:p>
            <w:pPr>
              <w:jc w:val="center"/>
            </w:pPr>
            <w:r>
              <w:rPr>
                <w:b/>
                <w:sz w:val="18"/>
              </w:rPr>
              <w:t>A: Shuttle-run only (n=3,322)</w:t>
            </w:r>
          </w:p>
        </w:tc>
        <w:tc>
          <w:tcPr>
            <w:tcW w:w="2000" w:type="dxa"/>
            <w:tcBorders>
              <w:top w:val="single" w:sz="12" w:space="0" w:color="000000"/>
              <w:bottom w:val="single" w:sz="6" w:space="0" w:color="000000"/>
            </w:tcBorders>
            <w:vAlign w:val="center"/>
          </w:tcPr>
          <w:p>
            <w:pPr>
              <w:jc w:val="center"/>
            </w:pPr>
            <w:r>
              <w:rPr>
                <w:b/>
                <w:sz w:val="18"/>
              </w:rPr>
              <w:t>B: Step-test only (n=7,286)</w:t>
            </w:r>
          </w:p>
        </w:tc>
        <w:tc>
          <w:tcPr>
            <w:tcW w:w="1900" w:type="dxa"/>
            <w:tcBorders>
              <w:top w:val="single" w:sz="12" w:space="0" w:color="000000"/>
              <w:bottom w:val="single" w:sz="6" w:space="0" w:color="000000"/>
            </w:tcBorders>
            <w:vAlign w:val="center"/>
          </w:tcPr>
          <w:p>
            <w:pPr>
              <w:jc w:val="center"/>
            </w:pPr>
            <w:r>
              <w:rPr>
                <w:b/>
                <w:sz w:val="18"/>
              </w:rPr>
              <w:t>C: Both or neither (n=2,372)</w:t>
            </w:r>
          </w:p>
        </w:tc>
        <w:tc>
          <w:tcPr>
            <w:tcW w:w="900" w:type="dxa"/>
            <w:tcBorders>
              <w:top w:val="single" w:sz="12" w:space="0" w:color="000000"/>
              <w:bottom w:val="single" w:sz="6" w:space="0" w:color="000000"/>
            </w:tcBorders>
            <w:vAlign w:val="center"/>
          </w:tcPr>
          <w:p>
            <w:pPr>
              <w:jc w:val="center"/>
            </w:pPr>
            <w:r>
              <w:rPr>
                <w:b/>
                <w:sz w:val="18"/>
              </w:rPr>
              <w:t>F / χ²</w:t>
            </w:r>
          </w:p>
        </w:tc>
        <w:tc>
          <w:tcPr>
            <w:tcW w:w="800" w:type="dxa"/>
            <w:tcBorders>
              <w:top w:val="single" w:sz="12" w:space="0" w:color="000000"/>
              <w:bottom w:val="single" w:sz="6" w:space="0" w:color="000000"/>
            </w:tcBorders>
            <w:vAlign w:val="center"/>
          </w:tcPr>
          <w:p>
            <w:pPr>
              <w:jc w:val="center"/>
            </w:pPr>
            <w:r>
              <w:rPr>
                <w:b/>
                <w:sz w:val="18"/>
              </w:rPr>
              <w:t>p</w:t>
            </w:r>
          </w:p>
        </w:tc>
      </w:tr>
      <w:tr>
        <w:tc>
          <w:tcPr>
            <w:tcW w:w="2400" w:type="dxa"/>
            <w:tcBorders/>
            <w:vAlign w:val="center"/>
          </w:tcPr>
          <w:p>
            <w:pPr>
              <w:jc w:val="left"/>
            </w:pPr>
            <w:r>
              <w:rPr>
                <w:sz w:val="17"/>
              </w:rPr>
              <w:t>Age (years)</w:t>
            </w:r>
          </w:p>
        </w:tc>
        <w:tc>
          <w:tcPr>
            <w:tcW w:w="2100" w:type="dxa"/>
            <w:tcBorders/>
            <w:vAlign w:val="center"/>
          </w:tcPr>
          <w:p>
            <w:pPr>
              <w:jc w:val="center"/>
            </w:pPr>
            <w:r>
              <w:rPr>
                <w:sz w:val="17"/>
              </w:rPr>
              <w:t>35.61 ± 14.45</w:t>
            </w:r>
          </w:p>
        </w:tc>
        <w:tc>
          <w:tcPr>
            <w:tcW w:w="2000" w:type="dxa"/>
            <w:tcBorders/>
            <w:vAlign w:val="center"/>
          </w:tcPr>
          <w:p>
            <w:pPr>
              <w:jc w:val="center"/>
            </w:pPr>
            <w:r>
              <w:rPr>
                <w:sz w:val="17"/>
              </w:rPr>
              <w:t>39.53 ± 13.45</w:t>
            </w:r>
          </w:p>
        </w:tc>
        <w:tc>
          <w:tcPr>
            <w:tcW w:w="1900" w:type="dxa"/>
            <w:tcBorders/>
            <w:vAlign w:val="center"/>
          </w:tcPr>
          <w:p>
            <w:pPr>
              <w:jc w:val="center"/>
            </w:pPr>
            <w:r>
              <w:rPr>
                <w:sz w:val="17"/>
              </w:rPr>
              <w:t>37.41 ± 14.81</w:t>
            </w:r>
          </w:p>
        </w:tc>
        <w:tc>
          <w:tcPr>
            <w:tcW w:w="900" w:type="dxa"/>
            <w:tcBorders/>
            <w:vAlign w:val="center"/>
          </w:tcPr>
          <w:p>
            <w:pPr>
              <w:jc w:val="center"/>
            </w:pPr>
            <w:r>
              <w:rPr>
                <w:sz w:val="17"/>
              </w:rPr>
              <w:t>93.93</w:t>
            </w:r>
          </w:p>
        </w:tc>
        <w:tc>
          <w:tcPr>
            <w:tcW w:w="800" w:type="dxa"/>
            <w:tcBorders/>
            <w:vAlign w:val="center"/>
          </w:tcPr>
          <w:p>
            <w:pPr>
              <w:jc w:val="center"/>
            </w:pPr>
            <w:r>
              <w:rPr>
                <w:sz w:val="17"/>
              </w:rPr>
              <w:t>&lt;.001</w:t>
            </w:r>
          </w:p>
        </w:tc>
      </w:tr>
      <w:tr>
        <w:tc>
          <w:tcPr>
            <w:tcW w:w="2400" w:type="dxa"/>
            <w:tcBorders/>
            <w:vAlign w:val="center"/>
          </w:tcPr>
          <w:p>
            <w:pPr>
              <w:jc w:val="left"/>
            </w:pPr>
            <w:r>
              <w:rPr>
                <w:sz w:val="17"/>
              </w:rPr>
              <w:t>BMI, pre (kg/m²)</w:t>
            </w:r>
          </w:p>
        </w:tc>
        <w:tc>
          <w:tcPr>
            <w:tcW w:w="2100" w:type="dxa"/>
            <w:tcBorders/>
            <w:vAlign w:val="center"/>
          </w:tcPr>
          <w:p>
            <w:pPr>
              <w:jc w:val="center"/>
            </w:pPr>
            <w:r>
              <w:rPr>
                <w:sz w:val="17"/>
              </w:rPr>
              <w:t>26.87 ± 1.34</w:t>
            </w:r>
          </w:p>
        </w:tc>
        <w:tc>
          <w:tcPr>
            <w:tcW w:w="2000" w:type="dxa"/>
            <w:tcBorders/>
            <w:vAlign w:val="center"/>
          </w:tcPr>
          <w:p>
            <w:pPr>
              <w:jc w:val="center"/>
            </w:pPr>
            <w:r>
              <w:rPr>
                <w:sz w:val="17"/>
              </w:rPr>
              <w:t>26.85 ± 1.33</w:t>
            </w:r>
          </w:p>
        </w:tc>
        <w:tc>
          <w:tcPr>
            <w:tcW w:w="1900" w:type="dxa"/>
            <w:tcBorders/>
            <w:vAlign w:val="center"/>
          </w:tcPr>
          <w:p>
            <w:pPr>
              <w:jc w:val="center"/>
            </w:pPr>
            <w:r>
              <w:rPr>
                <w:sz w:val="17"/>
              </w:rPr>
              <w:t>26.86 ± 1.34</w:t>
            </w:r>
          </w:p>
        </w:tc>
        <w:tc>
          <w:tcPr>
            <w:tcW w:w="900" w:type="dxa"/>
            <w:tcBorders/>
            <w:vAlign w:val="center"/>
          </w:tcPr>
          <w:p>
            <w:pPr>
              <w:jc w:val="center"/>
            </w:pPr>
            <w:r>
              <w:rPr>
                <w:sz w:val="17"/>
              </w:rPr>
              <w:t>0.45</w:t>
            </w:r>
          </w:p>
        </w:tc>
        <w:tc>
          <w:tcPr>
            <w:tcW w:w="800" w:type="dxa"/>
            <w:tcBorders/>
            <w:vAlign w:val="center"/>
          </w:tcPr>
          <w:p>
            <w:pPr>
              <w:jc w:val="center"/>
            </w:pPr>
            <w:r>
              <w:rPr>
                <w:sz w:val="17"/>
              </w:rPr>
              <w:t>.640</w:t>
            </w:r>
          </w:p>
        </w:tc>
      </w:tr>
      <w:tr>
        <w:tc>
          <w:tcPr>
            <w:tcW w:w="2400" w:type="dxa"/>
            <w:tcBorders/>
            <w:vAlign w:val="center"/>
          </w:tcPr>
          <w:p>
            <w:pPr>
              <w:jc w:val="left"/>
            </w:pPr>
            <w:r>
              <w:rPr>
                <w:sz w:val="17"/>
              </w:rPr>
              <w:t>Body weight, pre (kg)</w:t>
            </w:r>
          </w:p>
        </w:tc>
        <w:tc>
          <w:tcPr>
            <w:tcW w:w="2100" w:type="dxa"/>
            <w:tcBorders/>
            <w:vAlign w:val="center"/>
          </w:tcPr>
          <w:p>
            <w:pPr>
              <w:jc w:val="center"/>
            </w:pPr>
            <w:r>
              <w:rPr>
                <w:sz w:val="17"/>
              </w:rPr>
              <w:t>78.42 ± 8.29</w:t>
            </w:r>
          </w:p>
        </w:tc>
        <w:tc>
          <w:tcPr>
            <w:tcW w:w="2000" w:type="dxa"/>
            <w:tcBorders/>
            <w:vAlign w:val="center"/>
          </w:tcPr>
          <w:p>
            <w:pPr>
              <w:jc w:val="center"/>
            </w:pPr>
            <w:r>
              <w:rPr>
                <w:sz w:val="17"/>
              </w:rPr>
              <w:t>78.31 ± 8.29</w:t>
            </w:r>
          </w:p>
        </w:tc>
        <w:tc>
          <w:tcPr>
            <w:tcW w:w="1900" w:type="dxa"/>
            <w:tcBorders/>
            <w:vAlign w:val="center"/>
          </w:tcPr>
          <w:p>
            <w:pPr>
              <w:jc w:val="center"/>
            </w:pPr>
            <w:r>
              <w:rPr>
                <w:sz w:val="17"/>
              </w:rPr>
              <w:t>78.14 ± 8.44</w:t>
            </w:r>
          </w:p>
        </w:tc>
        <w:tc>
          <w:tcPr>
            <w:tcW w:w="900" w:type="dxa"/>
            <w:tcBorders/>
            <w:vAlign w:val="center"/>
          </w:tcPr>
          <w:p>
            <w:pPr>
              <w:jc w:val="center"/>
            </w:pPr>
            <w:r>
              <w:rPr>
                <w:sz w:val="17"/>
              </w:rPr>
              <w:t>0.75</w:t>
            </w:r>
          </w:p>
        </w:tc>
        <w:tc>
          <w:tcPr>
            <w:tcW w:w="800" w:type="dxa"/>
            <w:tcBorders/>
            <w:vAlign w:val="center"/>
          </w:tcPr>
          <w:p>
            <w:pPr>
              <w:jc w:val="center"/>
            </w:pPr>
            <w:r>
              <w:rPr>
                <w:sz w:val="17"/>
              </w:rPr>
              <w:t>.471</w:t>
            </w:r>
          </w:p>
        </w:tc>
      </w:tr>
      <w:tr>
        <w:tc>
          <w:tcPr>
            <w:tcW w:w="2400" w:type="dxa"/>
            <w:tcBorders/>
            <w:vAlign w:val="center"/>
          </w:tcPr>
          <w:p>
            <w:pPr>
              <w:jc w:val="left"/>
            </w:pPr>
            <w:r>
              <w:rPr>
                <w:sz w:val="17"/>
              </w:rPr>
              <w:t>Waist, pre (cm)</w:t>
            </w:r>
          </w:p>
        </w:tc>
        <w:tc>
          <w:tcPr>
            <w:tcW w:w="2100" w:type="dxa"/>
            <w:tcBorders/>
            <w:vAlign w:val="center"/>
          </w:tcPr>
          <w:p>
            <w:pPr>
              <w:jc w:val="center"/>
            </w:pPr>
            <w:r>
              <w:rPr>
                <w:sz w:val="17"/>
              </w:rPr>
              <w:t>89.65 ± 6.59</w:t>
            </w:r>
          </w:p>
        </w:tc>
        <w:tc>
          <w:tcPr>
            <w:tcW w:w="2000" w:type="dxa"/>
            <w:tcBorders/>
            <w:vAlign w:val="center"/>
          </w:tcPr>
          <w:p>
            <w:pPr>
              <w:jc w:val="center"/>
            </w:pPr>
            <w:r>
              <w:rPr>
                <w:sz w:val="17"/>
              </w:rPr>
              <w:t>89.88 ± 6.36</w:t>
            </w:r>
          </w:p>
        </w:tc>
        <w:tc>
          <w:tcPr>
            <w:tcW w:w="1900" w:type="dxa"/>
            <w:tcBorders/>
            <w:vAlign w:val="center"/>
          </w:tcPr>
          <w:p>
            <w:pPr>
              <w:jc w:val="center"/>
            </w:pPr>
            <w:r>
              <w:rPr>
                <w:sz w:val="17"/>
              </w:rPr>
              <w:t>89.40 ± 6.46</w:t>
            </w:r>
          </w:p>
        </w:tc>
        <w:tc>
          <w:tcPr>
            <w:tcW w:w="900" w:type="dxa"/>
            <w:tcBorders/>
            <w:vAlign w:val="center"/>
          </w:tcPr>
          <w:p>
            <w:pPr>
              <w:jc w:val="center"/>
            </w:pPr>
            <w:r>
              <w:rPr>
                <w:sz w:val="17"/>
              </w:rPr>
              <w:t>2.85</w:t>
            </w:r>
          </w:p>
        </w:tc>
        <w:tc>
          <w:tcPr>
            <w:tcW w:w="800" w:type="dxa"/>
            <w:tcBorders/>
            <w:vAlign w:val="center"/>
          </w:tcPr>
          <w:p>
            <w:pPr>
              <w:jc w:val="center"/>
            </w:pPr>
            <w:r>
              <w:rPr>
                <w:sz w:val="17"/>
              </w:rPr>
              <w:t>.058</w:t>
            </w:r>
          </w:p>
        </w:tc>
      </w:tr>
      <w:tr>
        <w:tc>
          <w:tcPr>
            <w:tcW w:w="2400" w:type="dxa"/>
            <w:tcBorders/>
            <w:vAlign w:val="center"/>
          </w:tcPr>
          <w:p>
            <w:pPr>
              <w:jc w:val="left"/>
            </w:pPr>
            <w:r>
              <w:rPr>
                <w:sz w:val="17"/>
              </w:rPr>
              <w:t>Body fat, pre (%)</w:t>
            </w:r>
          </w:p>
        </w:tc>
        <w:tc>
          <w:tcPr>
            <w:tcW w:w="2100" w:type="dxa"/>
            <w:tcBorders/>
            <w:vAlign w:val="center"/>
          </w:tcPr>
          <w:p>
            <w:pPr>
              <w:jc w:val="center"/>
            </w:pPr>
            <w:r>
              <w:rPr>
                <w:sz w:val="17"/>
              </w:rPr>
              <w:t>27.55 ± 7.17</w:t>
            </w:r>
          </w:p>
        </w:tc>
        <w:tc>
          <w:tcPr>
            <w:tcW w:w="2000" w:type="dxa"/>
            <w:tcBorders/>
            <w:vAlign w:val="center"/>
          </w:tcPr>
          <w:p>
            <w:pPr>
              <w:jc w:val="center"/>
            </w:pPr>
            <w:r>
              <w:rPr>
                <w:sz w:val="17"/>
              </w:rPr>
              <w:t>27.70 ± 6.86</w:t>
            </w:r>
          </w:p>
        </w:tc>
        <w:tc>
          <w:tcPr>
            <w:tcW w:w="1900" w:type="dxa"/>
            <w:tcBorders/>
            <w:vAlign w:val="center"/>
          </w:tcPr>
          <w:p>
            <w:pPr>
              <w:jc w:val="center"/>
            </w:pPr>
            <w:r>
              <w:rPr>
                <w:sz w:val="17"/>
              </w:rPr>
              <w:t>27.83 ± 7.19</w:t>
            </w:r>
          </w:p>
        </w:tc>
        <w:tc>
          <w:tcPr>
            <w:tcW w:w="900" w:type="dxa"/>
            <w:tcBorders/>
            <w:vAlign w:val="center"/>
          </w:tcPr>
          <w:p>
            <w:pPr>
              <w:jc w:val="center"/>
            </w:pPr>
            <w:r>
              <w:rPr>
                <w:sz w:val="17"/>
              </w:rPr>
              <w:t>1.14</w:t>
            </w:r>
          </w:p>
        </w:tc>
        <w:tc>
          <w:tcPr>
            <w:tcW w:w="800" w:type="dxa"/>
            <w:tcBorders/>
            <w:vAlign w:val="center"/>
          </w:tcPr>
          <w:p>
            <w:pPr>
              <w:jc w:val="center"/>
            </w:pPr>
            <w:r>
              <w:rPr>
                <w:sz w:val="17"/>
              </w:rPr>
              <w:t>.319</w:t>
            </w:r>
          </w:p>
        </w:tc>
      </w:tr>
      <w:tr>
        <w:tc>
          <w:tcPr>
            <w:tcW w:w="2400" w:type="dxa"/>
            <w:tcBorders/>
            <w:vAlign w:val="center"/>
          </w:tcPr>
          <w:p>
            <w:pPr>
              <w:jc w:val="left"/>
            </w:pPr>
            <w:r>
              <w:rPr>
                <w:sz w:val="17"/>
              </w:rPr>
              <w:t>SBP, pre (mmHg)</w:t>
            </w:r>
          </w:p>
        </w:tc>
        <w:tc>
          <w:tcPr>
            <w:tcW w:w="2100" w:type="dxa"/>
            <w:tcBorders/>
            <w:vAlign w:val="center"/>
          </w:tcPr>
          <w:p>
            <w:pPr>
              <w:jc w:val="center"/>
            </w:pPr>
            <w:r>
              <w:rPr>
                <w:sz w:val="17"/>
              </w:rPr>
              <w:t>132.60 ± 13.41</w:t>
            </w:r>
          </w:p>
        </w:tc>
        <w:tc>
          <w:tcPr>
            <w:tcW w:w="2000" w:type="dxa"/>
            <w:tcBorders/>
            <w:vAlign w:val="center"/>
          </w:tcPr>
          <w:p>
            <w:pPr>
              <w:jc w:val="center"/>
            </w:pPr>
            <w:r>
              <w:rPr>
                <w:sz w:val="17"/>
              </w:rPr>
              <w:t>134.14 ± 13.53</w:t>
            </w:r>
          </w:p>
        </w:tc>
        <w:tc>
          <w:tcPr>
            <w:tcW w:w="1900" w:type="dxa"/>
            <w:tcBorders/>
            <w:vAlign w:val="center"/>
          </w:tcPr>
          <w:p>
            <w:pPr>
              <w:jc w:val="center"/>
            </w:pPr>
            <w:r>
              <w:rPr>
                <w:sz w:val="17"/>
              </w:rPr>
              <w:t>134.85 ± 13.62</w:t>
            </w:r>
          </w:p>
        </w:tc>
        <w:tc>
          <w:tcPr>
            <w:tcW w:w="900" w:type="dxa"/>
            <w:tcBorders/>
            <w:vAlign w:val="center"/>
          </w:tcPr>
          <w:p>
            <w:pPr>
              <w:jc w:val="center"/>
            </w:pPr>
            <w:r>
              <w:rPr>
                <w:sz w:val="17"/>
              </w:rPr>
              <w:t>22.18</w:t>
            </w:r>
          </w:p>
        </w:tc>
        <w:tc>
          <w:tcPr>
            <w:tcW w:w="800" w:type="dxa"/>
            <w:tcBorders/>
            <w:vAlign w:val="center"/>
          </w:tcPr>
          <w:p>
            <w:pPr>
              <w:jc w:val="center"/>
            </w:pPr>
            <w:r>
              <w:rPr>
                <w:sz w:val="17"/>
              </w:rPr>
              <w:t>&lt;.001</w:t>
            </w:r>
          </w:p>
        </w:tc>
      </w:tr>
      <w:tr>
        <w:tc>
          <w:tcPr>
            <w:tcW w:w="2400" w:type="dxa"/>
            <w:tcBorders/>
            <w:vAlign w:val="center"/>
          </w:tcPr>
          <w:p>
            <w:pPr>
              <w:jc w:val="left"/>
            </w:pPr>
            <w:r>
              <w:rPr>
                <w:sz w:val="17"/>
              </w:rPr>
              <w:t>DBP, pre (mmHg)</w:t>
            </w:r>
          </w:p>
        </w:tc>
        <w:tc>
          <w:tcPr>
            <w:tcW w:w="2100" w:type="dxa"/>
            <w:tcBorders/>
            <w:vAlign w:val="center"/>
          </w:tcPr>
          <w:p>
            <w:pPr>
              <w:jc w:val="center"/>
            </w:pPr>
            <w:r>
              <w:rPr>
                <w:sz w:val="17"/>
              </w:rPr>
              <w:t>80.11 ± 9.86</w:t>
            </w:r>
          </w:p>
        </w:tc>
        <w:tc>
          <w:tcPr>
            <w:tcW w:w="2000" w:type="dxa"/>
            <w:tcBorders/>
            <w:vAlign w:val="center"/>
          </w:tcPr>
          <w:p>
            <w:pPr>
              <w:jc w:val="center"/>
            </w:pPr>
            <w:r>
              <w:rPr>
                <w:sz w:val="17"/>
              </w:rPr>
              <w:t>81.40 ± 10.35</w:t>
            </w:r>
          </w:p>
        </w:tc>
        <w:tc>
          <w:tcPr>
            <w:tcW w:w="1900" w:type="dxa"/>
            <w:tcBorders/>
            <w:vAlign w:val="center"/>
          </w:tcPr>
          <w:p>
            <w:pPr>
              <w:jc w:val="center"/>
            </w:pPr>
            <w:r>
              <w:rPr>
                <w:sz w:val="17"/>
              </w:rPr>
              <w:t>81.39 ± 10.50</w:t>
            </w:r>
          </w:p>
        </w:tc>
        <w:tc>
          <w:tcPr>
            <w:tcW w:w="900" w:type="dxa"/>
            <w:tcBorders/>
            <w:vAlign w:val="center"/>
          </w:tcPr>
          <w:p>
            <w:pPr>
              <w:jc w:val="center"/>
            </w:pPr>
            <w:r>
              <w:rPr>
                <w:sz w:val="17"/>
              </w:rPr>
              <w:t>19.35</w:t>
            </w:r>
          </w:p>
        </w:tc>
        <w:tc>
          <w:tcPr>
            <w:tcW w:w="800" w:type="dxa"/>
            <w:tcBorders/>
            <w:vAlign w:val="center"/>
          </w:tcPr>
          <w:p>
            <w:pPr>
              <w:jc w:val="center"/>
            </w:pPr>
            <w:r>
              <w:rPr>
                <w:sz w:val="17"/>
              </w:rPr>
              <w:t>&lt;.001</w:t>
            </w:r>
          </w:p>
        </w:tc>
      </w:tr>
      <w:tr>
        <w:tc>
          <w:tcPr>
            <w:tcW w:w="2400" w:type="dxa"/>
            <w:tcBorders/>
            <w:vAlign w:val="center"/>
          </w:tcPr>
          <w:p>
            <w:pPr>
              <w:jc w:val="left"/>
            </w:pPr>
            <w:r>
              <w:rPr>
                <w:sz w:val="17"/>
              </w:rPr>
              <w:t>Grip-L, pre (kg)</w:t>
            </w:r>
          </w:p>
        </w:tc>
        <w:tc>
          <w:tcPr>
            <w:tcW w:w="2100" w:type="dxa"/>
            <w:tcBorders/>
            <w:vAlign w:val="center"/>
          </w:tcPr>
          <w:p>
            <w:pPr>
              <w:jc w:val="center"/>
            </w:pPr>
            <w:r>
              <w:rPr>
                <w:sz w:val="17"/>
              </w:rPr>
              <w:t>39.45 ± 10.19</w:t>
            </w:r>
          </w:p>
        </w:tc>
        <w:tc>
          <w:tcPr>
            <w:tcW w:w="2000" w:type="dxa"/>
            <w:tcBorders/>
            <w:vAlign w:val="center"/>
          </w:tcPr>
          <w:p>
            <w:pPr>
              <w:jc w:val="center"/>
            </w:pPr>
            <w:r>
              <w:rPr>
                <w:sz w:val="17"/>
              </w:rPr>
              <w:t>39.39 ± 10.02</w:t>
            </w:r>
          </w:p>
        </w:tc>
        <w:tc>
          <w:tcPr>
            <w:tcW w:w="1900" w:type="dxa"/>
            <w:tcBorders/>
            <w:vAlign w:val="center"/>
          </w:tcPr>
          <w:p>
            <w:pPr>
              <w:jc w:val="center"/>
            </w:pPr>
            <w:r>
              <w:rPr>
                <w:sz w:val="17"/>
              </w:rPr>
              <w:t>39.61 ± 10.50</w:t>
            </w:r>
          </w:p>
        </w:tc>
        <w:tc>
          <w:tcPr>
            <w:tcW w:w="900" w:type="dxa"/>
            <w:tcBorders/>
            <w:vAlign w:val="center"/>
          </w:tcPr>
          <w:p>
            <w:pPr>
              <w:jc w:val="center"/>
            </w:pPr>
            <w:r>
              <w:rPr>
                <w:sz w:val="17"/>
              </w:rPr>
              <w:t>0.41</w:t>
            </w:r>
          </w:p>
        </w:tc>
        <w:tc>
          <w:tcPr>
            <w:tcW w:w="800" w:type="dxa"/>
            <w:tcBorders/>
            <w:vAlign w:val="center"/>
          </w:tcPr>
          <w:p>
            <w:pPr>
              <w:jc w:val="center"/>
            </w:pPr>
            <w:r>
              <w:rPr>
                <w:sz w:val="17"/>
              </w:rPr>
              <w:t>.663</w:t>
            </w:r>
          </w:p>
        </w:tc>
      </w:tr>
      <w:tr>
        <w:tc>
          <w:tcPr>
            <w:tcW w:w="2400" w:type="dxa"/>
            <w:tcBorders/>
            <w:vAlign w:val="center"/>
          </w:tcPr>
          <w:p>
            <w:pPr>
              <w:jc w:val="left"/>
            </w:pPr>
            <w:r>
              <w:rPr>
                <w:sz w:val="17"/>
              </w:rPr>
              <w:t>Grip-R, pre (kg)</w:t>
            </w:r>
          </w:p>
        </w:tc>
        <w:tc>
          <w:tcPr>
            <w:tcW w:w="2100" w:type="dxa"/>
            <w:tcBorders/>
            <w:vAlign w:val="center"/>
          </w:tcPr>
          <w:p>
            <w:pPr>
              <w:jc w:val="center"/>
            </w:pPr>
            <w:r>
              <w:rPr>
                <w:sz w:val="17"/>
              </w:rPr>
              <w:t>41.96 ± 10.76</w:t>
            </w:r>
          </w:p>
        </w:tc>
        <w:tc>
          <w:tcPr>
            <w:tcW w:w="2000" w:type="dxa"/>
            <w:tcBorders/>
            <w:vAlign w:val="center"/>
          </w:tcPr>
          <w:p>
            <w:pPr>
              <w:jc w:val="center"/>
            </w:pPr>
            <w:r>
              <w:rPr>
                <w:sz w:val="17"/>
              </w:rPr>
              <w:t>41.68 ± 10.49</w:t>
            </w:r>
          </w:p>
        </w:tc>
        <w:tc>
          <w:tcPr>
            <w:tcW w:w="1900" w:type="dxa"/>
            <w:tcBorders/>
            <w:vAlign w:val="center"/>
          </w:tcPr>
          <w:p>
            <w:pPr>
              <w:jc w:val="center"/>
            </w:pPr>
            <w:r>
              <w:rPr>
                <w:sz w:val="17"/>
              </w:rPr>
              <w:t>41.90 ± 11.00</w:t>
            </w:r>
          </w:p>
        </w:tc>
        <w:tc>
          <w:tcPr>
            <w:tcW w:w="900" w:type="dxa"/>
            <w:tcBorders/>
            <w:vAlign w:val="center"/>
          </w:tcPr>
          <w:p>
            <w:pPr>
              <w:jc w:val="center"/>
            </w:pPr>
            <w:r>
              <w:rPr>
                <w:sz w:val="17"/>
              </w:rPr>
              <w:t>0.93</w:t>
            </w:r>
          </w:p>
        </w:tc>
        <w:tc>
          <w:tcPr>
            <w:tcW w:w="800" w:type="dxa"/>
            <w:tcBorders/>
            <w:vAlign w:val="center"/>
          </w:tcPr>
          <w:p>
            <w:pPr>
              <w:jc w:val="center"/>
            </w:pPr>
            <w:r>
              <w:rPr>
                <w:sz w:val="17"/>
              </w:rPr>
              <w:t>.395</w:t>
            </w:r>
          </w:p>
        </w:tc>
      </w:tr>
      <w:tr>
        <w:tc>
          <w:tcPr>
            <w:tcW w:w="2400" w:type="dxa"/>
            <w:tcBorders/>
            <w:vAlign w:val="center"/>
          </w:tcPr>
          <w:p>
            <w:pPr>
              <w:jc w:val="left"/>
            </w:pPr>
            <w:r>
              <w:rPr>
                <w:sz w:val="17"/>
              </w:rPr>
              <w:t>Rel. grip, pre (%)</w:t>
            </w:r>
          </w:p>
        </w:tc>
        <w:tc>
          <w:tcPr>
            <w:tcW w:w="2100" w:type="dxa"/>
            <w:tcBorders/>
            <w:vAlign w:val="center"/>
          </w:tcPr>
          <w:p>
            <w:pPr>
              <w:jc w:val="center"/>
            </w:pPr>
            <w:r>
              <w:rPr>
                <w:sz w:val="17"/>
              </w:rPr>
              <w:t>54.07 ± 11.14</w:t>
            </w:r>
          </w:p>
        </w:tc>
        <w:tc>
          <w:tcPr>
            <w:tcW w:w="2000" w:type="dxa"/>
            <w:tcBorders/>
            <w:vAlign w:val="center"/>
          </w:tcPr>
          <w:p>
            <w:pPr>
              <w:jc w:val="center"/>
            </w:pPr>
            <w:r>
              <w:rPr>
                <w:sz w:val="17"/>
              </w:rPr>
              <w:t>53.73 ± 10.73</w:t>
            </w:r>
          </w:p>
        </w:tc>
        <w:tc>
          <w:tcPr>
            <w:tcW w:w="1900" w:type="dxa"/>
            <w:tcBorders/>
            <w:vAlign w:val="center"/>
          </w:tcPr>
          <w:p>
            <w:pPr>
              <w:jc w:val="center"/>
            </w:pPr>
            <w:r>
              <w:rPr>
                <w:sz w:val="17"/>
              </w:rPr>
              <w:t>54.09 ± 11.24</w:t>
            </w:r>
          </w:p>
        </w:tc>
        <w:tc>
          <w:tcPr>
            <w:tcW w:w="900" w:type="dxa"/>
            <w:tcBorders/>
            <w:vAlign w:val="center"/>
          </w:tcPr>
          <w:p>
            <w:pPr>
              <w:jc w:val="center"/>
            </w:pPr>
            <w:r>
              <w:rPr>
                <w:sz w:val="17"/>
              </w:rPr>
              <w:t>1.61</w:t>
            </w:r>
          </w:p>
        </w:tc>
        <w:tc>
          <w:tcPr>
            <w:tcW w:w="800" w:type="dxa"/>
            <w:tcBorders/>
            <w:vAlign w:val="center"/>
          </w:tcPr>
          <w:p>
            <w:pPr>
              <w:jc w:val="center"/>
            </w:pPr>
            <w:r>
              <w:rPr>
                <w:sz w:val="17"/>
              </w:rPr>
              <w:t>.200</w:t>
            </w:r>
          </w:p>
        </w:tc>
      </w:tr>
      <w:tr>
        <w:tc>
          <w:tcPr>
            <w:tcW w:w="2400" w:type="dxa"/>
            <w:tcBorders/>
            <w:vAlign w:val="center"/>
          </w:tcPr>
          <w:p>
            <w:pPr>
              <w:jc w:val="left"/>
            </w:pPr>
            <w:r>
              <w:rPr>
                <w:sz w:val="17"/>
              </w:rPr>
              <w:t>Sit-and-reach, pre (cm)</w:t>
            </w:r>
          </w:p>
        </w:tc>
        <w:tc>
          <w:tcPr>
            <w:tcW w:w="2100" w:type="dxa"/>
            <w:tcBorders/>
            <w:vAlign w:val="center"/>
          </w:tcPr>
          <w:p>
            <w:pPr>
              <w:jc w:val="center"/>
            </w:pPr>
            <w:r>
              <w:rPr>
                <w:sz w:val="17"/>
              </w:rPr>
              <w:t>9.92 ± 8.71</w:t>
            </w:r>
          </w:p>
        </w:tc>
        <w:tc>
          <w:tcPr>
            <w:tcW w:w="2000" w:type="dxa"/>
            <w:tcBorders/>
            <w:vAlign w:val="center"/>
          </w:tcPr>
          <w:p>
            <w:pPr>
              <w:jc w:val="center"/>
            </w:pPr>
            <w:r>
              <w:rPr>
                <w:sz w:val="17"/>
              </w:rPr>
              <w:t>9.85 ± 8.59</w:t>
            </w:r>
          </w:p>
        </w:tc>
        <w:tc>
          <w:tcPr>
            <w:tcW w:w="1900" w:type="dxa"/>
            <w:tcBorders/>
            <w:vAlign w:val="center"/>
          </w:tcPr>
          <w:p>
            <w:pPr>
              <w:jc w:val="center"/>
            </w:pPr>
            <w:r>
              <w:rPr>
                <w:sz w:val="17"/>
              </w:rPr>
              <w:t>10.62 ± 8.25</w:t>
            </w:r>
          </w:p>
        </w:tc>
        <w:tc>
          <w:tcPr>
            <w:tcW w:w="900" w:type="dxa"/>
            <w:tcBorders/>
            <w:vAlign w:val="center"/>
          </w:tcPr>
          <w:p>
            <w:pPr>
              <w:jc w:val="center"/>
            </w:pPr>
            <w:r>
              <w:rPr>
                <w:sz w:val="17"/>
              </w:rPr>
              <w:t>7.33</w:t>
            </w:r>
          </w:p>
        </w:tc>
        <w:tc>
          <w:tcPr>
            <w:tcW w:w="800" w:type="dxa"/>
            <w:tcBorders/>
            <w:vAlign w:val="center"/>
          </w:tcPr>
          <w:p>
            <w:pPr>
              <w:jc w:val="center"/>
            </w:pPr>
            <w:r>
              <w:rPr>
                <w:sz w:val="17"/>
              </w:rPr>
              <w:t>&lt;.001</w:t>
            </w:r>
          </w:p>
        </w:tc>
      </w:tr>
      <w:tr>
        <w:tc>
          <w:tcPr>
            <w:tcW w:w="2400" w:type="dxa"/>
            <w:tcBorders/>
            <w:vAlign w:val="center"/>
          </w:tcPr>
          <w:p>
            <w:pPr>
              <w:jc w:val="left"/>
            </w:pPr>
            <w:r>
              <w:rPr>
                <w:sz w:val="17"/>
              </w:rPr>
              <w:t>Cross sit-ups, pre (reps)</w:t>
            </w:r>
          </w:p>
        </w:tc>
        <w:tc>
          <w:tcPr>
            <w:tcW w:w="2100" w:type="dxa"/>
            <w:tcBorders/>
            <w:vAlign w:val="center"/>
          </w:tcPr>
          <w:p>
            <w:pPr>
              <w:jc w:val="center"/>
            </w:pPr>
            <w:r>
              <w:rPr>
                <w:sz w:val="17"/>
              </w:rPr>
              <w:t>35.22 ± 14.84</w:t>
            </w:r>
          </w:p>
        </w:tc>
        <w:tc>
          <w:tcPr>
            <w:tcW w:w="2000" w:type="dxa"/>
            <w:tcBorders/>
            <w:vAlign w:val="center"/>
          </w:tcPr>
          <w:p>
            <w:pPr>
              <w:jc w:val="center"/>
            </w:pPr>
            <w:r>
              <w:rPr>
                <w:sz w:val="17"/>
              </w:rPr>
              <w:t>33.97 ± 14.95</w:t>
            </w:r>
          </w:p>
        </w:tc>
        <w:tc>
          <w:tcPr>
            <w:tcW w:w="1900" w:type="dxa"/>
            <w:tcBorders/>
            <w:vAlign w:val="center"/>
          </w:tcPr>
          <w:p>
            <w:pPr>
              <w:jc w:val="center"/>
            </w:pPr>
            <w:r>
              <w:rPr>
                <w:sz w:val="17"/>
              </w:rPr>
              <w:t>35.06 ± 15.33</w:t>
            </w:r>
          </w:p>
        </w:tc>
        <w:tc>
          <w:tcPr>
            <w:tcW w:w="900" w:type="dxa"/>
            <w:tcBorders/>
            <w:vAlign w:val="center"/>
          </w:tcPr>
          <w:p>
            <w:pPr>
              <w:jc w:val="center"/>
            </w:pPr>
            <w:r>
              <w:rPr>
                <w:sz w:val="17"/>
              </w:rPr>
              <w:t>9.93</w:t>
            </w:r>
          </w:p>
        </w:tc>
        <w:tc>
          <w:tcPr>
            <w:tcW w:w="800" w:type="dxa"/>
            <w:tcBorders/>
            <w:vAlign w:val="center"/>
          </w:tcPr>
          <w:p>
            <w:pPr>
              <w:jc w:val="center"/>
            </w:pPr>
            <w:r>
              <w:rPr>
                <w:sz w:val="17"/>
              </w:rPr>
              <w:t>&lt;.001</w:t>
            </w:r>
          </w:p>
        </w:tc>
      </w:tr>
      <w:tr>
        <w:tc>
          <w:tcPr>
            <w:tcW w:w="2400" w:type="dxa"/>
            <w:tcBorders/>
            <w:vAlign w:val="center"/>
          </w:tcPr>
          <w:p>
            <w:pPr>
              <w:jc w:val="left"/>
            </w:pPr>
            <w:r>
              <w:rPr>
                <w:sz w:val="17"/>
              </w:rPr>
              <w:t>Standing long jump, pre (cm)</w:t>
            </w:r>
          </w:p>
        </w:tc>
        <w:tc>
          <w:tcPr>
            <w:tcW w:w="2100" w:type="dxa"/>
            <w:tcBorders/>
            <w:vAlign w:val="center"/>
          </w:tcPr>
          <w:p>
            <w:pPr>
              <w:jc w:val="center"/>
            </w:pPr>
            <w:r>
              <w:rPr>
                <w:sz w:val="17"/>
              </w:rPr>
              <w:t>191.17 ± 38.41</w:t>
            </w:r>
          </w:p>
        </w:tc>
        <w:tc>
          <w:tcPr>
            <w:tcW w:w="2000" w:type="dxa"/>
            <w:tcBorders/>
            <w:vAlign w:val="center"/>
          </w:tcPr>
          <w:p>
            <w:pPr>
              <w:jc w:val="center"/>
            </w:pPr>
            <w:r>
              <w:rPr>
                <w:sz w:val="17"/>
              </w:rPr>
              <w:t>188.34 ± 39.08</w:t>
            </w:r>
          </w:p>
        </w:tc>
        <w:tc>
          <w:tcPr>
            <w:tcW w:w="1900" w:type="dxa"/>
            <w:tcBorders/>
            <w:vAlign w:val="center"/>
          </w:tcPr>
          <w:p>
            <w:pPr>
              <w:jc w:val="center"/>
            </w:pPr>
            <w:r>
              <w:rPr>
                <w:sz w:val="17"/>
              </w:rPr>
              <w:t>191.14 ± 38.14</w:t>
            </w:r>
          </w:p>
        </w:tc>
        <w:tc>
          <w:tcPr>
            <w:tcW w:w="900" w:type="dxa"/>
            <w:tcBorders/>
            <w:vAlign w:val="center"/>
          </w:tcPr>
          <w:p>
            <w:pPr>
              <w:jc w:val="center"/>
            </w:pPr>
            <w:r>
              <w:rPr>
                <w:sz w:val="17"/>
              </w:rPr>
              <w:t>5.89</w:t>
            </w:r>
          </w:p>
        </w:tc>
        <w:tc>
          <w:tcPr>
            <w:tcW w:w="800" w:type="dxa"/>
            <w:tcBorders/>
            <w:vAlign w:val="center"/>
          </w:tcPr>
          <w:p>
            <w:pPr>
              <w:jc w:val="center"/>
            </w:pPr>
            <w:r>
              <w:rPr>
                <w:sz w:val="17"/>
              </w:rPr>
              <w:t>.003</w:t>
            </w:r>
          </w:p>
        </w:tc>
      </w:tr>
      <w:tr>
        <w:tc>
          <w:tcPr>
            <w:tcW w:w="2400" w:type="dxa"/>
            <w:tcBorders/>
            <w:vAlign w:val="center"/>
          </w:tcPr>
          <w:p>
            <w:pPr>
              <w:jc w:val="left"/>
            </w:pPr>
            <w:r>
              <w:rPr>
                <w:sz w:val="17"/>
              </w:rPr>
              <w:t>Revisit interval (days)</w:t>
            </w:r>
          </w:p>
        </w:tc>
        <w:tc>
          <w:tcPr>
            <w:tcW w:w="2100" w:type="dxa"/>
            <w:tcBorders/>
            <w:vAlign w:val="center"/>
          </w:tcPr>
          <w:p>
            <w:pPr>
              <w:jc w:val="center"/>
            </w:pPr>
            <w:r>
              <w:rPr>
                <w:sz w:val="17"/>
              </w:rPr>
              <w:t>153.40 ± 106.47</w:t>
            </w:r>
          </w:p>
        </w:tc>
        <w:tc>
          <w:tcPr>
            <w:tcW w:w="2000" w:type="dxa"/>
            <w:tcBorders/>
            <w:vAlign w:val="center"/>
          </w:tcPr>
          <w:p>
            <w:pPr>
              <w:jc w:val="center"/>
            </w:pPr>
            <w:r>
              <w:rPr>
                <w:sz w:val="17"/>
              </w:rPr>
              <w:t>194.52 ± 120.03</w:t>
            </w:r>
          </w:p>
        </w:tc>
        <w:tc>
          <w:tcPr>
            <w:tcW w:w="1900" w:type="dxa"/>
            <w:tcBorders/>
            <w:vAlign w:val="center"/>
          </w:tcPr>
          <w:p>
            <w:pPr>
              <w:jc w:val="center"/>
            </w:pPr>
            <w:r>
              <w:rPr>
                <w:sz w:val="17"/>
              </w:rPr>
              <w:t>180.91 ± 119.67</w:t>
            </w:r>
          </w:p>
        </w:tc>
        <w:tc>
          <w:tcPr>
            <w:tcW w:w="900" w:type="dxa"/>
            <w:tcBorders/>
            <w:vAlign w:val="center"/>
          </w:tcPr>
          <w:p>
            <w:pPr>
              <w:jc w:val="center"/>
            </w:pPr>
            <w:r>
              <w:rPr>
                <w:sz w:val="17"/>
              </w:rPr>
              <w:t>141.84</w:t>
            </w:r>
          </w:p>
        </w:tc>
        <w:tc>
          <w:tcPr>
            <w:tcW w:w="800" w:type="dxa"/>
            <w:tcBorders/>
            <w:vAlign w:val="center"/>
          </w:tcPr>
          <w:p>
            <w:pPr>
              <w:jc w:val="center"/>
            </w:pPr>
            <w:r>
              <w:rPr>
                <w:sz w:val="17"/>
              </w:rPr>
              <w:t>&lt;.001</w:t>
            </w:r>
          </w:p>
        </w:tc>
      </w:tr>
      <w:tr>
        <w:tc>
          <w:tcPr>
            <w:tcW w:w="2400" w:type="dxa"/>
            <w:tcBorders/>
            <w:vAlign w:val="center"/>
          </w:tcPr>
          <w:p>
            <w:pPr>
              <w:jc w:val="left"/>
            </w:pPr>
            <w:r>
              <w:rPr>
                <w:sz w:val="17"/>
              </w:rPr>
              <w:t>Sex: Female, n (%)</w:t>
            </w:r>
          </w:p>
        </w:tc>
        <w:tc>
          <w:tcPr>
            <w:tcW w:w="2100" w:type="dxa"/>
            <w:tcBorders/>
            <w:vAlign w:val="center"/>
          </w:tcPr>
          <w:p>
            <w:pPr>
              <w:jc w:val="center"/>
            </w:pPr>
            <w:r>
              <w:rPr>
                <w:sz w:val="17"/>
              </w:rPr>
              <w:t>703 (21.2%)</w:t>
            </w:r>
          </w:p>
        </w:tc>
        <w:tc>
          <w:tcPr>
            <w:tcW w:w="2000" w:type="dxa"/>
            <w:tcBorders/>
            <w:vAlign w:val="center"/>
          </w:tcPr>
          <w:p>
            <w:pPr>
              <w:jc w:val="center"/>
            </w:pPr>
            <w:r>
              <w:rPr>
                <w:sz w:val="17"/>
              </w:rPr>
              <w:t>1,540 (21.1%)</w:t>
            </w:r>
          </w:p>
        </w:tc>
        <w:tc>
          <w:tcPr>
            <w:tcW w:w="1900" w:type="dxa"/>
            <w:tcBorders/>
            <w:vAlign w:val="center"/>
          </w:tcPr>
          <w:p>
            <w:pPr>
              <w:jc w:val="center"/>
            </w:pPr>
            <w:r>
              <w:rPr>
                <w:sz w:val="17"/>
              </w:rPr>
              <w:t>564 (23.8%)</w:t>
            </w:r>
          </w:p>
        </w:tc>
        <w:tc>
          <w:tcPr>
            <w:tcW w:w="900" w:type="dxa"/>
            <w:tcBorders/>
            <w:vAlign w:val="center"/>
          </w:tcPr>
          <w:p>
            <w:pPr>
              <w:jc w:val="center"/>
            </w:pPr>
            <w:r>
              <w:rPr>
                <w:sz w:val="17"/>
              </w:rPr>
              <w:t>χ² = 7.93</w:t>
            </w:r>
          </w:p>
        </w:tc>
        <w:tc>
          <w:tcPr>
            <w:tcW w:w="800" w:type="dxa"/>
            <w:tcBorders/>
            <w:vAlign w:val="center"/>
          </w:tcPr>
          <w:p>
            <w:pPr>
              <w:jc w:val="center"/>
            </w:pPr>
            <w:r>
              <w:rPr>
                <w:sz w:val="17"/>
              </w:rPr>
              <w:t>.019</w:t>
            </w:r>
          </w:p>
        </w:tc>
      </w:tr>
      <w:tr>
        <w:tc>
          <w:tcPr>
            <w:tcW w:w="2400" w:type="dxa"/>
            <w:tcBorders>
              <w:bottom w:val="single" w:sz="12" w:space="0" w:color="000000"/>
            </w:tcBorders>
            <w:vAlign w:val="center"/>
          </w:tcPr>
          <w:p>
            <w:pPr>
              <w:jc w:val="left"/>
            </w:pPr>
            <w:r>
              <w:rPr>
                <w:sz w:val="17"/>
              </w:rPr>
              <w:t>BMI change group: DG, n (%)</w:t>
            </w:r>
          </w:p>
        </w:tc>
        <w:tc>
          <w:tcPr>
            <w:tcW w:w="2100" w:type="dxa"/>
            <w:tcBorders>
              <w:bottom w:val="single" w:sz="12" w:space="0" w:color="000000"/>
            </w:tcBorders>
            <w:vAlign w:val="center"/>
          </w:tcPr>
          <w:p>
            <w:pPr>
              <w:jc w:val="center"/>
            </w:pPr>
            <w:r>
              <w:rPr>
                <w:sz w:val="17"/>
              </w:rPr>
              <w:t>914 (27.5%)</w:t>
            </w:r>
          </w:p>
        </w:tc>
        <w:tc>
          <w:tcPr>
            <w:tcW w:w="2000" w:type="dxa"/>
            <w:tcBorders>
              <w:bottom w:val="single" w:sz="12" w:space="0" w:color="000000"/>
            </w:tcBorders>
            <w:vAlign w:val="center"/>
          </w:tcPr>
          <w:p>
            <w:pPr>
              <w:jc w:val="center"/>
            </w:pPr>
            <w:r>
              <w:rPr>
                <w:sz w:val="17"/>
              </w:rPr>
              <w:t>1,735 (23.8%)</w:t>
            </w:r>
          </w:p>
        </w:tc>
        <w:tc>
          <w:tcPr>
            <w:tcW w:w="1900" w:type="dxa"/>
            <w:tcBorders>
              <w:bottom w:val="single" w:sz="12" w:space="0" w:color="000000"/>
            </w:tcBorders>
            <w:vAlign w:val="center"/>
          </w:tcPr>
          <w:p>
            <w:pPr>
              <w:jc w:val="center"/>
            </w:pPr>
            <w:r>
              <w:rPr>
                <w:sz w:val="17"/>
              </w:rPr>
              <w:t>610 (25.7%)</w:t>
            </w:r>
          </w:p>
        </w:tc>
        <w:tc>
          <w:tcPr>
            <w:tcW w:w="900" w:type="dxa"/>
            <w:tcBorders>
              <w:bottom w:val="single" w:sz="12" w:space="0" w:color="000000"/>
            </w:tcBorders>
            <w:vAlign w:val="center"/>
          </w:tcPr>
          <w:p>
            <w:pPr>
              <w:jc w:val="center"/>
            </w:pPr>
            <w:r>
              <w:rPr>
                <w:sz w:val="17"/>
              </w:rPr>
              <w:t>χ² = 20.69</w:t>
            </w:r>
          </w:p>
        </w:tc>
        <w:tc>
          <w:tcPr>
            <w:tcW w:w="800" w:type="dxa"/>
            <w:tcBorders>
              <w:bottom w:val="single" w:sz="12" w:space="0" w:color="000000"/>
            </w:tcBorders>
            <w:vAlign w:val="center"/>
          </w:tcPr>
          <w:p>
            <w:pPr>
              <w:jc w:val="center"/>
            </w:pPr>
            <w:r>
              <w:rPr>
                <w:sz w:val="17"/>
              </w:rPr>
              <w:t>&lt;.001</w:t>
            </w:r>
          </w:p>
        </w:tc>
      </w:tr>
    </w:tbl>
    <w:p>
      <w:pPr>
        <w:spacing w:after="80" w:before="300"/>
      </w:pPr>
      <w:r>
        <w:rPr>
          <w:rFonts w:ascii="Times New Roman" w:hAnsi="Times New Roman"/>
          <w:b/>
          <w:i/>
          <w:sz w:val="20"/>
        </w:rPr>
        <w:t>Table S11b. Standardized mean differences (|SMD|) between Group A (shuttle-run) and Group B (step-test)</w:t>
      </w:r>
    </w:p>
    <w:tbl>
      <w:tblPr>
        <w:tblW w:w="7200" w:type="dxa"/>
        <w:tblLook w:val="0600" w:firstRow="0" w:lastRow="0" w:firstColumn="0" w:lastColumn="0" w:noHBand="1" w:noVBand="1"/>
        <w:tblLayout w:type="fixed"/>
      </w:tblPr>
      <w:tblGrid>
        <w:gridCol w:w="3800"/>
        <w:gridCol w:w="1400"/>
        <w:gridCol w:w="2000"/>
      </w:tblGrid>
      <w:tr>
        <w:tc>
          <w:tcPr>
            <w:tcW w:w="3800" w:type="dxa"/>
            <w:tcBorders>
              <w:top w:val="single" w:sz="12" w:space="0" w:color="000000"/>
              <w:bottom w:val="single" w:sz="6" w:space="0" w:color="000000"/>
            </w:tcBorders>
            <w:vAlign w:val="center"/>
          </w:tcPr>
          <w:p>
            <w:pPr>
              <w:jc w:val="center"/>
            </w:pPr>
            <w:r>
              <w:rPr>
                <w:b/>
                <w:sz w:val="18"/>
              </w:rPr>
              <w:t>Variable</w:t>
            </w:r>
          </w:p>
        </w:tc>
        <w:tc>
          <w:tcPr>
            <w:tcW w:w="1400" w:type="dxa"/>
            <w:tcBorders>
              <w:top w:val="single" w:sz="12" w:space="0" w:color="000000"/>
              <w:bottom w:val="single" w:sz="6" w:space="0" w:color="000000"/>
            </w:tcBorders>
            <w:vAlign w:val="center"/>
          </w:tcPr>
          <w:p>
            <w:pPr>
              <w:jc w:val="center"/>
            </w:pPr>
            <w:r>
              <w:rPr>
                <w:b/>
                <w:sz w:val="18"/>
              </w:rPr>
              <w:t>|SMD|</w:t>
            </w:r>
          </w:p>
        </w:tc>
        <w:tc>
          <w:tcPr>
            <w:tcW w:w="2000" w:type="dxa"/>
            <w:tcBorders>
              <w:top w:val="single" w:sz="12" w:space="0" w:color="000000"/>
              <w:bottom w:val="single" w:sz="6" w:space="0" w:color="000000"/>
            </w:tcBorders>
            <w:vAlign w:val="center"/>
          </w:tcPr>
          <w:p>
            <w:pPr>
              <w:jc w:val="center"/>
            </w:pPr>
            <w:r>
              <w:rPr>
                <w:b/>
                <w:sz w:val="18"/>
              </w:rPr>
              <w:t>Balanced (≤ 0.10)</w:t>
            </w:r>
          </w:p>
        </w:tc>
      </w:tr>
      <w:tr>
        <w:tc>
          <w:tcPr>
            <w:tcW w:w="3800" w:type="dxa"/>
            <w:tcBorders/>
            <w:vAlign w:val="center"/>
          </w:tcPr>
          <w:p>
            <w:pPr>
              <w:jc w:val="left"/>
            </w:pPr>
            <w:r>
              <w:rPr>
                <w:sz w:val="17"/>
              </w:rPr>
              <w:t>Age (years)</w:t>
            </w:r>
          </w:p>
        </w:tc>
        <w:tc>
          <w:tcPr>
            <w:tcW w:w="1400" w:type="dxa"/>
            <w:tcBorders/>
            <w:vAlign w:val="center"/>
          </w:tcPr>
          <w:p>
            <w:pPr>
              <w:jc w:val="center"/>
            </w:pPr>
            <w:r>
              <w:rPr>
                <w:sz w:val="17"/>
              </w:rPr>
              <w:t>0.281</w:t>
            </w:r>
          </w:p>
        </w:tc>
        <w:tc>
          <w:tcPr>
            <w:tcW w:w="2000" w:type="dxa"/>
            <w:tcBorders/>
            <w:vAlign w:val="center"/>
          </w:tcPr>
          <w:p>
            <w:pPr>
              <w:jc w:val="center"/>
            </w:pPr>
            <w:r>
              <w:rPr>
                <w:sz w:val="17"/>
              </w:rPr>
              <w:t>No</w:t>
            </w:r>
          </w:p>
        </w:tc>
      </w:tr>
      <w:tr>
        <w:tc>
          <w:tcPr>
            <w:tcW w:w="3800" w:type="dxa"/>
            <w:tcBorders/>
            <w:vAlign w:val="center"/>
          </w:tcPr>
          <w:p>
            <w:pPr>
              <w:jc w:val="left"/>
            </w:pPr>
            <w:r>
              <w:rPr>
                <w:sz w:val="17"/>
              </w:rPr>
              <w:t>BMI, pre (kg/m²)</w:t>
            </w:r>
          </w:p>
        </w:tc>
        <w:tc>
          <w:tcPr>
            <w:tcW w:w="1400" w:type="dxa"/>
            <w:tcBorders/>
            <w:vAlign w:val="center"/>
          </w:tcPr>
          <w:p>
            <w:pPr>
              <w:jc w:val="center"/>
            </w:pPr>
            <w:r>
              <w:rPr>
                <w:sz w:val="17"/>
              </w:rPr>
              <w:t>0.019</w:t>
            </w:r>
          </w:p>
        </w:tc>
        <w:tc>
          <w:tcPr>
            <w:tcW w:w="2000" w:type="dxa"/>
            <w:tcBorders/>
            <w:vAlign w:val="center"/>
          </w:tcPr>
          <w:p>
            <w:pPr>
              <w:jc w:val="center"/>
            </w:pPr>
            <w:r>
              <w:rPr>
                <w:sz w:val="17"/>
              </w:rPr>
              <w:t>Yes</w:t>
            </w:r>
          </w:p>
        </w:tc>
      </w:tr>
      <w:tr>
        <w:tc>
          <w:tcPr>
            <w:tcW w:w="3800" w:type="dxa"/>
            <w:tcBorders/>
            <w:vAlign w:val="center"/>
          </w:tcPr>
          <w:p>
            <w:pPr>
              <w:jc w:val="left"/>
            </w:pPr>
            <w:r>
              <w:rPr>
                <w:sz w:val="17"/>
              </w:rPr>
              <w:t>Body weight, pre (kg)</w:t>
            </w:r>
          </w:p>
        </w:tc>
        <w:tc>
          <w:tcPr>
            <w:tcW w:w="1400" w:type="dxa"/>
            <w:tcBorders/>
            <w:vAlign w:val="center"/>
          </w:tcPr>
          <w:p>
            <w:pPr>
              <w:jc w:val="center"/>
            </w:pPr>
            <w:r>
              <w:rPr>
                <w:sz w:val="17"/>
              </w:rPr>
              <w:t>0.013</w:t>
            </w:r>
          </w:p>
        </w:tc>
        <w:tc>
          <w:tcPr>
            <w:tcW w:w="2000" w:type="dxa"/>
            <w:tcBorders/>
            <w:vAlign w:val="center"/>
          </w:tcPr>
          <w:p>
            <w:pPr>
              <w:jc w:val="center"/>
            </w:pPr>
            <w:r>
              <w:rPr>
                <w:sz w:val="17"/>
              </w:rPr>
              <w:t>Yes</w:t>
            </w:r>
          </w:p>
        </w:tc>
      </w:tr>
      <w:tr>
        <w:tc>
          <w:tcPr>
            <w:tcW w:w="3800" w:type="dxa"/>
            <w:tcBorders/>
            <w:vAlign w:val="center"/>
          </w:tcPr>
          <w:p>
            <w:pPr>
              <w:jc w:val="left"/>
            </w:pPr>
            <w:r>
              <w:rPr>
                <w:sz w:val="17"/>
              </w:rPr>
              <w:t>Waist, pre (cm)</w:t>
            </w:r>
          </w:p>
        </w:tc>
        <w:tc>
          <w:tcPr>
            <w:tcW w:w="1400" w:type="dxa"/>
            <w:tcBorders/>
            <w:vAlign w:val="center"/>
          </w:tcPr>
          <w:p>
            <w:pPr>
              <w:jc w:val="center"/>
            </w:pPr>
            <w:r>
              <w:rPr>
                <w:sz w:val="17"/>
              </w:rPr>
              <w:t>0.035</w:t>
            </w:r>
          </w:p>
        </w:tc>
        <w:tc>
          <w:tcPr>
            <w:tcW w:w="2000" w:type="dxa"/>
            <w:tcBorders/>
            <w:vAlign w:val="center"/>
          </w:tcPr>
          <w:p>
            <w:pPr>
              <w:jc w:val="center"/>
            </w:pPr>
            <w:r>
              <w:rPr>
                <w:sz w:val="17"/>
              </w:rPr>
              <w:t>Yes</w:t>
            </w:r>
          </w:p>
        </w:tc>
      </w:tr>
      <w:tr>
        <w:tc>
          <w:tcPr>
            <w:tcW w:w="3800" w:type="dxa"/>
            <w:tcBorders/>
            <w:vAlign w:val="center"/>
          </w:tcPr>
          <w:p>
            <w:pPr>
              <w:jc w:val="left"/>
            </w:pPr>
            <w:r>
              <w:rPr>
                <w:sz w:val="17"/>
              </w:rPr>
              <w:t>Body fat, pre (%)</w:t>
            </w:r>
          </w:p>
        </w:tc>
        <w:tc>
          <w:tcPr>
            <w:tcW w:w="1400" w:type="dxa"/>
            <w:tcBorders/>
            <w:vAlign w:val="center"/>
          </w:tcPr>
          <w:p>
            <w:pPr>
              <w:jc w:val="center"/>
            </w:pPr>
            <w:r>
              <w:rPr>
                <w:sz w:val="17"/>
              </w:rPr>
              <w:t>0.021</w:t>
            </w:r>
          </w:p>
        </w:tc>
        <w:tc>
          <w:tcPr>
            <w:tcW w:w="2000" w:type="dxa"/>
            <w:tcBorders/>
            <w:vAlign w:val="center"/>
          </w:tcPr>
          <w:p>
            <w:pPr>
              <w:jc w:val="center"/>
            </w:pPr>
            <w:r>
              <w:rPr>
                <w:sz w:val="17"/>
              </w:rPr>
              <w:t>Yes</w:t>
            </w:r>
          </w:p>
        </w:tc>
      </w:tr>
      <w:tr>
        <w:tc>
          <w:tcPr>
            <w:tcW w:w="3800" w:type="dxa"/>
            <w:tcBorders/>
            <w:vAlign w:val="center"/>
          </w:tcPr>
          <w:p>
            <w:pPr>
              <w:jc w:val="left"/>
            </w:pPr>
            <w:r>
              <w:rPr>
                <w:sz w:val="17"/>
              </w:rPr>
              <w:t>SBP, pre (mmHg)</w:t>
            </w:r>
          </w:p>
        </w:tc>
        <w:tc>
          <w:tcPr>
            <w:tcW w:w="1400" w:type="dxa"/>
            <w:tcBorders/>
            <w:vAlign w:val="center"/>
          </w:tcPr>
          <w:p>
            <w:pPr>
              <w:jc w:val="center"/>
            </w:pPr>
            <w:r>
              <w:rPr>
                <w:sz w:val="17"/>
              </w:rPr>
              <w:t>0.114</w:t>
            </w:r>
          </w:p>
        </w:tc>
        <w:tc>
          <w:tcPr>
            <w:tcW w:w="2000" w:type="dxa"/>
            <w:tcBorders/>
            <w:vAlign w:val="center"/>
          </w:tcPr>
          <w:p>
            <w:pPr>
              <w:jc w:val="center"/>
            </w:pPr>
            <w:r>
              <w:rPr>
                <w:sz w:val="17"/>
              </w:rPr>
              <w:t>No</w:t>
            </w:r>
          </w:p>
        </w:tc>
      </w:tr>
      <w:tr>
        <w:tc>
          <w:tcPr>
            <w:tcW w:w="3800" w:type="dxa"/>
            <w:tcBorders/>
            <w:vAlign w:val="center"/>
          </w:tcPr>
          <w:p>
            <w:pPr>
              <w:jc w:val="left"/>
            </w:pPr>
            <w:r>
              <w:rPr>
                <w:sz w:val="17"/>
              </w:rPr>
              <w:t>DBP, pre (mmHg)</w:t>
            </w:r>
          </w:p>
        </w:tc>
        <w:tc>
          <w:tcPr>
            <w:tcW w:w="1400" w:type="dxa"/>
            <w:tcBorders/>
            <w:vAlign w:val="center"/>
          </w:tcPr>
          <w:p>
            <w:pPr>
              <w:jc w:val="center"/>
            </w:pPr>
            <w:r>
              <w:rPr>
                <w:sz w:val="17"/>
              </w:rPr>
              <w:t>0.128</w:t>
            </w:r>
          </w:p>
        </w:tc>
        <w:tc>
          <w:tcPr>
            <w:tcW w:w="2000" w:type="dxa"/>
            <w:tcBorders/>
            <w:vAlign w:val="center"/>
          </w:tcPr>
          <w:p>
            <w:pPr>
              <w:jc w:val="center"/>
            </w:pPr>
            <w:r>
              <w:rPr>
                <w:sz w:val="17"/>
              </w:rPr>
              <w:t>No</w:t>
            </w:r>
          </w:p>
        </w:tc>
      </w:tr>
      <w:tr>
        <w:tc>
          <w:tcPr>
            <w:tcW w:w="3800" w:type="dxa"/>
            <w:tcBorders/>
            <w:vAlign w:val="center"/>
          </w:tcPr>
          <w:p>
            <w:pPr>
              <w:jc w:val="left"/>
            </w:pPr>
            <w:r>
              <w:rPr>
                <w:sz w:val="17"/>
              </w:rPr>
              <w:t>Grip-L, pre (kg)</w:t>
            </w:r>
          </w:p>
        </w:tc>
        <w:tc>
          <w:tcPr>
            <w:tcW w:w="1400" w:type="dxa"/>
            <w:tcBorders/>
            <w:vAlign w:val="center"/>
          </w:tcPr>
          <w:p>
            <w:pPr>
              <w:jc w:val="center"/>
            </w:pPr>
            <w:r>
              <w:rPr>
                <w:sz w:val="17"/>
              </w:rPr>
              <w:t>0.006</w:t>
            </w:r>
          </w:p>
        </w:tc>
        <w:tc>
          <w:tcPr>
            <w:tcW w:w="2000" w:type="dxa"/>
            <w:tcBorders/>
            <w:vAlign w:val="center"/>
          </w:tcPr>
          <w:p>
            <w:pPr>
              <w:jc w:val="center"/>
            </w:pPr>
            <w:r>
              <w:rPr>
                <w:sz w:val="17"/>
              </w:rPr>
              <w:t>Yes</w:t>
            </w:r>
          </w:p>
        </w:tc>
      </w:tr>
      <w:tr>
        <w:tc>
          <w:tcPr>
            <w:tcW w:w="3800" w:type="dxa"/>
            <w:tcBorders/>
            <w:vAlign w:val="center"/>
          </w:tcPr>
          <w:p>
            <w:pPr>
              <w:jc w:val="left"/>
            </w:pPr>
            <w:r>
              <w:rPr>
                <w:sz w:val="17"/>
              </w:rPr>
              <w:t>Grip-R, pre (kg)</w:t>
            </w:r>
          </w:p>
        </w:tc>
        <w:tc>
          <w:tcPr>
            <w:tcW w:w="1400" w:type="dxa"/>
            <w:tcBorders/>
            <w:vAlign w:val="center"/>
          </w:tcPr>
          <w:p>
            <w:pPr>
              <w:jc w:val="center"/>
            </w:pPr>
            <w:r>
              <w:rPr>
                <w:sz w:val="17"/>
              </w:rPr>
              <w:t>0.026</w:t>
            </w:r>
          </w:p>
        </w:tc>
        <w:tc>
          <w:tcPr>
            <w:tcW w:w="2000" w:type="dxa"/>
            <w:tcBorders/>
            <w:vAlign w:val="center"/>
          </w:tcPr>
          <w:p>
            <w:pPr>
              <w:jc w:val="center"/>
            </w:pPr>
            <w:r>
              <w:rPr>
                <w:sz w:val="17"/>
              </w:rPr>
              <w:t>Yes</w:t>
            </w:r>
          </w:p>
        </w:tc>
      </w:tr>
      <w:tr>
        <w:tc>
          <w:tcPr>
            <w:tcW w:w="3800" w:type="dxa"/>
            <w:tcBorders/>
            <w:vAlign w:val="center"/>
          </w:tcPr>
          <w:p>
            <w:pPr>
              <w:jc w:val="left"/>
            </w:pPr>
            <w:r>
              <w:rPr>
                <w:sz w:val="17"/>
              </w:rPr>
              <w:t>Rel. grip, pre (%)</w:t>
            </w:r>
          </w:p>
        </w:tc>
        <w:tc>
          <w:tcPr>
            <w:tcW w:w="1400" w:type="dxa"/>
            <w:tcBorders/>
            <w:vAlign w:val="center"/>
          </w:tcPr>
          <w:p>
            <w:pPr>
              <w:jc w:val="center"/>
            </w:pPr>
            <w:r>
              <w:rPr>
                <w:sz w:val="17"/>
              </w:rPr>
              <w:t>0.031</w:t>
            </w:r>
          </w:p>
        </w:tc>
        <w:tc>
          <w:tcPr>
            <w:tcW w:w="2000" w:type="dxa"/>
            <w:tcBorders/>
            <w:vAlign w:val="center"/>
          </w:tcPr>
          <w:p>
            <w:pPr>
              <w:jc w:val="center"/>
            </w:pPr>
            <w:r>
              <w:rPr>
                <w:sz w:val="17"/>
              </w:rPr>
              <w:t>Yes</w:t>
            </w:r>
          </w:p>
        </w:tc>
      </w:tr>
      <w:tr>
        <w:tc>
          <w:tcPr>
            <w:tcW w:w="3800" w:type="dxa"/>
            <w:tcBorders/>
            <w:vAlign w:val="center"/>
          </w:tcPr>
          <w:p>
            <w:pPr>
              <w:jc w:val="left"/>
            </w:pPr>
            <w:r>
              <w:rPr>
                <w:sz w:val="17"/>
              </w:rPr>
              <w:t>Sit-and-reach, pre (cm)</w:t>
            </w:r>
          </w:p>
        </w:tc>
        <w:tc>
          <w:tcPr>
            <w:tcW w:w="1400" w:type="dxa"/>
            <w:tcBorders/>
            <w:vAlign w:val="center"/>
          </w:tcPr>
          <w:p>
            <w:pPr>
              <w:jc w:val="center"/>
            </w:pPr>
            <w:r>
              <w:rPr>
                <w:sz w:val="17"/>
              </w:rPr>
              <w:t>0.008</w:t>
            </w:r>
          </w:p>
        </w:tc>
        <w:tc>
          <w:tcPr>
            <w:tcW w:w="2000" w:type="dxa"/>
            <w:tcBorders/>
            <w:vAlign w:val="center"/>
          </w:tcPr>
          <w:p>
            <w:pPr>
              <w:jc w:val="center"/>
            </w:pPr>
            <w:r>
              <w:rPr>
                <w:sz w:val="17"/>
              </w:rPr>
              <w:t>Yes</w:t>
            </w:r>
          </w:p>
        </w:tc>
      </w:tr>
      <w:tr>
        <w:tc>
          <w:tcPr>
            <w:tcW w:w="3800" w:type="dxa"/>
            <w:tcBorders/>
            <w:vAlign w:val="center"/>
          </w:tcPr>
          <w:p>
            <w:pPr>
              <w:jc w:val="left"/>
            </w:pPr>
            <w:r>
              <w:rPr>
                <w:sz w:val="17"/>
              </w:rPr>
              <w:t>Cross sit-ups, pre (reps)</w:t>
            </w:r>
          </w:p>
        </w:tc>
        <w:tc>
          <w:tcPr>
            <w:tcW w:w="1400" w:type="dxa"/>
            <w:tcBorders/>
            <w:vAlign w:val="center"/>
          </w:tcPr>
          <w:p>
            <w:pPr>
              <w:jc w:val="center"/>
            </w:pPr>
            <w:r>
              <w:rPr>
                <w:sz w:val="17"/>
              </w:rPr>
              <w:t>0.084</w:t>
            </w:r>
          </w:p>
        </w:tc>
        <w:tc>
          <w:tcPr>
            <w:tcW w:w="2000" w:type="dxa"/>
            <w:tcBorders/>
            <w:vAlign w:val="center"/>
          </w:tcPr>
          <w:p>
            <w:pPr>
              <w:jc w:val="center"/>
            </w:pPr>
            <w:r>
              <w:rPr>
                <w:sz w:val="17"/>
              </w:rPr>
              <w:t>Yes</w:t>
            </w:r>
          </w:p>
        </w:tc>
      </w:tr>
      <w:tr>
        <w:tc>
          <w:tcPr>
            <w:tcW w:w="3800" w:type="dxa"/>
            <w:tcBorders/>
            <w:vAlign w:val="center"/>
          </w:tcPr>
          <w:p>
            <w:pPr>
              <w:jc w:val="left"/>
            </w:pPr>
            <w:r>
              <w:rPr>
                <w:sz w:val="17"/>
              </w:rPr>
              <w:t>Standing long jump, pre (cm)</w:t>
            </w:r>
          </w:p>
        </w:tc>
        <w:tc>
          <w:tcPr>
            <w:tcW w:w="1400" w:type="dxa"/>
            <w:tcBorders/>
            <w:vAlign w:val="center"/>
          </w:tcPr>
          <w:p>
            <w:pPr>
              <w:jc w:val="center"/>
            </w:pPr>
            <w:r>
              <w:rPr>
                <w:sz w:val="17"/>
              </w:rPr>
              <w:t>0.073</w:t>
            </w:r>
          </w:p>
        </w:tc>
        <w:tc>
          <w:tcPr>
            <w:tcW w:w="2000" w:type="dxa"/>
            <w:tcBorders/>
            <w:vAlign w:val="center"/>
          </w:tcPr>
          <w:p>
            <w:pPr>
              <w:jc w:val="center"/>
            </w:pPr>
            <w:r>
              <w:rPr>
                <w:sz w:val="17"/>
              </w:rPr>
              <w:t>Yes</w:t>
            </w:r>
          </w:p>
        </w:tc>
      </w:tr>
      <w:tr>
        <w:tc>
          <w:tcPr>
            <w:tcW w:w="3800" w:type="dxa"/>
            <w:tcBorders>
              <w:bottom w:val="single" w:sz="12" w:space="0" w:color="000000"/>
            </w:tcBorders>
            <w:vAlign w:val="center"/>
          </w:tcPr>
          <w:p>
            <w:pPr>
              <w:jc w:val="left"/>
            </w:pPr>
            <w:r>
              <w:rPr>
                <w:sz w:val="17"/>
              </w:rPr>
              <w:t>Revisit interval (days)</w:t>
            </w:r>
          </w:p>
        </w:tc>
        <w:tc>
          <w:tcPr>
            <w:tcW w:w="1400" w:type="dxa"/>
            <w:tcBorders>
              <w:bottom w:val="single" w:sz="12" w:space="0" w:color="000000"/>
            </w:tcBorders>
            <w:vAlign w:val="center"/>
          </w:tcPr>
          <w:p>
            <w:pPr>
              <w:jc w:val="center"/>
            </w:pPr>
            <w:r>
              <w:rPr>
                <w:sz w:val="17"/>
              </w:rPr>
              <w:t>0.362</w:t>
            </w:r>
          </w:p>
        </w:tc>
        <w:tc>
          <w:tcPr>
            <w:tcW w:w="2000" w:type="dxa"/>
            <w:tcBorders>
              <w:bottom w:val="single" w:sz="12" w:space="0" w:color="000000"/>
            </w:tcBorders>
            <w:vAlign w:val="center"/>
          </w:tcPr>
          <w:p>
            <w:pPr>
              <w:jc w:val="center"/>
            </w:pPr>
            <w:r>
              <w:rPr>
                <w:sz w:val="17"/>
              </w:rPr>
              <w:t>No</w:t>
            </w:r>
          </w:p>
        </w:tc>
      </w:tr>
    </w:tbl>
    <w:p>
      <w:pPr>
        <w:jc w:val="both"/>
        <w:spacing w:after="200" w:before="150" w:line="300" w:lineRule="auto"/>
      </w:pPr>
      <w:r>
        <w:rPr>
          <w:rFonts w:ascii="Times New Roman" w:hAnsi="Times New Roman"/>
          <w:i/>
          <w:sz w:val="18"/>
        </w:rPr>
        <w:t xml:space="preserve">Note. </w:t>
      </w:r>
      <w:r>
        <w:rPr>
          <w:rFonts w:ascii="Times New Roman" w:hAnsi="Times New Roman"/>
          <w:sz w:val="18"/>
        </w:rPr>
        <w:t xml:space="preserve">Continuous values are mean ± SD; categorical values are n (%). P-values are from one-way ANOVA (F) for continuous variables and chi-square (χ²) for categorical variables. At this sample size (N ≈ 13,000), even small absolute differences can reach statistical significance; the standardized mean difference (|SMD|; Table S11b) is therefore the primary balance indicator. A |SMD| of ≤ 0.10 is conventionally regarded as adequate balance in propensity-score literature. </w:t>
      </w:r>
      <w:r>
        <w:rPr>
          <w:rFonts w:ascii="Times New Roman" w:hAnsi="Times New Roman"/>
          <w:b/>
          <w:sz w:val="18"/>
        </w:rPr>
        <w:t xml:space="preserve">Key finding: </w:t>
      </w:r>
      <w:r>
        <w:rPr>
          <w:rFonts w:ascii="Times New Roman" w:hAnsi="Times New Roman"/>
          <w:sz w:val="18"/>
        </w:rPr>
        <w:t>11 of 14 continuous baseline variables (78.6%) showed |SMD| ≤ 0.10 between Groups A and B. The largest imbalances were in revisit interval (SMD = 0.362), age (0.281), and blood pressure (SBP/DBP 0.114–0.128), consistent with the NFAP center-level protocol of assigning participants to specific cardiorespiratory tests based on pre-test observable characteristics. Critically, variables directly relevant to cardiorespiratory fitness (BMI, body composition, grip strength) were balanced (|SMD| ≤ 0.04). This pattern supports the MNAR-by-design characterization: test assignment depends on measured pre-test characteristics (which were included as covariates in all path models), not on the unobserved outcome value itself. Abbreviations as in previous Supplementary Tables.</w:t>
      </w:r>
    </w:p>
    <w:sectPr>
      <w:pgSz w:w="12240" w:h="15840"/>
      <w:pgMar w:top="1200" w:right="1200" w:bottom="1200" w:left="1200" w:header="708" w:footer="708"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removePersonalInformation/>
  <w:displayBackgroundShape/>
  <w:bordersDontSurroundHeader/>
  <w:bordersDontSurroundFooter/>
  <w:hideGrammaticalErrors/>
  <w:proofState w:spelling="clean" w:grammar="clean"/>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uiPriority="153"/>
    <w:lsdException w:name="Medium Shading 2" w:uiPriority="256"/>
    <w:lsdException w:name="Medium List 1" w:uiPriority="257"/>
    <w:lsdException w:name="Medium List 2" w:uiPriority="258"/>
    <w:lsdException w:name="Medium Grid 1" w:uiPriority="259"/>
    <w:lsdException w:name="Medium Grid 2" w:uiPriority="260"/>
    <w:lsdException w:name="Medium Grid 3" w:uiPriority="261"/>
    <w:lsdException w:name="Dark List" w:uiPriority="274"/>
    <w:lsdException w:name="Colorful Shading" w:uiPriority="275"/>
    <w:lsdException w:name="Colorful List" w:uiPriority="276"/>
    <w:lsdException w:name="Colorful Grid" w:uiPriority="277"/>
    <w:lsdException w:name="Light Shading Accent 1" w:uiPriority="150"/>
    <w:lsdException w:name="Light List Accent 1" w:uiPriority="151"/>
    <w:lsdException w:name="Light Grid Accent 1" w:uiPriority="152"/>
    <w:lsdException w:name="Medium Shading 1 Accent 1" w:uiPriority="153"/>
    <w:lsdException w:name="Medium Shading 2 Accent 1" w:uiPriority="256"/>
    <w:lsdException w:name="Medium List 1 Accent 1" w:uiPriority="257"/>
    <w:lsdException w:name="Revision" w:semiHidden="1"/>
    <w:lsdException w:name="List Paragraph" w:uiPriority="82" w:qFormat="1"/>
    <w:lsdException w:name="Quote" w:uiPriority="65" w:qFormat="1"/>
    <w:lsdException w:name="Intense Quote" w:uiPriority="72" w:qFormat="1"/>
    <w:lsdException w:name="Medium List 2 Accent 1" w:uiPriority="258"/>
    <w:lsdException w:name="Medium Grid 1 Accent 1" w:uiPriority="259"/>
    <w:lsdException w:name="Medium Grid 2 Accent 1" w:uiPriority="260"/>
    <w:lsdException w:name="Medium Grid 3 Accent 1" w:uiPriority="261"/>
    <w:lsdException w:name="Dark List Accent 1" w:uiPriority="274"/>
    <w:lsdException w:name="Colorful Shading Accent 1" w:uiPriority="275"/>
    <w:lsdException w:name="Colorful List Accent 1" w:uiPriority="276"/>
    <w:lsdException w:name="Colorful Grid Accent 1" w:uiPriority="277"/>
    <w:lsdException w:name="Light Shading Accent 2" w:uiPriority="150"/>
    <w:lsdException w:name="Light List Accent 2" w:uiPriority="151"/>
    <w:lsdException w:name="Light Grid Accent 2" w:uiPriority="152"/>
    <w:lsdException w:name="Medium Shading 1 Accent 2" w:uiPriority="153"/>
    <w:lsdException w:name="Medium Shading 2 Accent 2" w:uiPriority="256"/>
    <w:lsdException w:name="Medium List 1 Accent 2" w:uiPriority="257"/>
    <w:lsdException w:name="Medium List 2 Accent 2" w:uiPriority="258"/>
    <w:lsdException w:name="Medium Grid 1 Accent 2" w:uiPriority="259"/>
    <w:lsdException w:name="Medium Grid 2 Accent 2" w:uiPriority="260"/>
    <w:lsdException w:name="Medium Grid 3 Accent 2" w:uiPriority="261"/>
    <w:lsdException w:name="Dark List Accent 2" w:uiPriority="274"/>
    <w:lsdException w:name="Colorful Shading Accent 2" w:uiPriority="275"/>
    <w:lsdException w:name="Colorful List Accent 2" w:uiPriority="276"/>
    <w:lsdException w:name="Colorful Grid Accent 2" w:uiPriority="277"/>
    <w:lsdException w:name="Light Shading Accent 3" w:uiPriority="150"/>
    <w:lsdException w:name="Light List Accent 3" w:uiPriority="151"/>
    <w:lsdException w:name="Light Grid Accent 3" w:uiPriority="152"/>
    <w:lsdException w:name="Medium Shading 1 Accent 3" w:uiPriority="153"/>
    <w:lsdException w:name="Medium Shading 2 Accent 3" w:uiPriority="256"/>
    <w:lsdException w:name="Medium List 1 Accent 3" w:uiPriority="257"/>
    <w:lsdException w:name="Medium List 2 Accent 3" w:uiPriority="258"/>
    <w:lsdException w:name="Medium Grid 1 Accent 3" w:uiPriority="259"/>
    <w:lsdException w:name="Medium Grid 2 Accent 3" w:uiPriority="260"/>
    <w:lsdException w:name="Medium Grid 3 Accent 3" w:uiPriority="261"/>
    <w:lsdException w:name="Dark List Accent 3" w:uiPriority="274"/>
    <w:lsdException w:name="Colorful Shading Accent 3" w:uiPriority="275"/>
    <w:lsdException w:name="Colorful List Accent 3" w:uiPriority="276"/>
    <w:lsdException w:name="Colorful Grid Accent 3" w:uiPriority="277"/>
    <w:lsdException w:name="Light Shading Accent 4" w:uiPriority="150"/>
    <w:lsdException w:name="Light List Accent 4" w:uiPriority="151"/>
    <w:lsdException w:name="Light Grid Accent 4" w:uiPriority="152"/>
    <w:lsdException w:name="Medium Shading 1 Accent 4" w:uiPriority="153"/>
    <w:lsdException w:name="Medium Shading 2 Accent 4" w:uiPriority="256"/>
    <w:lsdException w:name="Medium List 1 Accent 4" w:uiPriority="257"/>
    <w:lsdException w:name="Medium List 2 Accent 4" w:uiPriority="258"/>
    <w:lsdException w:name="Medium Grid 1 Accent 4" w:uiPriority="259"/>
    <w:lsdException w:name="Medium Grid 2 Accent 4" w:uiPriority="260"/>
    <w:lsdException w:name="Medium Grid 3 Accent 4" w:uiPriority="261"/>
    <w:lsdException w:name="Dark List Accent 4" w:uiPriority="274"/>
    <w:lsdException w:name="Colorful Shading Accent 4" w:uiPriority="275"/>
    <w:lsdException w:name="Colorful List Accent 4" w:uiPriority="276"/>
    <w:lsdException w:name="Colorful Grid Accent 4" w:uiPriority="277"/>
    <w:lsdException w:name="Light Shading Accent 5" w:uiPriority="150"/>
    <w:lsdException w:name="Light List Accent 5" w:uiPriority="151"/>
    <w:lsdException w:name="Light Grid Accent 5" w:uiPriority="152"/>
    <w:lsdException w:name="Medium Shading 1 Accent 5" w:uiPriority="153"/>
    <w:lsdException w:name="Medium Shading 2 Accent 5" w:uiPriority="256"/>
    <w:lsdException w:name="Medium List 1 Accent 5" w:uiPriority="257"/>
    <w:lsdException w:name="Medium List 2 Accent 5" w:uiPriority="258"/>
    <w:lsdException w:name="Medium Grid 1 Accent 5" w:uiPriority="259"/>
    <w:lsdException w:name="Medium Grid 2 Accent 5" w:uiPriority="260"/>
    <w:lsdException w:name="Medium Grid 3 Accent 5" w:uiPriority="261"/>
    <w:lsdException w:name="Dark List Accent 5" w:uiPriority="274"/>
    <w:lsdException w:name="Colorful Shading Accent 5" w:uiPriority="275"/>
    <w:lsdException w:name="Colorful List Accent 5" w:uiPriority="276"/>
    <w:lsdException w:name="Colorful Grid Accent 5" w:uiPriority="277"/>
    <w:lsdException w:name="Light Shading Accent 6" w:uiPriority="150"/>
    <w:lsdException w:name="Light List Accent 6" w:uiPriority="151"/>
    <w:lsdException w:name="Light Grid Accent 6" w:uiPriority="152"/>
    <w:lsdException w:name="Medium Shading 1 Accent 6" w:uiPriority="153"/>
    <w:lsdException w:name="Medium Shading 2 Accent 6" w:uiPriority="256"/>
    <w:lsdException w:name="Medium List 1 Accent 6" w:uiPriority="257"/>
    <w:lsdException w:name="Medium List 2 Accent 6" w:uiPriority="258"/>
    <w:lsdException w:name="Medium Grid 1 Accent 6" w:uiPriority="259"/>
    <w:lsdException w:name="Medium Grid 2 Accent 6" w:uiPriority="260"/>
    <w:lsdException w:name="Medium Grid 3 Accent 6" w:uiPriority="261"/>
    <w:lsdException w:name="Dark List Accent 6" w:uiPriority="274"/>
    <w:lsdException w:name="Colorful Shading Accent 6" w:uiPriority="275"/>
    <w:lsdException w:name="Colorful List Accent 6" w:uiPriority="276"/>
    <w:lsdException w:name="Colorful Grid Accent 6" w:uiPriority="277"/>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atentStyles>
  <w:style w:type="paragraph" w:styleId="Title">
    <w:name w:val="Title"/>
    <w:next w:val="Title"/>
    <w:qFormat/>
    <w:rPr>
      <w:sz w:val="56"/>
      <w:szCs w:val="56"/>
    </w:rPr>
  </w:style>
  <w:style w:type="paragraph" w:customStyle="1" w:styleId="Heading1">
    <w:name w:val="Heading 1"/>
    <w:next w:val="Title"/>
    <w:qFormat/>
    <w:rPr>
      <w:color w:val="2E74B5"/>
      <w:sz w:val="32"/>
      <w:szCs w:val="32"/>
    </w:rPr>
  </w:style>
  <w:style w:type="paragraph" w:customStyle="1" w:styleId="Heading2">
    <w:name w:val="Heading 2"/>
    <w:next w:val="Title"/>
    <w:qFormat/>
    <w:rPr>
      <w:color w:val="2E74B5"/>
      <w:sz w:val="26"/>
      <w:szCs w:val="26"/>
    </w:rPr>
  </w:style>
  <w:style w:type="paragraph" w:customStyle="1" w:styleId="Heading3">
    <w:name w:val="Heading 3"/>
    <w:next w:val="Title"/>
    <w:qFormat/>
    <w:rPr>
      <w:color w:val="1F4D78"/>
      <w:sz w:val="24"/>
      <w:szCs w:val="24"/>
    </w:rPr>
  </w:style>
  <w:style w:type="paragraph" w:customStyle="1" w:styleId="Heading4">
    <w:name w:val="Heading 4"/>
    <w:next w:val="Title"/>
    <w:qFormat/>
    <w:rPr>
      <w:i/>
      <w:iCs/>
      <w:color w:val="2E74B5"/>
    </w:rPr>
  </w:style>
  <w:style w:type="paragraph" w:customStyle="1" w:styleId="Heading5">
    <w:name w:val="Heading 5"/>
    <w:next w:val="Title"/>
    <w:qFormat/>
    <w:rPr>
      <w:color w:val="2E74B5"/>
    </w:rPr>
  </w:style>
  <w:style w:type="paragraph" w:customStyle="1" w:styleId="Heading6">
    <w:name w:val="Heading 6"/>
    <w:next w:val="Title"/>
    <w:qFormat/>
    <w:rPr>
      <w:color w:val="1F4D78"/>
    </w:rPr>
  </w:style>
  <w:style w:type="paragraph" w:styleId="Strong">
    <w:name w:val="Strong"/>
    <w:next w:val="Title"/>
    <w:qFormat/>
    <w:rPr>
      <w:b/>
      <w:bCs/>
    </w:rPr>
  </w:style>
  <w:style w:type="paragraph" w:styleId="ListParagraph">
    <w:name w:val="List Paragraph"/>
    <w:qFormat/>
  </w:style>
  <w:style w:type="character" w:styleId="Hyperlink">
    <w:name w:val="Hyperlink"/>
    <w:uiPriority w:val="99"/>
    <w:unhideWhenUsed/>
    <w:rPr>
      <w:color w:val="0563C1"/>
      <w:u w:val="single" w:color="auto"/>
    </w:rPr>
  </w:style>
  <w:style w:type="character" w:styleId="FootnoteReference">
    <w:name w:val="footnote reference"/>
    <w:uiPriority w:val="99"/>
    <w:semiHidden/>
    <w:unhideWhenUsed/>
    <w:rPr>
      <w:vertAlign w:val="superscript"/>
    </w:rPr>
  </w:style>
  <w:style w:type="paragraph" w:styleId="FootnoteText">
    <w:name w:val="footnote text"/>
    <w:uiPriority w:val="99"/>
    <w:link w:val="FootnoteTextChar"/>
    <w:semiHidden/>
    <w:unhideWhenUsed/>
    <w:pPr>
      <w:spacing w:after="0" w:line="240" w:lineRule="auto"/>
    </w:pPr>
    <w:rPr>
      <w:sz w:val="20"/>
      <w:szCs w:val="20"/>
    </w:rPr>
  </w:style>
  <w:style w:type="character" w:customStyle="1" w:styleId="FootnoteTextChar">
    <w:name w:val="Footnote Text Char"/>
    <w:uiPriority w:val="99"/>
    <w:link w:val="FootnoteText"/>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uiPriority w:val="99"/>
    <w:link w:val="EndnoteTextChar"/>
    <w:semiHidden/>
    <w:unhideWhenUsed/>
    <w:pPr>
      <w:spacing w:after="0" w:line="240" w:lineRule="auto"/>
    </w:pPr>
    <w:rPr>
      <w:sz w:val="20"/>
      <w:szCs w:val="20"/>
    </w:rPr>
  </w:style>
  <w:style w:type="character" w:customStyle="1" w:styleId="EndnoteTextChar">
    <w:name w:val="Endnote Text Char"/>
    <w:uiPriority w:val="99"/>
    <w:link w:val="EndnoteText"/>
    <w:semiHidden/>
    <w:unhideWhenUsed/>
    <w:rPr>
      <w:sz w:val="20"/>
      <w:szCs w:val="20"/>
    </w:rPr>
  </w:style>
  <w:style w:type="table" w:default="1" w:styleId="a4">
    <w:name w:val="Normal Table"/>
    <w:uiPriority w:val="99"/>
    <w:semiHidden/>
    <w:unhideWhenUsed/>
    <w:tblPr>
      <w:tblInd w:w="0" w:type="dxa"/>
      <w:tblCellMar>
        <w:top w:w="0" w:type="dxa"/>
        <w:left w:w="108" w:type="dxa"/>
        <w:bottom w:w="0" w:type="dxa"/>
        <w:right w:w="108" w:type="dxa"/>
      </w:tblCellMar>
    </w:tblPr>
  </w:style>
  <w:style w:type="character" w:default="1" w:styleId="a3">
    <w:name w:val="Default Paragraph Font"/>
    <w:uiPriority w:val="1"/>
    <w:semiHidden/>
    <w:unhideWhenUsed/>
  </w:style>
  <w:style w:type="paragraph" w:default="1" w:styleId="a2">
    <w:name w:val="Normal"/>
    <w:qFormat/>
    <w:pPr>
      <w:autoSpaceDE w:val="off"/>
      <w:autoSpaceDN w:val="off"/>
      <w:widowControl w:val="off"/>
      <w:wordWrap w:val="off"/>
    </w:p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Un-named</cp:lastModifiedBy>
  <cp:revision>1</cp:revision>
  <dcterms:modified xsi:type="dcterms:W3CDTF">2026-04-24T17:36:21Z</dcterms:modified>
  <cp:version>1000.0100.01</cp:version>
</cp:coreProperties>
</file>