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9ADFD" w14:textId="77777777" w:rsidR="0013087B" w:rsidRDefault="0013087B">
      <w:pPr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04F4A25F" w14:textId="77777777" w:rsidR="0013087B" w:rsidRDefault="0013087B">
      <w:pPr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3805D9B9" w14:textId="77777777" w:rsidR="0013087B" w:rsidRDefault="0013087B">
      <w:pPr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537E656C" w14:textId="77777777" w:rsidR="0013087B" w:rsidRDefault="0013087B">
      <w:pPr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3305CA8F" w14:textId="77777777" w:rsidR="0013087B" w:rsidRDefault="0013087B">
      <w:pPr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0038A020" w14:textId="77777777" w:rsidR="0013087B" w:rsidRDefault="0013087B">
      <w:pPr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1763ACBE" w14:textId="77777777" w:rsidR="0013087B" w:rsidRDefault="0013087B">
      <w:pPr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65E6A294" w14:textId="77777777" w:rsidR="0013087B" w:rsidRDefault="0013087B">
      <w:pPr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5BF800C1" w14:textId="77777777" w:rsidR="0013087B" w:rsidRDefault="00000000">
      <w:pPr>
        <w:jc w:val="center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Examining the link between social emotion regulation and relationship satisfaction at dyad and individual levels of analysis</w:t>
      </w:r>
    </w:p>
    <w:p w14:paraId="5441DB3B" w14:textId="77777777" w:rsidR="0013087B" w:rsidRDefault="0013087B">
      <w:pPr>
        <w:jc w:val="center"/>
        <w:rPr>
          <w:rFonts w:ascii="EB Garamond" w:eastAsia="EB Garamond" w:hAnsi="EB Garamond" w:cs="EB Garamond"/>
          <w:sz w:val="24"/>
          <w:szCs w:val="24"/>
        </w:rPr>
      </w:pPr>
    </w:p>
    <w:p w14:paraId="7D844E95" w14:textId="77777777" w:rsidR="0013087B" w:rsidRDefault="00000000">
      <w:pPr>
        <w:jc w:val="center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Affective Science</w:t>
      </w:r>
    </w:p>
    <w:p w14:paraId="57C79666" w14:textId="77777777" w:rsidR="0013087B" w:rsidRDefault="0013087B">
      <w:pPr>
        <w:rPr>
          <w:rFonts w:ascii="EB Garamond" w:eastAsia="EB Garamond" w:hAnsi="EB Garamond" w:cs="EB Garamond"/>
          <w:sz w:val="24"/>
          <w:szCs w:val="24"/>
        </w:rPr>
      </w:pPr>
    </w:p>
    <w:p w14:paraId="1EE1B307" w14:textId="77777777" w:rsidR="0013087B" w:rsidRDefault="00000000">
      <w:pPr>
        <w:ind w:left="720"/>
        <w:jc w:val="center"/>
        <w:rPr>
          <w:rFonts w:ascii="EB Garamond" w:eastAsia="EB Garamond" w:hAnsi="EB Garamond" w:cs="EB Garamond"/>
          <w:sz w:val="24"/>
          <w:szCs w:val="24"/>
          <w:vertAlign w:val="superscript"/>
        </w:rPr>
      </w:pPr>
      <w:r>
        <w:rPr>
          <w:rFonts w:ascii="EB Garamond" w:eastAsia="EB Garamond" w:hAnsi="EB Garamond" w:cs="EB Garamond"/>
          <w:sz w:val="24"/>
          <w:szCs w:val="24"/>
        </w:rPr>
        <w:t>Mayra Kalaora</w:t>
      </w:r>
      <w:r>
        <w:rPr>
          <w:rFonts w:ascii="EB Garamond" w:eastAsia="EB Garamond" w:hAnsi="EB Garamond" w:cs="EB Garamond"/>
          <w:sz w:val="24"/>
          <w:szCs w:val="24"/>
          <w:vertAlign w:val="superscript"/>
        </w:rPr>
        <w:t>1,2</w:t>
      </w:r>
      <w:r>
        <w:rPr>
          <w:rFonts w:ascii="EB Garamond" w:eastAsia="EB Garamond" w:hAnsi="EB Garamond" w:cs="EB Garamond"/>
          <w:sz w:val="24"/>
          <w:szCs w:val="24"/>
        </w:rPr>
        <w:t>, Niall Bolger</w:t>
      </w:r>
      <w:r>
        <w:rPr>
          <w:rFonts w:ascii="EB Garamond" w:eastAsia="EB Garamond" w:hAnsi="EB Garamond" w:cs="EB Garamond"/>
          <w:sz w:val="24"/>
          <w:szCs w:val="24"/>
          <w:vertAlign w:val="superscript"/>
        </w:rPr>
        <w:t>1</w:t>
      </w:r>
      <w:r>
        <w:rPr>
          <w:rFonts w:ascii="EB Garamond" w:eastAsia="EB Garamond" w:hAnsi="EB Garamond" w:cs="EB Garamond"/>
          <w:sz w:val="24"/>
          <w:szCs w:val="24"/>
        </w:rPr>
        <w:t>, Kevin N. Ochsner</w:t>
      </w:r>
      <w:r>
        <w:rPr>
          <w:rFonts w:ascii="EB Garamond" w:eastAsia="EB Garamond" w:hAnsi="EB Garamond" w:cs="EB Garamond"/>
          <w:sz w:val="24"/>
          <w:szCs w:val="24"/>
          <w:vertAlign w:val="superscript"/>
        </w:rPr>
        <w:t>1</w:t>
      </w:r>
      <w:r>
        <w:rPr>
          <w:rFonts w:ascii="EB Garamond" w:eastAsia="EB Garamond" w:hAnsi="EB Garamond" w:cs="EB Garamond"/>
          <w:sz w:val="24"/>
          <w:szCs w:val="24"/>
        </w:rPr>
        <w:t xml:space="preserve">,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Zhouzhou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 xml:space="preserve"> He</w:t>
      </w:r>
      <w:r>
        <w:rPr>
          <w:rFonts w:ascii="EB Garamond" w:eastAsia="EB Garamond" w:hAnsi="EB Garamond" w:cs="EB Garamond"/>
          <w:sz w:val="24"/>
          <w:szCs w:val="24"/>
          <w:vertAlign w:val="superscript"/>
        </w:rPr>
        <w:t>1</w:t>
      </w:r>
    </w:p>
    <w:p w14:paraId="539DE391" w14:textId="77777777" w:rsidR="0013087B" w:rsidRDefault="0013087B">
      <w:pPr>
        <w:ind w:left="720"/>
        <w:jc w:val="center"/>
        <w:rPr>
          <w:rFonts w:ascii="EB Garamond" w:eastAsia="EB Garamond" w:hAnsi="EB Garamond" w:cs="EB Garamond"/>
          <w:sz w:val="24"/>
          <w:szCs w:val="24"/>
          <w:vertAlign w:val="superscript"/>
        </w:rPr>
      </w:pPr>
    </w:p>
    <w:p w14:paraId="6B300B36" w14:textId="77777777" w:rsidR="0013087B" w:rsidRDefault="00000000">
      <w:pPr>
        <w:ind w:left="72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  <w:vertAlign w:val="superscript"/>
        </w:rPr>
        <w:t xml:space="preserve">1 </w:t>
      </w:r>
      <w:r>
        <w:rPr>
          <w:rFonts w:ascii="EB Garamond" w:eastAsia="EB Garamond" w:hAnsi="EB Garamond" w:cs="EB Garamond"/>
          <w:sz w:val="24"/>
          <w:szCs w:val="24"/>
        </w:rPr>
        <w:t>Department of Psychology, Columbia University, New York, NY, USA</w:t>
      </w:r>
    </w:p>
    <w:p w14:paraId="2D2B1925" w14:textId="77777777" w:rsidR="0013087B" w:rsidRDefault="00000000">
      <w:pPr>
        <w:ind w:left="72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  <w:vertAlign w:val="superscript"/>
        </w:rPr>
        <w:t xml:space="preserve">2 </w:t>
      </w:r>
      <w:r>
        <w:rPr>
          <w:rFonts w:ascii="EB Garamond" w:eastAsia="EB Garamond" w:hAnsi="EB Garamond" w:cs="EB Garamond"/>
          <w:sz w:val="24"/>
          <w:szCs w:val="24"/>
        </w:rPr>
        <w:t>Department of Biology, Columbia University, New York, NY, USA</w:t>
      </w:r>
    </w:p>
    <w:p w14:paraId="697063F3" w14:textId="77777777" w:rsidR="0013087B" w:rsidRDefault="0013087B">
      <w:pPr>
        <w:ind w:left="720"/>
        <w:rPr>
          <w:rFonts w:ascii="EB Garamond" w:eastAsia="EB Garamond" w:hAnsi="EB Garamond" w:cs="EB Garamond"/>
          <w:sz w:val="24"/>
          <w:szCs w:val="24"/>
        </w:rPr>
      </w:pPr>
    </w:p>
    <w:p w14:paraId="17B7545F" w14:textId="77777777" w:rsidR="0013087B" w:rsidRDefault="0013087B">
      <w:pPr>
        <w:ind w:left="720"/>
        <w:rPr>
          <w:rFonts w:ascii="EB Garamond" w:eastAsia="EB Garamond" w:hAnsi="EB Garamond" w:cs="EB Garamond"/>
          <w:sz w:val="24"/>
          <w:szCs w:val="24"/>
        </w:rPr>
      </w:pPr>
    </w:p>
    <w:p w14:paraId="3D9AA1CB" w14:textId="7A51F558" w:rsidR="00750BE1" w:rsidRDefault="00000000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Corresponding author: Mayra Kalaora</w:t>
      </w:r>
      <w:r w:rsidR="00750BE1">
        <w:rPr>
          <w:rFonts w:ascii="EB Garamond" w:eastAsia="EB Garamond" w:hAnsi="EB Garamond" w:cs="EB Garamond"/>
          <w:sz w:val="24"/>
          <w:szCs w:val="24"/>
        </w:rPr>
        <w:t xml:space="preserve"> (</w:t>
      </w:r>
      <w:hyperlink r:id="rId4" w:history="1">
        <w:r w:rsidR="00750BE1" w:rsidRPr="00700D97">
          <w:rPr>
            <w:rStyle w:val="Hyperlink"/>
            <w:rFonts w:ascii="EB Garamond" w:eastAsia="EB Garamond" w:hAnsi="EB Garamond" w:cs="EB Garamond"/>
            <w:sz w:val="24"/>
            <w:szCs w:val="24"/>
          </w:rPr>
          <w:t>mayra.kalaora@columbia.edu</w:t>
        </w:r>
      </w:hyperlink>
      <w:r w:rsidR="00750BE1">
        <w:rPr>
          <w:rFonts w:ascii="EB Garamond" w:eastAsia="EB Garamond" w:hAnsi="EB Garamond" w:cs="EB Garamond"/>
          <w:sz w:val="24"/>
          <w:szCs w:val="24"/>
        </w:rPr>
        <w:t>)</w:t>
      </w:r>
    </w:p>
    <w:p w14:paraId="6F2C73FC" w14:textId="172D3D70" w:rsidR="0013087B" w:rsidRDefault="00000000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 </w:t>
      </w:r>
    </w:p>
    <w:p w14:paraId="6C206784" w14:textId="77777777" w:rsidR="0013087B" w:rsidRDefault="00000000">
      <w:pPr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 xml:space="preserve">Online Resource 1 can be found on the following page. </w:t>
      </w:r>
    </w:p>
    <w:p w14:paraId="3230278B" w14:textId="77777777" w:rsidR="0013087B" w:rsidRDefault="0013087B">
      <w:pPr>
        <w:rPr>
          <w:rFonts w:ascii="EB Garamond" w:eastAsia="EB Garamond" w:hAnsi="EB Garamond" w:cs="EB Garamond"/>
          <w:sz w:val="24"/>
          <w:szCs w:val="24"/>
        </w:rPr>
      </w:pPr>
    </w:p>
    <w:p w14:paraId="7C69CB3F" w14:textId="77777777" w:rsidR="0013087B" w:rsidRDefault="0013087B">
      <w:pPr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01A7223B" w14:textId="77777777" w:rsidR="0013087B" w:rsidRDefault="0013087B">
      <w:pPr>
        <w:spacing w:before="240" w:after="240"/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03D8EBF5" w14:textId="77777777" w:rsidR="0013087B" w:rsidRDefault="0013087B">
      <w:pPr>
        <w:spacing w:before="240" w:after="240"/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33E0C429" w14:textId="77777777" w:rsidR="0013087B" w:rsidRDefault="0013087B">
      <w:pPr>
        <w:spacing w:before="240" w:after="240"/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50D23A0A" w14:textId="77777777" w:rsidR="0013087B" w:rsidRDefault="0013087B">
      <w:pPr>
        <w:spacing w:before="240" w:after="240"/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2C096B5C" w14:textId="77777777" w:rsidR="0013087B" w:rsidRDefault="0013087B">
      <w:pPr>
        <w:spacing w:before="240" w:after="240"/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006882DD" w14:textId="77777777" w:rsidR="0013087B" w:rsidRDefault="0013087B">
      <w:pPr>
        <w:spacing w:before="240" w:after="240"/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447114FA" w14:textId="77777777" w:rsidR="0013087B" w:rsidRDefault="0013087B">
      <w:pPr>
        <w:spacing w:before="240" w:after="240"/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413E999B" w14:textId="77777777" w:rsidR="0013087B" w:rsidRDefault="00000000">
      <w:pPr>
        <w:spacing w:before="240" w:after="24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lastRenderedPageBreak/>
        <w:t xml:space="preserve">Online Resource 1 </w:t>
      </w:r>
      <w:r>
        <w:rPr>
          <w:rFonts w:ascii="EB Garamond" w:eastAsia="EB Garamond" w:hAnsi="EB Garamond" w:cs="EB Garamond"/>
          <w:sz w:val="24"/>
          <w:szCs w:val="24"/>
        </w:rPr>
        <w:t>Relationship Satisfaction scores were negatively skewed</w:t>
      </w:r>
    </w:p>
    <w:p w14:paraId="1997AEEB" w14:textId="77777777" w:rsidR="0013087B" w:rsidRDefault="00000000">
      <w:pPr>
        <w:spacing w:before="240" w:after="240"/>
      </w:pPr>
      <w:r>
        <w:rPr>
          <w:rFonts w:ascii="EB Garamond" w:eastAsia="EB Garamond" w:hAnsi="EB Garamond" w:cs="EB Garamond"/>
          <w:b/>
          <w:bCs/>
          <w:noProof/>
          <w:sz w:val="24"/>
          <w:szCs w:val="24"/>
        </w:rPr>
        <w:drawing>
          <wp:inline distT="114300" distB="114300" distL="114300" distR="114300" wp14:anchorId="6B1E3E84" wp14:editId="0251434B">
            <wp:extent cx="3912108" cy="242390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108" cy="2423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308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794DE72-E180-1948-98C7-4E8B36DEBF83}"/>
    <w:embedItalic r:id="rId2" w:fontKey="{40ABFBC0-C003-684A-BC8A-069FF82D41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2321F7-206B-C941-A905-2C785F577E17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4" w:fontKey="{62636D72-8F0B-9B4A-9DDC-98FCDF52D528}"/>
    <w:embedBold r:id="rId5" w:fontKey="{7FB19315-2587-3841-9C9D-DD77F569D0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056D92B-0E5A-9741-A38D-C9E83978DB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746D02-F2D9-6349-B30D-543E69091B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87B"/>
    <w:rsid w:val="0013087B"/>
    <w:rsid w:val="00750BE1"/>
    <w:rsid w:val="0077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7F8325"/>
  <w15:docId w15:val="{C5C52262-DFE6-C640-B917-80B1CE86C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50BE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mayra.kalaora@columbia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Mayra Kalaora</cp:lastModifiedBy>
  <cp:revision>2</cp:revision>
  <dcterms:created xsi:type="dcterms:W3CDTF">2026-04-22T21:22:00Z</dcterms:created>
  <dcterms:modified xsi:type="dcterms:W3CDTF">2026-04-22T21:23:00Z</dcterms:modified>
</cp:coreProperties>
</file>