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252" w:rsidRPr="00DC6BA4" w:rsidRDefault="00910252" w:rsidP="00910252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DC6BA4">
        <w:rPr>
          <w:rFonts w:ascii="Arial" w:hAnsi="Arial" w:cs="Arial"/>
          <w:b/>
          <w:sz w:val="24"/>
          <w:szCs w:val="24"/>
        </w:rPr>
        <w:t>Figure Legends</w:t>
      </w:r>
    </w:p>
    <w:p w:rsidR="00910252" w:rsidRPr="00910252" w:rsidRDefault="00910252" w:rsidP="00910252">
      <w:pPr>
        <w:spacing w:line="480" w:lineRule="auto"/>
        <w:rPr>
          <w:rFonts w:ascii="Arial" w:hAnsi="Arial" w:cs="Arial"/>
          <w:sz w:val="24"/>
          <w:szCs w:val="24"/>
        </w:rPr>
      </w:pPr>
      <w:r w:rsidRPr="00910252">
        <w:rPr>
          <w:rFonts w:ascii="Arial" w:eastAsia="@方正粗宋简体" w:hAnsi="Arial" w:cs="Arial"/>
          <w:b/>
          <w:kern w:val="0"/>
          <w:sz w:val="24"/>
          <w:szCs w:val="24"/>
        </w:rPr>
        <w:t>Figure S1.</w:t>
      </w:r>
      <w:r w:rsidRPr="00910252">
        <w:rPr>
          <w:rFonts w:ascii="Arial" w:hAnsi="Arial" w:cs="Arial"/>
          <w:sz w:val="24"/>
          <w:szCs w:val="24"/>
        </w:rPr>
        <w:t xml:space="preserve"> 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>HBP1 deletion aggravates DEN/CCl</w:t>
      </w:r>
      <w:r w:rsidRPr="00910252">
        <w:rPr>
          <w:rFonts w:ascii="Arial" w:eastAsia="@方正粗宋简体" w:hAnsi="Arial" w:cs="Arial"/>
          <w:kern w:val="0"/>
          <w:sz w:val="24"/>
          <w:szCs w:val="24"/>
          <w:vertAlign w:val="subscript"/>
        </w:rPr>
        <w:t>4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>-induced hepatic fibrosis. (</w:t>
      </w:r>
      <w:r w:rsidR="00566905">
        <w:rPr>
          <w:rFonts w:ascii="Arial" w:eastAsia="@方正粗宋简体" w:hAnsi="Arial" w:cs="Arial" w:hint="eastAsia"/>
          <w:kern w:val="0"/>
          <w:sz w:val="24"/>
          <w:szCs w:val="24"/>
        </w:rPr>
        <w:t>A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>)</w:t>
      </w:r>
      <w:r w:rsidRPr="00910252">
        <w:rPr>
          <w:rFonts w:ascii="Arial" w:hAnsi="Arial" w:cs="Arial"/>
          <w:sz w:val="24"/>
          <w:szCs w:val="24"/>
        </w:rPr>
        <w:t xml:space="preserve"> 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>Representative H.E. staining of liver sections</w:t>
      </w:r>
      <w:r w:rsidRPr="00910252">
        <w:rPr>
          <w:rFonts w:ascii="Arial" w:hAnsi="Arial" w:cs="Arial"/>
          <w:sz w:val="24"/>
          <w:szCs w:val="24"/>
        </w:rPr>
        <w:t xml:space="preserve"> 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>from 12 weeks after DEN/CCl</w:t>
      </w:r>
      <w:r w:rsidRPr="00910252">
        <w:rPr>
          <w:rFonts w:ascii="Arial" w:eastAsia="@方正粗宋简体" w:hAnsi="Arial" w:cs="Arial"/>
          <w:kern w:val="0"/>
          <w:sz w:val="24"/>
          <w:szCs w:val="24"/>
          <w:vertAlign w:val="subscript"/>
        </w:rPr>
        <w:t>4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 xml:space="preserve"> treatment in wild type or HBP1</w:t>
      </w:r>
      <w:r w:rsidRPr="00910252">
        <w:rPr>
          <w:rFonts w:ascii="Arial" w:eastAsia="@方正粗宋简体" w:hAnsi="Arial" w:cs="Arial"/>
          <w:kern w:val="0"/>
          <w:sz w:val="24"/>
          <w:szCs w:val="24"/>
          <w:vertAlign w:val="superscript"/>
        </w:rPr>
        <w:t>-/-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 xml:space="preserve"> mice. </w:t>
      </w:r>
      <w:r w:rsidRPr="00910252">
        <w:rPr>
          <w:rFonts w:ascii="Arial" w:hAnsi="Arial" w:cs="Arial"/>
          <w:sz w:val="24"/>
          <w:szCs w:val="24"/>
        </w:rPr>
        <w:t>Scale bar, 100 μm. (</w:t>
      </w:r>
      <w:r w:rsidR="00566905">
        <w:rPr>
          <w:rFonts w:ascii="Arial" w:hAnsi="Arial" w:cs="Arial"/>
          <w:sz w:val="24"/>
          <w:szCs w:val="24"/>
        </w:rPr>
        <w:t>B</w:t>
      </w:r>
      <w:r w:rsidRPr="00910252">
        <w:rPr>
          <w:rFonts w:ascii="Arial" w:hAnsi="Arial" w:cs="Arial"/>
          <w:sz w:val="24"/>
          <w:szCs w:val="24"/>
        </w:rPr>
        <w:t>)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 xml:space="preserve"> Representative images of</w:t>
      </w:r>
      <w:r w:rsidRPr="00910252">
        <w:rPr>
          <w:rFonts w:ascii="Arial" w:hAnsi="Arial" w:cs="Arial"/>
          <w:sz w:val="24"/>
          <w:szCs w:val="24"/>
        </w:rPr>
        <w:t xml:space="preserve"> Masson’s trichrome staining and 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>Sirius red staining of liver sections</w:t>
      </w:r>
      <w:r w:rsidRPr="00910252">
        <w:rPr>
          <w:rFonts w:ascii="Arial" w:hAnsi="Arial" w:cs="Arial"/>
          <w:sz w:val="24"/>
          <w:szCs w:val="24"/>
        </w:rPr>
        <w:t xml:space="preserve"> 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 xml:space="preserve">from </w:t>
      </w:r>
      <w:r w:rsidRPr="00910252">
        <w:rPr>
          <w:rFonts w:ascii="Arial" w:hAnsi="Arial" w:cs="Arial"/>
          <w:sz w:val="24"/>
          <w:szCs w:val="24"/>
        </w:rPr>
        <w:t>the mice described in Fig. S1</w:t>
      </w:r>
      <w:r w:rsidR="00E53CCF">
        <w:rPr>
          <w:rFonts w:ascii="Arial" w:hAnsi="Arial" w:cs="Arial"/>
          <w:sz w:val="24"/>
          <w:szCs w:val="24"/>
        </w:rPr>
        <w:t>a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>.</w:t>
      </w:r>
      <w:r w:rsidRPr="00910252">
        <w:rPr>
          <w:rFonts w:ascii="Arial" w:hAnsi="Arial" w:cs="Arial"/>
          <w:sz w:val="24"/>
          <w:szCs w:val="24"/>
        </w:rPr>
        <w:t xml:space="preserve"> Scale bar, 200 μm. (</w:t>
      </w:r>
      <w:r w:rsidR="00566905">
        <w:rPr>
          <w:rFonts w:ascii="Arial" w:hAnsi="Arial" w:cs="Arial"/>
          <w:sz w:val="24"/>
          <w:szCs w:val="24"/>
        </w:rPr>
        <w:t>C</w:t>
      </w:r>
      <w:r w:rsidRPr="00910252">
        <w:rPr>
          <w:rFonts w:ascii="Arial" w:hAnsi="Arial" w:cs="Arial"/>
          <w:sz w:val="24"/>
          <w:szCs w:val="24"/>
        </w:rPr>
        <w:t xml:space="preserve">) 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>The protein levels of HBP1, Type</w:t>
      </w:r>
      <w:r w:rsidRPr="00910252">
        <w:rPr>
          <w:rFonts w:ascii="微软雅黑" w:eastAsia="微软雅黑" w:hAnsi="微软雅黑" w:cs="微软雅黑" w:hint="eastAsia"/>
          <w:sz w:val="24"/>
          <w:szCs w:val="24"/>
        </w:rPr>
        <w:t>Ⅰ</w:t>
      </w:r>
      <w:r w:rsidRPr="00910252">
        <w:rPr>
          <w:rFonts w:ascii="Arial" w:hAnsi="Arial" w:cs="Arial"/>
          <w:sz w:val="24"/>
          <w:szCs w:val="24"/>
        </w:rPr>
        <w:t xml:space="preserve">collagen, Type </w:t>
      </w:r>
      <w:r w:rsidRPr="00910252">
        <w:rPr>
          <w:rFonts w:ascii="微软雅黑" w:eastAsia="微软雅黑" w:hAnsi="微软雅黑" w:cs="微软雅黑" w:hint="eastAsia"/>
          <w:sz w:val="24"/>
          <w:szCs w:val="24"/>
        </w:rPr>
        <w:t>Ⅲ</w:t>
      </w:r>
      <w:r w:rsidRPr="00910252">
        <w:rPr>
          <w:rFonts w:ascii="Arial" w:hAnsi="Arial" w:cs="Arial"/>
          <w:sz w:val="24"/>
          <w:szCs w:val="24"/>
        </w:rPr>
        <w:t xml:space="preserve"> collagen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 xml:space="preserve">, IL-1 and TNF-α in </w:t>
      </w:r>
      <w:r w:rsidRPr="00910252">
        <w:rPr>
          <w:rFonts w:ascii="Arial" w:hAnsi="Arial" w:cs="Arial"/>
          <w:sz w:val="24"/>
          <w:szCs w:val="24"/>
        </w:rPr>
        <w:t>the mice liver described in Fig. S1</w:t>
      </w:r>
      <w:r w:rsidR="00E53CCF">
        <w:rPr>
          <w:rFonts w:ascii="Arial" w:hAnsi="Arial" w:cs="Arial"/>
          <w:sz w:val="24"/>
          <w:szCs w:val="24"/>
        </w:rPr>
        <w:t>a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 xml:space="preserve"> were measured by Western blotting. β-actin was used as a loading control. (</w:t>
      </w:r>
      <w:r w:rsidR="00566905">
        <w:rPr>
          <w:rFonts w:ascii="Arial" w:eastAsia="@方正粗宋简体" w:hAnsi="Arial" w:cs="Arial"/>
          <w:kern w:val="0"/>
          <w:sz w:val="24"/>
          <w:szCs w:val="24"/>
        </w:rPr>
        <w:t>D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 xml:space="preserve">) </w:t>
      </w:r>
      <w:r w:rsidRPr="00910252">
        <w:rPr>
          <w:rFonts w:ascii="Arial" w:hAnsi="Arial" w:cs="Arial"/>
          <w:sz w:val="24"/>
          <w:szCs w:val="24"/>
        </w:rPr>
        <w:t xml:space="preserve">The mRNA levels of 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>Type</w:t>
      </w:r>
      <w:r w:rsidRPr="00910252">
        <w:rPr>
          <w:rFonts w:ascii="微软雅黑" w:eastAsia="微软雅黑" w:hAnsi="微软雅黑" w:cs="微软雅黑" w:hint="eastAsia"/>
          <w:sz w:val="24"/>
          <w:szCs w:val="24"/>
        </w:rPr>
        <w:t>Ⅰ</w:t>
      </w:r>
      <w:r w:rsidRPr="00910252">
        <w:rPr>
          <w:rFonts w:ascii="Arial" w:hAnsi="Arial" w:cs="Arial"/>
          <w:sz w:val="24"/>
          <w:szCs w:val="24"/>
        </w:rPr>
        <w:t xml:space="preserve">collagen, Type </w:t>
      </w:r>
      <w:r w:rsidRPr="00910252">
        <w:rPr>
          <w:rFonts w:ascii="微软雅黑" w:eastAsia="微软雅黑" w:hAnsi="微软雅黑" w:cs="微软雅黑" w:hint="eastAsia"/>
          <w:sz w:val="24"/>
          <w:szCs w:val="24"/>
        </w:rPr>
        <w:t>Ⅲ</w:t>
      </w:r>
      <w:r w:rsidRPr="00910252">
        <w:rPr>
          <w:rFonts w:ascii="Arial" w:hAnsi="Arial" w:cs="Arial"/>
          <w:sz w:val="24"/>
          <w:szCs w:val="24"/>
        </w:rPr>
        <w:t xml:space="preserve"> collagen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 xml:space="preserve">, IL-1 and TNF-α </w:t>
      </w:r>
      <w:r w:rsidRPr="00910252">
        <w:rPr>
          <w:rFonts w:ascii="Arial" w:hAnsi="Arial" w:cs="Arial"/>
          <w:sz w:val="24"/>
          <w:szCs w:val="24"/>
        </w:rPr>
        <w:t>were measured by Realtime-PCR in the mice liver described in Fig. S1</w:t>
      </w:r>
      <w:r w:rsidR="00E53CCF">
        <w:rPr>
          <w:rFonts w:ascii="Arial" w:hAnsi="Arial" w:cs="Arial"/>
          <w:sz w:val="24"/>
          <w:szCs w:val="24"/>
        </w:rPr>
        <w:t>a</w:t>
      </w:r>
      <w:r w:rsidRPr="00910252">
        <w:rPr>
          <w:rFonts w:ascii="Arial" w:hAnsi="Arial" w:cs="Arial"/>
          <w:sz w:val="24"/>
          <w:szCs w:val="24"/>
        </w:rPr>
        <w:t>. (</w:t>
      </w:r>
      <w:r w:rsidR="00566905">
        <w:rPr>
          <w:rFonts w:ascii="Arial" w:hAnsi="Arial" w:cs="Arial"/>
          <w:sz w:val="24"/>
          <w:szCs w:val="24"/>
        </w:rPr>
        <w:t>E</w:t>
      </w:r>
      <w:r w:rsidRPr="00910252">
        <w:rPr>
          <w:rFonts w:ascii="Arial" w:hAnsi="Arial" w:cs="Arial"/>
          <w:sz w:val="24"/>
          <w:szCs w:val="24"/>
        </w:rPr>
        <w:t>) Serum ALT and AST levels of the mice described in Fig. S1</w:t>
      </w:r>
      <w:r w:rsidR="00E53CCF">
        <w:rPr>
          <w:rFonts w:ascii="Arial" w:hAnsi="Arial" w:cs="Arial"/>
          <w:sz w:val="24"/>
          <w:szCs w:val="24"/>
        </w:rPr>
        <w:t>a</w:t>
      </w:r>
      <w:r w:rsidRPr="00910252">
        <w:rPr>
          <w:rFonts w:ascii="Arial" w:hAnsi="Arial" w:cs="Arial"/>
          <w:sz w:val="24"/>
          <w:szCs w:val="24"/>
        </w:rPr>
        <w:t>. The means ± S.D. are shown (n=5). Error bars represent S.D. *, p &lt; 0.05, **, p&lt;0.01.</w:t>
      </w:r>
    </w:p>
    <w:p w:rsidR="00910252" w:rsidRPr="00910252" w:rsidRDefault="00910252" w:rsidP="00910252">
      <w:pPr>
        <w:spacing w:line="480" w:lineRule="auto"/>
        <w:rPr>
          <w:rFonts w:ascii="Arial" w:hAnsi="Arial" w:cs="Arial"/>
          <w:sz w:val="24"/>
          <w:szCs w:val="24"/>
        </w:rPr>
      </w:pPr>
      <w:r w:rsidRPr="00910252">
        <w:rPr>
          <w:rFonts w:ascii="Arial" w:hAnsi="Arial" w:cs="Arial"/>
          <w:b/>
          <w:sz w:val="24"/>
          <w:szCs w:val="24"/>
        </w:rPr>
        <w:t>Figure S2.</w:t>
      </w:r>
      <w:r w:rsidRPr="00910252">
        <w:rPr>
          <w:rFonts w:ascii="Arial" w:hAnsi="Arial" w:cs="Arial"/>
          <w:sz w:val="24"/>
          <w:szCs w:val="24"/>
        </w:rPr>
        <w:t xml:space="preserve"> HBP1 deletion has no effect on liver morphology and function in mice without 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>DEN/CCl</w:t>
      </w:r>
      <w:r w:rsidRPr="00910252">
        <w:rPr>
          <w:rFonts w:ascii="Arial" w:eastAsia="@方正粗宋简体" w:hAnsi="Arial" w:cs="Arial"/>
          <w:kern w:val="0"/>
          <w:sz w:val="24"/>
          <w:szCs w:val="24"/>
          <w:vertAlign w:val="subscript"/>
        </w:rPr>
        <w:t>4</w:t>
      </w:r>
      <w:r w:rsidRPr="00910252">
        <w:rPr>
          <w:rFonts w:ascii="Arial" w:eastAsia="@方正粗宋简体" w:hAnsi="Arial" w:cs="Arial"/>
          <w:kern w:val="0"/>
          <w:sz w:val="24"/>
          <w:szCs w:val="24"/>
        </w:rPr>
        <w:t xml:space="preserve"> treatment</w:t>
      </w:r>
      <w:r w:rsidRPr="00910252">
        <w:rPr>
          <w:rFonts w:ascii="Arial" w:hAnsi="Arial" w:cs="Arial"/>
          <w:sz w:val="24"/>
          <w:szCs w:val="24"/>
        </w:rPr>
        <w:t>. (</w:t>
      </w:r>
      <w:r w:rsidR="00566905">
        <w:rPr>
          <w:rFonts w:ascii="Arial" w:hAnsi="Arial" w:cs="Arial"/>
          <w:sz w:val="24"/>
          <w:szCs w:val="24"/>
        </w:rPr>
        <w:t>A</w:t>
      </w:r>
      <w:r w:rsidRPr="00910252">
        <w:rPr>
          <w:rFonts w:ascii="Arial" w:hAnsi="Arial" w:cs="Arial"/>
          <w:sz w:val="24"/>
          <w:szCs w:val="24"/>
        </w:rPr>
        <w:t>) Representative H.E. staining of liver sections from 12 weeks after saline treatment in wild type or HBP1</w:t>
      </w:r>
      <w:r w:rsidRPr="00910252">
        <w:rPr>
          <w:rFonts w:ascii="Arial" w:hAnsi="Arial" w:cs="Arial"/>
          <w:sz w:val="24"/>
          <w:szCs w:val="24"/>
          <w:vertAlign w:val="superscript"/>
        </w:rPr>
        <w:t>-/-</w:t>
      </w:r>
      <w:r w:rsidRPr="00910252">
        <w:rPr>
          <w:rFonts w:ascii="Arial" w:hAnsi="Arial" w:cs="Arial"/>
          <w:sz w:val="24"/>
          <w:szCs w:val="24"/>
        </w:rPr>
        <w:t xml:space="preserve"> mice. Scale bar, 100 μm. (</w:t>
      </w:r>
      <w:r w:rsidR="00566905">
        <w:rPr>
          <w:rFonts w:ascii="Arial" w:hAnsi="Arial" w:cs="Arial"/>
          <w:sz w:val="24"/>
          <w:szCs w:val="24"/>
        </w:rPr>
        <w:t>B</w:t>
      </w:r>
      <w:r w:rsidRPr="00910252">
        <w:rPr>
          <w:rFonts w:ascii="Arial" w:hAnsi="Arial" w:cs="Arial"/>
          <w:sz w:val="24"/>
          <w:szCs w:val="24"/>
        </w:rPr>
        <w:t>) Representative images of Masson’s trichrome staining and Sirius red staining of liver sections from the mice described in Fig. S2</w:t>
      </w:r>
      <w:r w:rsidR="00E53CCF">
        <w:rPr>
          <w:rFonts w:ascii="Arial" w:hAnsi="Arial" w:cs="Arial"/>
          <w:sz w:val="24"/>
          <w:szCs w:val="24"/>
        </w:rPr>
        <w:t>a</w:t>
      </w:r>
      <w:r w:rsidRPr="00910252">
        <w:rPr>
          <w:rFonts w:ascii="Arial" w:hAnsi="Arial" w:cs="Arial"/>
          <w:sz w:val="24"/>
          <w:szCs w:val="24"/>
        </w:rPr>
        <w:t>. Scale bar, 200 μm. (</w:t>
      </w:r>
      <w:r w:rsidR="00566905">
        <w:rPr>
          <w:rFonts w:ascii="Arial" w:hAnsi="Arial" w:cs="Arial"/>
          <w:sz w:val="24"/>
          <w:szCs w:val="24"/>
        </w:rPr>
        <w:t>C</w:t>
      </w:r>
      <w:bookmarkStart w:id="0" w:name="_GoBack"/>
      <w:bookmarkEnd w:id="0"/>
      <w:r w:rsidRPr="00910252">
        <w:rPr>
          <w:rFonts w:ascii="Arial" w:hAnsi="Arial" w:cs="Arial"/>
          <w:sz w:val="24"/>
          <w:szCs w:val="24"/>
        </w:rPr>
        <w:t>) Serum ALT and AST levels of the mice described in Fig. S2</w:t>
      </w:r>
      <w:r w:rsidR="00E53CCF">
        <w:rPr>
          <w:rFonts w:ascii="Arial" w:hAnsi="Arial" w:cs="Arial"/>
          <w:sz w:val="24"/>
          <w:szCs w:val="24"/>
        </w:rPr>
        <w:t>a</w:t>
      </w:r>
      <w:r w:rsidRPr="00910252">
        <w:rPr>
          <w:rFonts w:ascii="Arial" w:hAnsi="Arial" w:cs="Arial"/>
          <w:sz w:val="24"/>
          <w:szCs w:val="24"/>
        </w:rPr>
        <w:t xml:space="preserve">. The means ± S.D. are shown (n=5). Error bars represent S.D. </w:t>
      </w:r>
    </w:p>
    <w:p w:rsidR="00E13C73" w:rsidRPr="00910252" w:rsidRDefault="00910252" w:rsidP="00910252">
      <w:pPr>
        <w:spacing w:line="480" w:lineRule="auto"/>
        <w:rPr>
          <w:rFonts w:ascii="Arial" w:hAnsi="Arial" w:cs="Arial"/>
          <w:sz w:val="24"/>
          <w:szCs w:val="24"/>
        </w:rPr>
      </w:pPr>
      <w:r w:rsidRPr="00910252">
        <w:rPr>
          <w:rFonts w:ascii="Arial" w:hAnsi="Arial" w:cs="Arial"/>
          <w:b/>
          <w:sz w:val="24"/>
          <w:szCs w:val="24"/>
        </w:rPr>
        <w:t>Figure S3.</w:t>
      </w:r>
      <w:r w:rsidRPr="00910252">
        <w:rPr>
          <w:rFonts w:ascii="Arial" w:hAnsi="Arial" w:cs="Arial"/>
          <w:sz w:val="24"/>
          <w:szCs w:val="24"/>
        </w:rPr>
        <w:t xml:space="preserve"> There is a negative correlation between the expression of HBP1 and AFP in DEN/CCl</w:t>
      </w:r>
      <w:r w:rsidRPr="00E53CCF">
        <w:rPr>
          <w:rFonts w:ascii="Arial" w:hAnsi="Arial" w:cs="Arial"/>
          <w:sz w:val="24"/>
          <w:szCs w:val="24"/>
          <w:vertAlign w:val="subscript"/>
        </w:rPr>
        <w:t>4</w:t>
      </w:r>
      <w:r w:rsidRPr="00910252">
        <w:rPr>
          <w:rFonts w:ascii="Arial" w:hAnsi="Arial" w:cs="Arial"/>
          <w:sz w:val="24"/>
          <w:szCs w:val="24"/>
        </w:rPr>
        <w:t>-induced hepatoma in mice. The protein levels of HBP1 and AFP in the liver were measured by Western blotting during DEN/CCl</w:t>
      </w:r>
      <w:r w:rsidRPr="00E53CCF">
        <w:rPr>
          <w:rFonts w:ascii="Arial" w:hAnsi="Arial" w:cs="Arial"/>
          <w:sz w:val="24"/>
          <w:szCs w:val="24"/>
          <w:vertAlign w:val="subscript"/>
        </w:rPr>
        <w:t>4</w:t>
      </w:r>
      <w:r w:rsidRPr="00910252">
        <w:rPr>
          <w:rFonts w:ascii="Arial" w:hAnsi="Arial" w:cs="Arial"/>
          <w:sz w:val="24"/>
          <w:szCs w:val="24"/>
        </w:rPr>
        <w:t xml:space="preserve"> </w:t>
      </w:r>
      <w:r w:rsidRPr="00910252">
        <w:rPr>
          <w:rFonts w:ascii="Arial" w:hAnsi="Arial" w:cs="Arial"/>
          <w:sz w:val="24"/>
          <w:szCs w:val="24"/>
        </w:rPr>
        <w:lastRenderedPageBreak/>
        <w:t>induction. β-actin was used as a loading control.</w:t>
      </w:r>
    </w:p>
    <w:sectPr w:rsidR="00E13C73" w:rsidRPr="009102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0C89" w:rsidRDefault="001F0C89" w:rsidP="00E53CCF">
      <w:r>
        <w:separator/>
      </w:r>
    </w:p>
  </w:endnote>
  <w:endnote w:type="continuationSeparator" w:id="0">
    <w:p w:rsidR="001F0C89" w:rsidRDefault="001F0C89" w:rsidP="00E53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@方正粗宋简体">
    <w:altName w:val="@宋体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0C89" w:rsidRDefault="001F0C89" w:rsidP="00E53CCF">
      <w:r>
        <w:separator/>
      </w:r>
    </w:p>
  </w:footnote>
  <w:footnote w:type="continuationSeparator" w:id="0">
    <w:p w:rsidR="001F0C89" w:rsidRDefault="001F0C89" w:rsidP="00E53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252"/>
    <w:rsid w:val="001F0C89"/>
    <w:rsid w:val="00566905"/>
    <w:rsid w:val="007D05A6"/>
    <w:rsid w:val="008E7A62"/>
    <w:rsid w:val="00910252"/>
    <w:rsid w:val="00965DC3"/>
    <w:rsid w:val="00E5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784D7"/>
  <w15:chartTrackingRefBased/>
  <w15:docId w15:val="{57FC7B95-BFB3-4254-A7C3-04149B98B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2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3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3CC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3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3CC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2020-07-28T08:54:00Z</dcterms:created>
  <dcterms:modified xsi:type="dcterms:W3CDTF">2020-10-15T06:57:00Z</dcterms:modified>
</cp:coreProperties>
</file>