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D2BD95" w14:textId="7F351462" w:rsidR="009504D4" w:rsidRDefault="002828D3" w:rsidP="00937657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2828D3">
        <w:rPr>
          <w:rFonts w:ascii="Times New Roman" w:hAnsi="Times New Roman" w:cs="Times New Roman"/>
          <w:b/>
          <w:szCs w:val="21"/>
        </w:rPr>
        <w:t>Additional file 1-</w:t>
      </w:r>
      <w:r w:rsidR="009504D4" w:rsidRPr="002828D3">
        <w:rPr>
          <w:rFonts w:ascii="Times New Roman" w:hAnsi="Times New Roman" w:cs="Times New Roman" w:hint="eastAsia"/>
          <w:b/>
          <w:szCs w:val="21"/>
        </w:rPr>
        <w:t>S</w:t>
      </w:r>
      <w:r w:rsidR="009504D4" w:rsidRPr="002828D3">
        <w:rPr>
          <w:rFonts w:ascii="Times New Roman" w:hAnsi="Times New Roman" w:cs="Times New Roman"/>
          <w:b/>
          <w:szCs w:val="21"/>
        </w:rPr>
        <w:t>upplementary Figures</w:t>
      </w:r>
    </w:p>
    <w:p w14:paraId="325BF4A1" w14:textId="073A7136" w:rsidR="00710465" w:rsidRDefault="005A4B16" w:rsidP="00937657">
      <w:pPr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noProof/>
        </w:rPr>
        <w:drawing>
          <wp:inline distT="0" distB="0" distL="0" distR="0" wp14:anchorId="2D56882D" wp14:editId="6D162DCA">
            <wp:extent cx="5274310" cy="160083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0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A34EA" w14:textId="4A2984DC" w:rsidR="00710465" w:rsidRDefault="00710465" w:rsidP="00710465">
      <w:pPr>
        <w:spacing w:line="480" w:lineRule="auto"/>
        <w:rPr>
          <w:rFonts w:ascii="Times New Roman" w:hAnsi="Times New Roman" w:cs="Times New Roman"/>
        </w:rPr>
      </w:pPr>
      <w:r w:rsidRPr="002828D3">
        <w:rPr>
          <w:rFonts w:ascii="Times New Roman" w:hAnsi="Times New Roman" w:cs="Times New Roman" w:hint="eastAsia"/>
          <w:b/>
          <w:szCs w:val="21"/>
        </w:rPr>
        <w:t>S</w:t>
      </w:r>
      <w:r w:rsidRPr="002828D3">
        <w:rPr>
          <w:rFonts w:ascii="Times New Roman" w:hAnsi="Times New Roman" w:cs="Times New Roman"/>
          <w:b/>
          <w:szCs w:val="21"/>
        </w:rPr>
        <w:t>upplementary</w:t>
      </w:r>
      <w:r w:rsidRPr="00310099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 xml:space="preserve"> Fig</w:t>
      </w:r>
      <w:r>
        <w:rPr>
          <w:rFonts w:ascii="Times New Roman" w:hAnsi="Times New Roman" w:cs="Times New Roman"/>
          <w:b/>
          <w:color w:val="000000" w:themeColor="text1"/>
          <w:kern w:val="0"/>
          <w:szCs w:val="21"/>
        </w:rPr>
        <w:t xml:space="preserve">. </w:t>
      </w:r>
      <w:r w:rsidRPr="00310099">
        <w:rPr>
          <w:rFonts w:ascii="Times New Roman" w:hAnsi="Times New Roman" w:cs="Times New Roman"/>
          <w:b/>
          <w:color w:val="000000" w:themeColor="text1"/>
          <w:kern w:val="0"/>
          <w:szCs w:val="21"/>
        </w:rPr>
        <w:t>1</w:t>
      </w:r>
      <w:r>
        <w:rPr>
          <w:rFonts w:ascii="Times New Roman" w:hAnsi="Times New Roman" w:cs="Times New Roman"/>
          <w:b/>
          <w:bCs/>
        </w:rPr>
        <w:t>.</w:t>
      </w:r>
      <w:r w:rsidRPr="006E3533">
        <w:rPr>
          <w:rFonts w:ascii="Times New Roman" w:hAnsi="Times New Roman" w:cs="Times New Roman"/>
        </w:rPr>
        <w:t xml:space="preserve"> </w:t>
      </w:r>
      <w:r w:rsidRPr="005B0E97">
        <w:rPr>
          <w:rFonts w:ascii="Times New Roman" w:hAnsi="Times New Roman" w:cs="Times New Roman"/>
          <w:b/>
          <w:bCs/>
        </w:rPr>
        <w:t xml:space="preserve">The effect of </w:t>
      </w:r>
      <w:proofErr w:type="spellStart"/>
      <w:r w:rsidRPr="005B0E97">
        <w:rPr>
          <w:rFonts w:ascii="Times New Roman" w:hAnsi="Times New Roman" w:cs="Times New Roman"/>
          <w:b/>
          <w:bCs/>
        </w:rPr>
        <w:t>apatinib</w:t>
      </w:r>
      <w:proofErr w:type="spellEnd"/>
      <w:r>
        <w:rPr>
          <w:rFonts w:ascii="Times New Roman" w:hAnsi="Times New Roman" w:cs="Times New Roman"/>
          <w:b/>
          <w:bCs/>
        </w:rPr>
        <w:t>, anti-PD-L1 antibody and</w:t>
      </w:r>
      <w:r w:rsidRPr="005B0E97">
        <w:rPr>
          <w:rFonts w:ascii="Times New Roman" w:hAnsi="Times New Roman" w:cs="Times New Roman"/>
          <w:b/>
          <w:bCs/>
        </w:rPr>
        <w:t xml:space="preserve"> </w:t>
      </w:r>
      <w:r w:rsidRPr="00710465">
        <w:rPr>
          <w:rFonts w:ascii="Times New Roman" w:hAnsi="Times New Roman" w:cs="Times New Roman"/>
          <w:b/>
          <w:bCs/>
        </w:rPr>
        <w:t xml:space="preserve">combined </w:t>
      </w:r>
      <w:proofErr w:type="spellStart"/>
      <w:r w:rsidRPr="00710465">
        <w:rPr>
          <w:rFonts w:ascii="Times New Roman" w:hAnsi="Times New Roman" w:cs="Times New Roman"/>
          <w:b/>
          <w:bCs/>
        </w:rPr>
        <w:t>apatinib</w:t>
      </w:r>
      <w:proofErr w:type="spellEnd"/>
      <w:r w:rsidRPr="00710465">
        <w:rPr>
          <w:rFonts w:ascii="Times New Roman" w:hAnsi="Times New Roman" w:cs="Times New Roman"/>
          <w:b/>
          <w:bCs/>
        </w:rPr>
        <w:t xml:space="preserve"> and ani-PD-L1 therapy </w:t>
      </w:r>
      <w:r w:rsidRPr="005B0E97">
        <w:rPr>
          <w:rFonts w:ascii="Times New Roman" w:hAnsi="Times New Roman" w:cs="Times New Roman"/>
          <w:b/>
          <w:bCs/>
        </w:rPr>
        <w:t>on the</w:t>
      </w:r>
      <w:r w:rsidRPr="00710465">
        <w:rPr>
          <w:rFonts w:ascii="Times New Roman" w:hAnsi="Times New Roman" w:cs="Times New Roman"/>
          <w:b/>
          <w:bCs/>
        </w:rPr>
        <w:t xml:space="preserve"> number of PD-1</w:t>
      </w:r>
      <w:r w:rsidRPr="00710465">
        <w:rPr>
          <w:rFonts w:ascii="Times New Roman" w:hAnsi="Times New Roman" w:cs="Times New Roman"/>
          <w:b/>
          <w:bCs/>
          <w:vertAlign w:val="superscript"/>
        </w:rPr>
        <w:t>+</w:t>
      </w:r>
      <w:r w:rsidRPr="00710465">
        <w:rPr>
          <w:rFonts w:ascii="Times New Roman" w:hAnsi="Times New Roman" w:cs="Times New Roman"/>
          <w:b/>
          <w:bCs/>
        </w:rPr>
        <w:t xml:space="preserve"> Foxp3</w:t>
      </w:r>
      <w:r w:rsidRPr="00710465">
        <w:rPr>
          <w:rFonts w:ascii="Times New Roman" w:hAnsi="Times New Roman" w:cs="Times New Roman"/>
          <w:b/>
          <w:bCs/>
          <w:vertAlign w:val="superscript"/>
        </w:rPr>
        <w:t xml:space="preserve">+ </w:t>
      </w:r>
      <w:r w:rsidRPr="00710465">
        <w:rPr>
          <w:rFonts w:ascii="Times New Roman" w:hAnsi="Times New Roman" w:cs="Times New Roman"/>
          <w:b/>
          <w:bCs/>
        </w:rPr>
        <w:t>Treg cells</w:t>
      </w:r>
      <w:r w:rsidR="00984EDA">
        <w:rPr>
          <w:rFonts w:ascii="Times New Roman" w:hAnsi="Times New Roman" w:cs="Times New Roman"/>
          <w:b/>
          <w:bCs/>
        </w:rPr>
        <w:t xml:space="preserve"> in MFC tumors</w:t>
      </w:r>
      <w:r w:rsidRPr="005B0E97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77B40D8A" w14:textId="701CD992" w:rsidR="00710465" w:rsidRDefault="00710465" w:rsidP="00937657">
      <w:pPr>
        <w:spacing w:line="480" w:lineRule="auto"/>
        <w:rPr>
          <w:rFonts w:ascii="Times New Roman" w:hAnsi="Times New Roman" w:cs="Times New Roman"/>
          <w:bCs/>
          <w:szCs w:val="21"/>
        </w:rPr>
      </w:pPr>
      <w:proofErr w:type="spellStart"/>
      <w:proofErr w:type="gramStart"/>
      <w:r>
        <w:rPr>
          <w:rFonts w:ascii="Times New Roman" w:hAnsi="Times New Roman" w:cs="Times New Roman" w:hint="eastAsia"/>
          <w:b/>
          <w:szCs w:val="21"/>
        </w:rPr>
        <w:t>a</w:t>
      </w:r>
      <w:proofErr w:type="spellEnd"/>
      <w:proofErr w:type="gramEnd"/>
      <w:r>
        <w:rPr>
          <w:rFonts w:ascii="Times New Roman" w:hAnsi="Times New Roman" w:cs="Times New Roman"/>
          <w:b/>
          <w:szCs w:val="21"/>
        </w:rPr>
        <w:t xml:space="preserve"> </w:t>
      </w:r>
      <w:r w:rsidR="00984EDA" w:rsidRPr="00984EDA">
        <w:rPr>
          <w:rFonts w:ascii="Times New Roman" w:hAnsi="Times New Roman" w:cs="Times New Roman"/>
          <w:bCs/>
          <w:szCs w:val="21"/>
        </w:rPr>
        <w:t xml:space="preserve">immunofluorescence staining </w:t>
      </w:r>
      <w:r w:rsidR="006D53CF">
        <w:rPr>
          <w:rFonts w:ascii="Times New Roman" w:hAnsi="Times New Roman" w:cs="Times New Roman"/>
          <w:bCs/>
          <w:szCs w:val="21"/>
        </w:rPr>
        <w:t xml:space="preserve">was performed </w:t>
      </w:r>
      <w:r w:rsidR="00984EDA" w:rsidRPr="00984EDA">
        <w:rPr>
          <w:rFonts w:ascii="Times New Roman" w:hAnsi="Times New Roman" w:cs="Times New Roman"/>
          <w:bCs/>
          <w:szCs w:val="21"/>
        </w:rPr>
        <w:t xml:space="preserve">to assay the </w:t>
      </w:r>
      <w:proofErr w:type="spellStart"/>
      <w:r w:rsidR="00984EDA" w:rsidRPr="00984EDA">
        <w:rPr>
          <w:rFonts w:ascii="Times New Roman" w:hAnsi="Times New Roman" w:cs="Times New Roman"/>
          <w:bCs/>
          <w:szCs w:val="21"/>
        </w:rPr>
        <w:t>intratumoral</w:t>
      </w:r>
      <w:proofErr w:type="spellEnd"/>
      <w:r w:rsidR="00984EDA" w:rsidRPr="00984EDA">
        <w:rPr>
          <w:rFonts w:ascii="Times New Roman" w:hAnsi="Times New Roman" w:cs="Times New Roman"/>
          <w:bCs/>
          <w:szCs w:val="21"/>
        </w:rPr>
        <w:t xml:space="preserve"> PD-1</w:t>
      </w:r>
      <w:r w:rsidR="00984EDA" w:rsidRPr="00984EDA">
        <w:rPr>
          <w:rFonts w:ascii="Times New Roman" w:hAnsi="Times New Roman" w:cs="Times New Roman"/>
          <w:bCs/>
          <w:szCs w:val="21"/>
          <w:vertAlign w:val="superscript"/>
        </w:rPr>
        <w:t>+</w:t>
      </w:r>
      <w:r w:rsidR="00984EDA" w:rsidRPr="00984EDA">
        <w:rPr>
          <w:rFonts w:ascii="Times New Roman" w:hAnsi="Times New Roman" w:cs="Times New Roman"/>
          <w:bCs/>
          <w:szCs w:val="21"/>
        </w:rPr>
        <w:t>Foxp3</w:t>
      </w:r>
      <w:r w:rsidR="00984EDA" w:rsidRPr="00984EDA">
        <w:rPr>
          <w:rFonts w:ascii="Times New Roman" w:hAnsi="Times New Roman" w:cs="Times New Roman"/>
          <w:bCs/>
          <w:szCs w:val="21"/>
          <w:vertAlign w:val="superscript"/>
        </w:rPr>
        <w:t>+</w:t>
      </w:r>
      <w:r w:rsidR="00984EDA" w:rsidRPr="00984EDA">
        <w:rPr>
          <w:rFonts w:ascii="Times New Roman" w:hAnsi="Times New Roman" w:cs="Times New Roman"/>
          <w:bCs/>
          <w:szCs w:val="21"/>
        </w:rPr>
        <w:t xml:space="preserve"> T cells in the MFC tumors upon </w:t>
      </w:r>
      <w:proofErr w:type="spellStart"/>
      <w:r w:rsidR="00984EDA" w:rsidRPr="00984EDA">
        <w:rPr>
          <w:rFonts w:ascii="Times New Roman" w:hAnsi="Times New Roman" w:cs="Times New Roman"/>
          <w:bCs/>
          <w:szCs w:val="21"/>
        </w:rPr>
        <w:t>apatinib</w:t>
      </w:r>
      <w:proofErr w:type="spellEnd"/>
      <w:r w:rsidR="00984EDA" w:rsidRPr="00984EDA">
        <w:rPr>
          <w:rFonts w:ascii="Times New Roman" w:hAnsi="Times New Roman" w:cs="Times New Roman"/>
          <w:bCs/>
          <w:szCs w:val="21"/>
        </w:rPr>
        <w:t xml:space="preserve"> monotherapy, anti-PD-L1 monotherapy and combined </w:t>
      </w:r>
      <w:proofErr w:type="spellStart"/>
      <w:r w:rsidR="00984EDA" w:rsidRPr="00984EDA">
        <w:rPr>
          <w:rFonts w:ascii="Times New Roman" w:hAnsi="Times New Roman" w:cs="Times New Roman"/>
          <w:bCs/>
          <w:szCs w:val="21"/>
        </w:rPr>
        <w:t>apatinib</w:t>
      </w:r>
      <w:proofErr w:type="spellEnd"/>
      <w:r w:rsidR="00984EDA" w:rsidRPr="00984EDA">
        <w:rPr>
          <w:rFonts w:ascii="Times New Roman" w:hAnsi="Times New Roman" w:cs="Times New Roman"/>
          <w:bCs/>
          <w:szCs w:val="21"/>
        </w:rPr>
        <w:t xml:space="preserve"> and PD-L1 therapy.</w:t>
      </w:r>
    </w:p>
    <w:p w14:paraId="2817B687" w14:textId="77777777" w:rsidR="00984EDA" w:rsidRPr="002828D3" w:rsidRDefault="00984EDA" w:rsidP="00937657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71D46293" w14:textId="3CCBEB2A" w:rsidR="005B0E97" w:rsidRDefault="00EF5BD1" w:rsidP="00937657">
      <w:pPr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noProof/>
        </w:rPr>
        <w:drawing>
          <wp:inline distT="0" distB="0" distL="0" distR="0" wp14:anchorId="62B98164" wp14:editId="1BEA1457">
            <wp:extent cx="5274310" cy="103314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3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BA90B" w14:textId="4D6E53D2" w:rsidR="005B0E97" w:rsidRDefault="004A2749" w:rsidP="00937657">
      <w:pPr>
        <w:spacing w:line="480" w:lineRule="auto"/>
        <w:rPr>
          <w:rFonts w:ascii="Times New Roman" w:hAnsi="Times New Roman" w:cs="Times New Roman"/>
        </w:rPr>
      </w:pPr>
      <w:r w:rsidRPr="002828D3">
        <w:rPr>
          <w:rFonts w:ascii="Times New Roman" w:hAnsi="Times New Roman" w:cs="Times New Roman" w:hint="eastAsia"/>
          <w:b/>
          <w:szCs w:val="21"/>
        </w:rPr>
        <w:t>S</w:t>
      </w:r>
      <w:r w:rsidRPr="002828D3">
        <w:rPr>
          <w:rFonts w:ascii="Times New Roman" w:hAnsi="Times New Roman" w:cs="Times New Roman"/>
          <w:b/>
          <w:szCs w:val="21"/>
        </w:rPr>
        <w:t>upplementary</w:t>
      </w:r>
      <w:r w:rsidRPr="00310099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 xml:space="preserve"> </w:t>
      </w:r>
      <w:r w:rsidR="002828D3" w:rsidRPr="00310099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Fig</w:t>
      </w:r>
      <w:r>
        <w:rPr>
          <w:rFonts w:ascii="Times New Roman" w:hAnsi="Times New Roman" w:cs="Times New Roman"/>
          <w:b/>
          <w:color w:val="000000" w:themeColor="text1"/>
          <w:kern w:val="0"/>
          <w:szCs w:val="21"/>
        </w:rPr>
        <w:t>.</w:t>
      </w:r>
      <w:r w:rsidR="004E2EDF">
        <w:rPr>
          <w:rFonts w:ascii="Times New Roman" w:hAnsi="Times New Roman" w:cs="Times New Roman"/>
          <w:b/>
          <w:color w:val="000000" w:themeColor="text1"/>
          <w:kern w:val="0"/>
          <w:szCs w:val="21"/>
        </w:rPr>
        <w:t xml:space="preserve"> </w:t>
      </w:r>
      <w:r w:rsidR="00710465">
        <w:rPr>
          <w:rFonts w:ascii="Times New Roman" w:hAnsi="Times New Roman" w:cs="Times New Roman"/>
          <w:b/>
          <w:color w:val="000000" w:themeColor="text1"/>
          <w:kern w:val="0"/>
          <w:szCs w:val="21"/>
        </w:rPr>
        <w:t>2</w:t>
      </w:r>
      <w:r w:rsidR="00EB3F63">
        <w:rPr>
          <w:rFonts w:ascii="Times New Roman" w:hAnsi="Times New Roman" w:cs="Times New Roman"/>
          <w:b/>
          <w:bCs/>
        </w:rPr>
        <w:t>.</w:t>
      </w:r>
      <w:r w:rsidR="006E3533" w:rsidRPr="006E3533">
        <w:rPr>
          <w:rFonts w:ascii="Times New Roman" w:hAnsi="Times New Roman" w:cs="Times New Roman"/>
        </w:rPr>
        <w:t xml:space="preserve"> </w:t>
      </w:r>
      <w:r w:rsidR="005B0E97" w:rsidRPr="005B0E97">
        <w:rPr>
          <w:rFonts w:ascii="Times New Roman" w:hAnsi="Times New Roman" w:cs="Times New Roman"/>
          <w:b/>
          <w:bCs/>
        </w:rPr>
        <w:t xml:space="preserve">The effect of </w:t>
      </w:r>
      <w:proofErr w:type="spellStart"/>
      <w:r w:rsidR="005B0E97" w:rsidRPr="005B0E97">
        <w:rPr>
          <w:rFonts w:ascii="Times New Roman" w:hAnsi="Times New Roman" w:cs="Times New Roman"/>
          <w:b/>
          <w:bCs/>
        </w:rPr>
        <w:t>apatinib</w:t>
      </w:r>
      <w:proofErr w:type="spellEnd"/>
      <w:r w:rsidR="005B0E97" w:rsidRPr="005B0E97">
        <w:rPr>
          <w:rFonts w:ascii="Times New Roman" w:hAnsi="Times New Roman" w:cs="Times New Roman"/>
          <w:b/>
          <w:bCs/>
        </w:rPr>
        <w:t xml:space="preserve"> on the expression of </w:t>
      </w:r>
      <w:r w:rsidR="005B0E97" w:rsidRPr="005B0E97">
        <w:rPr>
          <w:rFonts w:ascii="Times New Roman" w:hAnsi="Times New Roman" w:cs="Times New Roman"/>
          <w:b/>
          <w:bCs/>
          <w:i/>
          <w:iCs/>
        </w:rPr>
        <w:t>PD-L1</w:t>
      </w:r>
      <w:r w:rsidR="005B0E97" w:rsidRPr="005B0E97">
        <w:rPr>
          <w:rFonts w:ascii="Times New Roman" w:hAnsi="Times New Roman" w:cs="Times New Roman"/>
          <w:b/>
          <w:bCs/>
        </w:rPr>
        <w:t xml:space="preserve"> mRNA in GC cell lines and the effect of LTβR signaling antagonistic antibody(</w:t>
      </w:r>
      <w:proofErr w:type="spellStart"/>
      <w:r w:rsidR="005B0E97" w:rsidRPr="005B0E97">
        <w:rPr>
          <w:rFonts w:ascii="Times New Roman" w:hAnsi="Times New Roman" w:cs="Times New Roman"/>
          <w:b/>
          <w:bCs/>
        </w:rPr>
        <w:t>aLT</w:t>
      </w:r>
      <w:proofErr w:type="spellEnd"/>
      <w:r w:rsidR="005B0E97" w:rsidRPr="005B0E97">
        <w:rPr>
          <w:rFonts w:ascii="Times New Roman" w:hAnsi="Times New Roman" w:cs="Times New Roman"/>
          <w:b/>
          <w:bCs/>
        </w:rPr>
        <w:t>βR) on the proliferation of GC cell lines.</w:t>
      </w:r>
      <w:r w:rsidR="005B0E97">
        <w:rPr>
          <w:rFonts w:ascii="Times New Roman" w:hAnsi="Times New Roman" w:cs="Times New Roman"/>
        </w:rPr>
        <w:t xml:space="preserve"> </w:t>
      </w:r>
    </w:p>
    <w:p w14:paraId="2D6C022F" w14:textId="53DD4FF6" w:rsidR="005B0E97" w:rsidRDefault="004A2749" w:rsidP="005B0E97">
      <w:pPr>
        <w:pStyle w:val="a8"/>
        <w:autoSpaceDE w:val="0"/>
        <w:autoSpaceDN w:val="0"/>
        <w:adjustRightInd w:val="0"/>
        <w:spacing w:line="480" w:lineRule="auto"/>
        <w:ind w:firstLineChars="0" w:firstLine="0"/>
        <w:rPr>
          <w:szCs w:val="21"/>
        </w:rPr>
      </w:pPr>
      <w:r>
        <w:rPr>
          <w:b/>
          <w:bCs/>
        </w:rPr>
        <w:t>a</w:t>
      </w:r>
      <w:r w:rsidR="005B0E97">
        <w:t xml:space="preserve"> </w:t>
      </w:r>
      <w:proofErr w:type="spellStart"/>
      <w:r w:rsidR="005B0E97" w:rsidRPr="00CC2BAB">
        <w:rPr>
          <w:szCs w:val="21"/>
        </w:rPr>
        <w:t>qRT</w:t>
      </w:r>
      <w:proofErr w:type="spellEnd"/>
      <w:r w:rsidR="005B0E97" w:rsidRPr="00CC2BAB">
        <w:rPr>
          <w:szCs w:val="21"/>
        </w:rPr>
        <w:t xml:space="preserve">-PCR was performed to analyze the expression of </w:t>
      </w:r>
      <w:r w:rsidR="005B0E97" w:rsidRPr="005B0E97">
        <w:rPr>
          <w:i/>
          <w:iCs/>
          <w:szCs w:val="21"/>
        </w:rPr>
        <w:t>PD-L1</w:t>
      </w:r>
      <w:r w:rsidR="005B0E97">
        <w:rPr>
          <w:szCs w:val="21"/>
        </w:rPr>
        <w:t xml:space="preserve"> mRNA</w:t>
      </w:r>
      <w:r w:rsidR="005B0E97" w:rsidRPr="00BF0D6B">
        <w:rPr>
          <w:szCs w:val="21"/>
        </w:rPr>
        <w:t xml:space="preserve"> </w:t>
      </w:r>
      <w:r w:rsidR="005B0E97" w:rsidRPr="00CC2BAB">
        <w:rPr>
          <w:szCs w:val="21"/>
        </w:rPr>
        <w:t xml:space="preserve">in </w:t>
      </w:r>
      <w:r w:rsidR="005B0E97" w:rsidRPr="005B0E97">
        <w:rPr>
          <w:szCs w:val="21"/>
        </w:rPr>
        <w:t xml:space="preserve">MKN45 and N87 human and MFC mouse GC cell lines </w:t>
      </w:r>
      <w:r w:rsidR="005B0E97">
        <w:rPr>
          <w:szCs w:val="21"/>
        </w:rPr>
        <w:t xml:space="preserve">treated </w:t>
      </w:r>
      <w:r w:rsidR="005B0E97" w:rsidRPr="00731A14">
        <w:rPr>
          <w:szCs w:val="21"/>
        </w:rPr>
        <w:t xml:space="preserve">for </w:t>
      </w:r>
      <w:r w:rsidR="005B0E97">
        <w:rPr>
          <w:szCs w:val="21"/>
        </w:rPr>
        <w:t>48</w:t>
      </w:r>
      <w:r w:rsidR="005B0E97" w:rsidRPr="00731A14">
        <w:rPr>
          <w:szCs w:val="21"/>
        </w:rPr>
        <w:t xml:space="preserve"> hour</w:t>
      </w:r>
      <w:r w:rsidR="005B0E97">
        <w:rPr>
          <w:szCs w:val="21"/>
        </w:rPr>
        <w:t xml:space="preserve">s with </w:t>
      </w:r>
      <w:proofErr w:type="spellStart"/>
      <w:r w:rsidR="005B0E97">
        <w:rPr>
          <w:szCs w:val="21"/>
        </w:rPr>
        <w:t>apatinib</w:t>
      </w:r>
      <w:proofErr w:type="spellEnd"/>
      <w:r w:rsidR="005B0E97">
        <w:rPr>
          <w:szCs w:val="21"/>
        </w:rPr>
        <w:t xml:space="preserve"> </w:t>
      </w:r>
      <w:r w:rsidR="005B0E97">
        <w:rPr>
          <w:rFonts w:hint="eastAsia"/>
          <w:szCs w:val="21"/>
        </w:rPr>
        <w:t>(</w:t>
      </w:r>
      <w:r w:rsidR="005B0E97" w:rsidRPr="005B0E97">
        <w:rPr>
          <w:szCs w:val="21"/>
        </w:rPr>
        <w:t>5μM</w:t>
      </w:r>
      <w:r w:rsidR="005B0E97">
        <w:rPr>
          <w:szCs w:val="21"/>
        </w:rPr>
        <w:t xml:space="preserve">) </w:t>
      </w:r>
      <w:r w:rsidR="005B0E97" w:rsidRPr="005B0E97">
        <w:rPr>
          <w:szCs w:val="21"/>
        </w:rPr>
        <w:t xml:space="preserve">under </w:t>
      </w:r>
      <w:proofErr w:type="gramStart"/>
      <w:r w:rsidR="005B0E97" w:rsidRPr="005B0E97">
        <w:rPr>
          <w:szCs w:val="21"/>
        </w:rPr>
        <w:t>hypoxia(</w:t>
      </w:r>
      <w:proofErr w:type="gramEnd"/>
      <w:r w:rsidR="005B0E97" w:rsidRPr="005B0E97">
        <w:rPr>
          <w:szCs w:val="21"/>
        </w:rPr>
        <w:t xml:space="preserve">1%) or </w:t>
      </w:r>
      <w:proofErr w:type="spellStart"/>
      <w:r w:rsidR="005B0E97" w:rsidRPr="005B0E97">
        <w:rPr>
          <w:szCs w:val="21"/>
        </w:rPr>
        <w:t>normoxia</w:t>
      </w:r>
      <w:proofErr w:type="spellEnd"/>
      <w:r w:rsidR="005B0E97" w:rsidRPr="005B0E97">
        <w:rPr>
          <w:szCs w:val="21"/>
        </w:rPr>
        <w:t xml:space="preserve"> condition</w:t>
      </w:r>
      <w:r w:rsidR="005B0E97" w:rsidRPr="00BF0D6B">
        <w:rPr>
          <w:szCs w:val="21"/>
        </w:rPr>
        <w:t>.</w:t>
      </w:r>
    </w:p>
    <w:p w14:paraId="1CA501A8" w14:textId="08DA76A6" w:rsidR="005B0E97" w:rsidRDefault="004A2749" w:rsidP="005B0E97">
      <w:pPr>
        <w:pStyle w:val="a8"/>
        <w:autoSpaceDE w:val="0"/>
        <w:autoSpaceDN w:val="0"/>
        <w:adjustRightInd w:val="0"/>
        <w:spacing w:line="480" w:lineRule="auto"/>
        <w:ind w:firstLineChars="0" w:firstLine="0"/>
        <w:rPr>
          <w:szCs w:val="21"/>
        </w:rPr>
      </w:pPr>
      <w:r>
        <w:rPr>
          <w:b/>
          <w:bCs/>
          <w:szCs w:val="21"/>
        </w:rPr>
        <w:t>b</w:t>
      </w:r>
      <w:r w:rsidR="005B0E97">
        <w:rPr>
          <w:szCs w:val="21"/>
        </w:rPr>
        <w:t xml:space="preserve"> </w:t>
      </w:r>
      <w:r w:rsidR="005B0E97">
        <w:rPr>
          <w:rFonts w:hint="eastAsia"/>
          <w:szCs w:val="21"/>
        </w:rPr>
        <w:t>CCK-8</w:t>
      </w:r>
      <w:r w:rsidR="005B0E97">
        <w:rPr>
          <w:szCs w:val="21"/>
        </w:rPr>
        <w:t xml:space="preserve"> </w:t>
      </w:r>
      <w:r w:rsidR="005B0E97">
        <w:rPr>
          <w:rFonts w:hint="eastAsia"/>
          <w:szCs w:val="21"/>
        </w:rPr>
        <w:t>assay</w:t>
      </w:r>
      <w:r w:rsidR="005B0E97">
        <w:rPr>
          <w:szCs w:val="21"/>
        </w:rPr>
        <w:t xml:space="preserve"> </w:t>
      </w:r>
      <w:r w:rsidR="005B0E97">
        <w:rPr>
          <w:rFonts w:hint="eastAsia"/>
          <w:szCs w:val="21"/>
        </w:rPr>
        <w:t>was</w:t>
      </w:r>
      <w:r w:rsidR="005B0E97">
        <w:rPr>
          <w:szCs w:val="21"/>
        </w:rPr>
        <w:t xml:space="preserve"> </w:t>
      </w:r>
      <w:r w:rsidR="00105EC2">
        <w:rPr>
          <w:szCs w:val="21"/>
        </w:rPr>
        <w:t xml:space="preserve">performed to evaluate the proliferation of </w:t>
      </w:r>
      <w:r w:rsidR="00105EC2" w:rsidRPr="005B0E97">
        <w:rPr>
          <w:szCs w:val="21"/>
        </w:rPr>
        <w:t xml:space="preserve">MKN45 and N87 human and MFC mouse GC cell lines </w:t>
      </w:r>
      <w:r w:rsidR="00105EC2">
        <w:rPr>
          <w:szCs w:val="21"/>
        </w:rPr>
        <w:t xml:space="preserve">treated with </w:t>
      </w:r>
      <w:r w:rsidR="00105EC2" w:rsidRPr="00105EC2">
        <w:t>LTβR signaling antagonistic antibody(</w:t>
      </w:r>
      <w:proofErr w:type="spellStart"/>
      <w:r w:rsidR="00105EC2" w:rsidRPr="00105EC2">
        <w:t>aLT</w:t>
      </w:r>
      <w:proofErr w:type="spellEnd"/>
      <w:r w:rsidR="00105EC2" w:rsidRPr="00105EC2">
        <w:t>βR)</w:t>
      </w:r>
      <w:r w:rsidR="00105EC2">
        <w:rPr>
          <w:szCs w:val="21"/>
        </w:rPr>
        <w:t xml:space="preserve"> </w:t>
      </w:r>
      <w:r w:rsidR="00105EC2">
        <w:rPr>
          <w:rFonts w:hint="eastAsia"/>
          <w:szCs w:val="21"/>
        </w:rPr>
        <w:lastRenderedPageBreak/>
        <w:t>(</w:t>
      </w:r>
      <w:r w:rsidR="00105EC2">
        <w:rPr>
          <w:szCs w:val="21"/>
        </w:rPr>
        <w:t>100ng</w:t>
      </w:r>
      <w:r w:rsidR="00105EC2">
        <w:rPr>
          <w:rFonts w:hint="eastAsia"/>
          <w:szCs w:val="21"/>
        </w:rPr>
        <w:t>/</w:t>
      </w:r>
      <w:r w:rsidR="00105EC2">
        <w:rPr>
          <w:szCs w:val="21"/>
        </w:rPr>
        <w:t>ml;200ng/</w:t>
      </w:r>
      <w:r w:rsidR="00105EC2">
        <w:rPr>
          <w:rFonts w:hint="eastAsia"/>
          <w:szCs w:val="21"/>
        </w:rPr>
        <w:t>ml</w:t>
      </w:r>
      <w:r w:rsidR="00105EC2">
        <w:rPr>
          <w:szCs w:val="21"/>
        </w:rPr>
        <w:t xml:space="preserve">) </w:t>
      </w:r>
      <w:r w:rsidR="00105EC2" w:rsidRPr="00F67D8F">
        <w:rPr>
          <w:szCs w:val="21"/>
        </w:rPr>
        <w:t>at indicated times</w:t>
      </w:r>
      <w:r w:rsidR="00105EC2">
        <w:rPr>
          <w:rFonts w:hint="eastAsia"/>
          <w:szCs w:val="21"/>
        </w:rPr>
        <w:t>.</w:t>
      </w:r>
    </w:p>
    <w:p w14:paraId="668CFB4D" w14:textId="260426F3" w:rsidR="005453C0" w:rsidRDefault="005453C0" w:rsidP="00937657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856ECCE" w14:textId="1AE04A4D" w:rsidR="00320614" w:rsidRDefault="00320614" w:rsidP="00937657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724E0135" wp14:editId="7A0B343F">
            <wp:extent cx="5274310" cy="122491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F9339" w14:textId="1919876D" w:rsidR="00320614" w:rsidRPr="00320614" w:rsidRDefault="00DA7A9D" w:rsidP="00320614">
      <w:pPr>
        <w:spacing w:line="480" w:lineRule="auto"/>
        <w:rPr>
          <w:rFonts w:ascii="Times New Roman" w:hAnsi="Times New Roman" w:cs="Times New Roman"/>
          <w:b/>
          <w:bCs/>
        </w:rPr>
      </w:pPr>
      <w:r w:rsidRPr="002828D3">
        <w:rPr>
          <w:rFonts w:ascii="Times New Roman" w:hAnsi="Times New Roman" w:cs="Times New Roman" w:hint="eastAsia"/>
          <w:b/>
          <w:szCs w:val="21"/>
        </w:rPr>
        <w:t>S</w:t>
      </w:r>
      <w:r w:rsidRPr="002828D3">
        <w:rPr>
          <w:rFonts w:ascii="Times New Roman" w:hAnsi="Times New Roman" w:cs="Times New Roman"/>
          <w:b/>
          <w:szCs w:val="21"/>
        </w:rPr>
        <w:t>upplementary</w:t>
      </w:r>
      <w:r w:rsidRPr="00310099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 xml:space="preserve"> Fig</w:t>
      </w:r>
      <w:r>
        <w:rPr>
          <w:rFonts w:ascii="Times New Roman" w:hAnsi="Times New Roman" w:cs="Times New Roman"/>
          <w:b/>
          <w:color w:val="000000" w:themeColor="text1"/>
          <w:kern w:val="0"/>
          <w:szCs w:val="21"/>
        </w:rPr>
        <w:t>. 3</w:t>
      </w:r>
      <w:r>
        <w:rPr>
          <w:rFonts w:ascii="Times New Roman" w:hAnsi="Times New Roman" w:cs="Times New Roman"/>
          <w:b/>
          <w:bCs/>
        </w:rPr>
        <w:t>.</w:t>
      </w:r>
      <w:r w:rsidR="00320614" w:rsidRPr="00320614">
        <w:rPr>
          <w:rFonts w:ascii="Times New Roman" w:hAnsi="Times New Roman" w:cs="Times New Roman"/>
          <w:b/>
          <w:bCs/>
        </w:rPr>
        <w:t xml:space="preserve"> </w:t>
      </w:r>
      <w:r w:rsidR="006E1A96">
        <w:rPr>
          <w:rFonts w:ascii="Times New Roman" w:hAnsi="Times New Roman" w:cs="Times New Roman"/>
          <w:b/>
          <w:bCs/>
        </w:rPr>
        <w:t xml:space="preserve">DCs and </w:t>
      </w:r>
      <w:r w:rsidR="00320614" w:rsidRPr="00320614">
        <w:rPr>
          <w:rFonts w:ascii="Times New Roman" w:hAnsi="Times New Roman" w:cs="Times New Roman"/>
          <w:b/>
          <w:bCs/>
        </w:rPr>
        <w:t>LTβR signaling</w:t>
      </w:r>
      <w:r w:rsidR="006E1A96">
        <w:rPr>
          <w:rFonts w:ascii="Times New Roman" w:hAnsi="Times New Roman" w:cs="Times New Roman"/>
          <w:b/>
          <w:bCs/>
        </w:rPr>
        <w:t>-associated genes</w:t>
      </w:r>
      <w:r w:rsidR="00320614" w:rsidRPr="00320614">
        <w:rPr>
          <w:rFonts w:ascii="Times New Roman" w:hAnsi="Times New Roman" w:cs="Times New Roman"/>
          <w:b/>
          <w:bCs/>
        </w:rPr>
        <w:t xml:space="preserve"> </w:t>
      </w:r>
      <w:r w:rsidR="006E1A96">
        <w:rPr>
          <w:rFonts w:ascii="Times New Roman" w:hAnsi="Times New Roman" w:cs="Times New Roman"/>
          <w:b/>
          <w:bCs/>
        </w:rPr>
        <w:t>w</w:t>
      </w:r>
      <w:r w:rsidR="00C34A3B">
        <w:rPr>
          <w:rFonts w:ascii="Times New Roman" w:hAnsi="Times New Roman" w:cs="Times New Roman"/>
          <w:b/>
          <w:bCs/>
        </w:rPr>
        <w:t>ere</w:t>
      </w:r>
      <w:r w:rsidR="006E1A96">
        <w:rPr>
          <w:rFonts w:ascii="Times New Roman" w:hAnsi="Times New Roman" w:cs="Times New Roman"/>
          <w:b/>
          <w:bCs/>
        </w:rPr>
        <w:t xml:space="preserve"> analyzed</w:t>
      </w:r>
      <w:r w:rsidR="00320614" w:rsidRPr="00320614">
        <w:rPr>
          <w:rFonts w:ascii="Times New Roman" w:hAnsi="Times New Roman" w:cs="Times New Roman"/>
          <w:b/>
          <w:bCs/>
        </w:rPr>
        <w:t xml:space="preserve"> </w:t>
      </w:r>
      <w:r w:rsidR="00320614">
        <w:rPr>
          <w:rFonts w:ascii="Times New Roman" w:hAnsi="Times New Roman" w:cs="Times New Roman"/>
          <w:b/>
          <w:bCs/>
        </w:rPr>
        <w:t>in MSI-H</w:t>
      </w:r>
      <w:r w:rsidR="006E1A96">
        <w:rPr>
          <w:rFonts w:ascii="Times New Roman" w:hAnsi="Times New Roman" w:cs="Times New Roman"/>
          <w:b/>
          <w:bCs/>
        </w:rPr>
        <w:t>, MSI-L and MSS</w:t>
      </w:r>
      <w:r w:rsidR="00320614">
        <w:rPr>
          <w:rFonts w:ascii="Times New Roman" w:hAnsi="Times New Roman" w:cs="Times New Roman"/>
          <w:b/>
          <w:bCs/>
        </w:rPr>
        <w:t xml:space="preserve"> GCs</w:t>
      </w:r>
      <w:r w:rsidR="00320614" w:rsidRPr="00320614">
        <w:rPr>
          <w:rFonts w:ascii="Times New Roman" w:hAnsi="Times New Roman" w:cs="Times New Roman"/>
          <w:b/>
          <w:bCs/>
        </w:rPr>
        <w:t>.</w:t>
      </w:r>
    </w:p>
    <w:p w14:paraId="298F37BA" w14:textId="21D154BD" w:rsidR="00320614" w:rsidRDefault="00320614" w:rsidP="00320614">
      <w:pPr>
        <w:spacing w:line="480" w:lineRule="auto"/>
        <w:rPr>
          <w:rFonts w:ascii="Times New Roman" w:hAnsi="Times New Roman" w:cs="Times New Roman"/>
        </w:rPr>
      </w:pPr>
      <w:proofErr w:type="spellStart"/>
      <w:proofErr w:type="gramStart"/>
      <w:r w:rsidRPr="00320614">
        <w:rPr>
          <w:rFonts w:ascii="Times New Roman" w:hAnsi="Times New Roman" w:cs="Times New Roman"/>
          <w:b/>
          <w:bCs/>
        </w:rPr>
        <w:t>a</w:t>
      </w:r>
      <w:proofErr w:type="spellEnd"/>
      <w:proofErr w:type="gramEnd"/>
      <w:r w:rsidRPr="00320614">
        <w:rPr>
          <w:rFonts w:ascii="Times New Roman" w:hAnsi="Times New Roman" w:cs="Times New Roman"/>
          <w:b/>
          <w:bCs/>
        </w:rPr>
        <w:t xml:space="preserve"> </w:t>
      </w:r>
      <w:r w:rsidRPr="00751C72">
        <w:rPr>
          <w:rFonts w:ascii="Times New Roman" w:hAnsi="Times New Roman" w:cs="Times New Roman"/>
        </w:rPr>
        <w:t xml:space="preserve">Immunohistochemistry was performed to detect the </w:t>
      </w:r>
      <w:r w:rsidR="00751C72" w:rsidRPr="00751C72">
        <w:rPr>
          <w:rFonts w:ascii="Times New Roman" w:hAnsi="Times New Roman" w:cs="Times New Roman"/>
        </w:rPr>
        <w:t>DC-LAMP</w:t>
      </w:r>
      <w:r w:rsidR="00751C72" w:rsidRPr="006E1A96">
        <w:rPr>
          <w:rFonts w:ascii="Times New Roman" w:hAnsi="Times New Roman" w:cs="Times New Roman"/>
          <w:vertAlign w:val="superscript"/>
        </w:rPr>
        <w:t>+</w:t>
      </w:r>
      <w:r w:rsidR="00751C72" w:rsidRPr="00751C72">
        <w:rPr>
          <w:rFonts w:ascii="Times New Roman" w:hAnsi="Times New Roman" w:cs="Times New Roman"/>
        </w:rPr>
        <w:t xml:space="preserve"> (LAMP3</w:t>
      </w:r>
      <w:r w:rsidR="00751C72" w:rsidRPr="00751C72">
        <w:rPr>
          <w:rFonts w:ascii="Times New Roman" w:hAnsi="Times New Roman" w:cs="Times New Roman"/>
          <w:vertAlign w:val="superscript"/>
        </w:rPr>
        <w:t>+</w:t>
      </w:r>
      <w:r w:rsidR="00751C72" w:rsidRPr="00751C72">
        <w:rPr>
          <w:rFonts w:ascii="Times New Roman" w:hAnsi="Times New Roman" w:cs="Times New Roman"/>
        </w:rPr>
        <w:t>) mature DCs</w:t>
      </w:r>
      <w:r w:rsidRPr="00751C72">
        <w:rPr>
          <w:rFonts w:ascii="Times New Roman" w:hAnsi="Times New Roman" w:cs="Times New Roman"/>
        </w:rPr>
        <w:t xml:space="preserve"> </w:t>
      </w:r>
      <w:r w:rsidR="00751C72" w:rsidRPr="00751C72">
        <w:rPr>
          <w:rFonts w:ascii="Times New Roman" w:hAnsi="Times New Roman" w:cs="Times New Roman"/>
        </w:rPr>
        <w:t>in</w:t>
      </w:r>
      <w:r w:rsidR="003B61D4" w:rsidRPr="003B61D4">
        <w:t xml:space="preserve"> </w:t>
      </w:r>
      <w:r w:rsidR="003B61D4" w:rsidRPr="003B61D4">
        <w:rPr>
          <w:rFonts w:ascii="Times New Roman" w:hAnsi="Times New Roman" w:cs="Times New Roman"/>
        </w:rPr>
        <w:t>MSI-H(n=10), MSI-L(n=11) and MSS(n=12) gastric adenocarcinoma samples</w:t>
      </w:r>
      <w:r w:rsidR="00751C72" w:rsidRPr="00751C72">
        <w:rPr>
          <w:rFonts w:ascii="Times New Roman" w:hAnsi="Times New Roman" w:cs="Times New Roman"/>
        </w:rPr>
        <w:t>.</w:t>
      </w:r>
    </w:p>
    <w:p w14:paraId="5ED53A28" w14:textId="36BCAA70" w:rsidR="00751C72" w:rsidRPr="00751C72" w:rsidRDefault="00751C72" w:rsidP="00320614">
      <w:pPr>
        <w:spacing w:line="480" w:lineRule="auto"/>
        <w:rPr>
          <w:rFonts w:ascii="Times New Roman" w:hAnsi="Times New Roman" w:cs="Times New Roman"/>
        </w:rPr>
      </w:pPr>
      <w:r w:rsidRPr="00751C72"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751C72">
        <w:rPr>
          <w:rFonts w:ascii="Times New Roman" w:hAnsi="Times New Roman" w:cs="Times New Roman"/>
        </w:rPr>
        <w:t>qRT</w:t>
      </w:r>
      <w:proofErr w:type="spellEnd"/>
      <w:r w:rsidRPr="00751C72">
        <w:rPr>
          <w:rFonts w:ascii="Times New Roman" w:hAnsi="Times New Roman" w:cs="Times New Roman"/>
        </w:rPr>
        <w:t xml:space="preserve">-PCR was performed to analyze the expression of LTβR and its ligands LTα, LTβ and LIGHT in </w:t>
      </w:r>
      <w:r w:rsidR="003B61D4" w:rsidRPr="003B61D4">
        <w:rPr>
          <w:rFonts w:ascii="Times New Roman" w:hAnsi="Times New Roman" w:cs="Times New Roman"/>
        </w:rPr>
        <w:t>MSI-H=5, MSI-L=5 and 5 MSS gastric adenocarcinoma tissue samples</w:t>
      </w:r>
      <w:r w:rsidRPr="00751C72">
        <w:rPr>
          <w:rFonts w:ascii="Times New Roman" w:hAnsi="Times New Roman" w:cs="Times New Roman"/>
        </w:rPr>
        <w:t>.</w:t>
      </w:r>
    </w:p>
    <w:sectPr w:rsidR="00751C72" w:rsidRPr="00751C72" w:rsidSect="001A4F7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4D5492" w14:textId="77777777" w:rsidR="00207E56" w:rsidRDefault="00207E56" w:rsidP="00D51D3B">
      <w:r>
        <w:separator/>
      </w:r>
    </w:p>
  </w:endnote>
  <w:endnote w:type="continuationSeparator" w:id="0">
    <w:p w14:paraId="7E422B87" w14:textId="77777777" w:rsidR="00207E56" w:rsidRDefault="00207E56" w:rsidP="00D51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A7C7EA" w14:textId="77777777" w:rsidR="00CC4615" w:rsidRDefault="00CC4615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51609950"/>
      <w:docPartObj>
        <w:docPartGallery w:val="Page Numbers (Bottom of Page)"/>
        <w:docPartUnique/>
      </w:docPartObj>
    </w:sdtPr>
    <w:sdtContent>
      <w:p w14:paraId="17D033A8" w14:textId="0ED9BA07" w:rsidR="00CC4615" w:rsidRDefault="00CC461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10AC93B" w14:textId="77777777" w:rsidR="00CC4615" w:rsidRDefault="00CC4615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018175" w14:textId="77777777" w:rsidR="00CC4615" w:rsidRDefault="00CC461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C613AF" w14:textId="77777777" w:rsidR="00207E56" w:rsidRDefault="00207E56" w:rsidP="00D51D3B">
      <w:r>
        <w:separator/>
      </w:r>
    </w:p>
  </w:footnote>
  <w:footnote w:type="continuationSeparator" w:id="0">
    <w:p w14:paraId="1EA4C01F" w14:textId="77777777" w:rsidR="00207E56" w:rsidRDefault="00207E56" w:rsidP="00D51D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059EB6" w14:textId="77777777" w:rsidR="00CC4615" w:rsidRDefault="00CC4615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90011C" w14:textId="77777777" w:rsidR="00CC4615" w:rsidRDefault="00CC4615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7768F7" w14:textId="77777777" w:rsidR="00CC4615" w:rsidRDefault="00CC461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9DD"/>
    <w:rsid w:val="00000DE5"/>
    <w:rsid w:val="00033E89"/>
    <w:rsid w:val="000371AA"/>
    <w:rsid w:val="000674FE"/>
    <w:rsid w:val="00076E9C"/>
    <w:rsid w:val="000947F4"/>
    <w:rsid w:val="000B06C7"/>
    <w:rsid w:val="000D0136"/>
    <w:rsid w:val="000D2DBD"/>
    <w:rsid w:val="00105EC2"/>
    <w:rsid w:val="00125641"/>
    <w:rsid w:val="001307A7"/>
    <w:rsid w:val="001420AD"/>
    <w:rsid w:val="00145DC7"/>
    <w:rsid w:val="00146904"/>
    <w:rsid w:val="001527E5"/>
    <w:rsid w:val="0016277E"/>
    <w:rsid w:val="00170323"/>
    <w:rsid w:val="0019771E"/>
    <w:rsid w:val="001A4F7D"/>
    <w:rsid w:val="001B600D"/>
    <w:rsid w:val="001C1EDE"/>
    <w:rsid w:val="001C499A"/>
    <w:rsid w:val="001F10E6"/>
    <w:rsid w:val="001F4F25"/>
    <w:rsid w:val="002001F3"/>
    <w:rsid w:val="00207E56"/>
    <w:rsid w:val="002270A8"/>
    <w:rsid w:val="0022735F"/>
    <w:rsid w:val="002429AD"/>
    <w:rsid w:val="00245CBF"/>
    <w:rsid w:val="002476FA"/>
    <w:rsid w:val="00262396"/>
    <w:rsid w:val="00264A05"/>
    <w:rsid w:val="002819DD"/>
    <w:rsid w:val="002828D3"/>
    <w:rsid w:val="002C5143"/>
    <w:rsid w:val="002C77E3"/>
    <w:rsid w:val="002D3CDF"/>
    <w:rsid w:val="002E21A8"/>
    <w:rsid w:val="002E4980"/>
    <w:rsid w:val="00313B92"/>
    <w:rsid w:val="00317F16"/>
    <w:rsid w:val="00320614"/>
    <w:rsid w:val="0033226B"/>
    <w:rsid w:val="0036774B"/>
    <w:rsid w:val="00370104"/>
    <w:rsid w:val="0037326B"/>
    <w:rsid w:val="00377FEC"/>
    <w:rsid w:val="00382FFC"/>
    <w:rsid w:val="003A4D02"/>
    <w:rsid w:val="003A53CC"/>
    <w:rsid w:val="003B5C2E"/>
    <w:rsid w:val="003B61D4"/>
    <w:rsid w:val="003C43E0"/>
    <w:rsid w:val="003F0F78"/>
    <w:rsid w:val="00403DC1"/>
    <w:rsid w:val="0041092A"/>
    <w:rsid w:val="004110DE"/>
    <w:rsid w:val="00414931"/>
    <w:rsid w:val="004345A2"/>
    <w:rsid w:val="0044492C"/>
    <w:rsid w:val="004534EC"/>
    <w:rsid w:val="00482B3A"/>
    <w:rsid w:val="0048674E"/>
    <w:rsid w:val="0048678C"/>
    <w:rsid w:val="004A2749"/>
    <w:rsid w:val="004B22D4"/>
    <w:rsid w:val="004C0D94"/>
    <w:rsid w:val="004C42E1"/>
    <w:rsid w:val="004D4B09"/>
    <w:rsid w:val="004E2EDF"/>
    <w:rsid w:val="004E4231"/>
    <w:rsid w:val="00504447"/>
    <w:rsid w:val="00506AA0"/>
    <w:rsid w:val="005102CA"/>
    <w:rsid w:val="005453C0"/>
    <w:rsid w:val="00597CDC"/>
    <w:rsid w:val="005A4B16"/>
    <w:rsid w:val="005A5802"/>
    <w:rsid w:val="005B0E97"/>
    <w:rsid w:val="005B472B"/>
    <w:rsid w:val="005C3735"/>
    <w:rsid w:val="005D4BBB"/>
    <w:rsid w:val="005F3E17"/>
    <w:rsid w:val="006033DB"/>
    <w:rsid w:val="00605A55"/>
    <w:rsid w:val="006206C7"/>
    <w:rsid w:val="00657272"/>
    <w:rsid w:val="006913B8"/>
    <w:rsid w:val="006B48AE"/>
    <w:rsid w:val="006B7B14"/>
    <w:rsid w:val="006D53CF"/>
    <w:rsid w:val="006E1A96"/>
    <w:rsid w:val="006E3533"/>
    <w:rsid w:val="006F0846"/>
    <w:rsid w:val="00700975"/>
    <w:rsid w:val="00710465"/>
    <w:rsid w:val="00710E83"/>
    <w:rsid w:val="00714E68"/>
    <w:rsid w:val="007437A4"/>
    <w:rsid w:val="00751C72"/>
    <w:rsid w:val="00752C28"/>
    <w:rsid w:val="0079185E"/>
    <w:rsid w:val="007A3160"/>
    <w:rsid w:val="007C2730"/>
    <w:rsid w:val="007D7C1E"/>
    <w:rsid w:val="007F16F7"/>
    <w:rsid w:val="007F477F"/>
    <w:rsid w:val="008336FD"/>
    <w:rsid w:val="008510D1"/>
    <w:rsid w:val="008705A0"/>
    <w:rsid w:val="00887421"/>
    <w:rsid w:val="008B20D1"/>
    <w:rsid w:val="008C3D14"/>
    <w:rsid w:val="008C7BBE"/>
    <w:rsid w:val="008D13DD"/>
    <w:rsid w:val="009031E1"/>
    <w:rsid w:val="00934576"/>
    <w:rsid w:val="00937657"/>
    <w:rsid w:val="009504D4"/>
    <w:rsid w:val="00984EDA"/>
    <w:rsid w:val="0099179F"/>
    <w:rsid w:val="009C5E61"/>
    <w:rsid w:val="009D5970"/>
    <w:rsid w:val="00A07F7E"/>
    <w:rsid w:val="00A55BBF"/>
    <w:rsid w:val="00A77AA5"/>
    <w:rsid w:val="00A831A1"/>
    <w:rsid w:val="00A97595"/>
    <w:rsid w:val="00AA396B"/>
    <w:rsid w:val="00AD662D"/>
    <w:rsid w:val="00AF6C99"/>
    <w:rsid w:val="00B21D7E"/>
    <w:rsid w:val="00B252CC"/>
    <w:rsid w:val="00B479EE"/>
    <w:rsid w:val="00B83CE1"/>
    <w:rsid w:val="00BA40EE"/>
    <w:rsid w:val="00BC1FD9"/>
    <w:rsid w:val="00BD6CB5"/>
    <w:rsid w:val="00BD7A28"/>
    <w:rsid w:val="00BE11C0"/>
    <w:rsid w:val="00BE7DF0"/>
    <w:rsid w:val="00BF08CC"/>
    <w:rsid w:val="00BF73FA"/>
    <w:rsid w:val="00C1250F"/>
    <w:rsid w:val="00C34A3B"/>
    <w:rsid w:val="00C616D3"/>
    <w:rsid w:val="00C61782"/>
    <w:rsid w:val="00C6349E"/>
    <w:rsid w:val="00C80DF7"/>
    <w:rsid w:val="00C8650B"/>
    <w:rsid w:val="00C873D3"/>
    <w:rsid w:val="00CA538C"/>
    <w:rsid w:val="00CC4615"/>
    <w:rsid w:val="00CE388B"/>
    <w:rsid w:val="00D1596D"/>
    <w:rsid w:val="00D25462"/>
    <w:rsid w:val="00D34001"/>
    <w:rsid w:val="00D51D3B"/>
    <w:rsid w:val="00D52409"/>
    <w:rsid w:val="00D6760F"/>
    <w:rsid w:val="00D67EB6"/>
    <w:rsid w:val="00D72109"/>
    <w:rsid w:val="00D82C77"/>
    <w:rsid w:val="00D838C9"/>
    <w:rsid w:val="00D973E6"/>
    <w:rsid w:val="00DA7A9D"/>
    <w:rsid w:val="00DC5604"/>
    <w:rsid w:val="00DD70FB"/>
    <w:rsid w:val="00E062DF"/>
    <w:rsid w:val="00E2099B"/>
    <w:rsid w:val="00E21C44"/>
    <w:rsid w:val="00E22367"/>
    <w:rsid w:val="00E3581C"/>
    <w:rsid w:val="00E54C7B"/>
    <w:rsid w:val="00E57695"/>
    <w:rsid w:val="00E73176"/>
    <w:rsid w:val="00E74641"/>
    <w:rsid w:val="00E76E77"/>
    <w:rsid w:val="00EA0541"/>
    <w:rsid w:val="00EB02DE"/>
    <w:rsid w:val="00EB3F63"/>
    <w:rsid w:val="00EE1D3F"/>
    <w:rsid w:val="00EF5BD1"/>
    <w:rsid w:val="00F04414"/>
    <w:rsid w:val="00F30230"/>
    <w:rsid w:val="00F42C0C"/>
    <w:rsid w:val="00F45F9F"/>
    <w:rsid w:val="00F50E5F"/>
    <w:rsid w:val="00F662CF"/>
    <w:rsid w:val="00FC68F6"/>
    <w:rsid w:val="00FD4385"/>
    <w:rsid w:val="00FF406A"/>
    <w:rsid w:val="00FF7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18F1B5"/>
  <w15:chartTrackingRefBased/>
  <w15:docId w15:val="{0D113986-E9CC-4D8A-A199-1D27508F9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7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51D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51D3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51D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51D3B"/>
    <w:rPr>
      <w:sz w:val="18"/>
      <w:szCs w:val="18"/>
    </w:rPr>
  </w:style>
  <w:style w:type="paragraph" w:styleId="a8">
    <w:name w:val="List Paragraph"/>
    <w:basedOn w:val="a"/>
    <w:uiPriority w:val="34"/>
    <w:qFormat/>
    <w:rsid w:val="005B0E97"/>
    <w:pPr>
      <w:ind w:firstLineChars="200" w:firstLine="420"/>
    </w:pPr>
    <w:rPr>
      <w:rFonts w:ascii="Times New Roman" w:hAnsi="Times New Roman" w:cs="Times New Roman"/>
    </w:rPr>
  </w:style>
  <w:style w:type="character" w:styleId="a9">
    <w:name w:val="line number"/>
    <w:basedOn w:val="a0"/>
    <w:uiPriority w:val="99"/>
    <w:semiHidden/>
    <w:unhideWhenUsed/>
    <w:rsid w:val="001A4F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84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BE80BE-806D-40EF-A451-76482D5B7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3113</TotalTime>
  <Pages>2</Pages>
  <Words>214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钰</dc:creator>
  <cp:keywords/>
  <dc:description/>
  <cp:lastModifiedBy>张 钰</cp:lastModifiedBy>
  <cp:revision>265</cp:revision>
  <dcterms:created xsi:type="dcterms:W3CDTF">2020-02-27T00:35:00Z</dcterms:created>
  <dcterms:modified xsi:type="dcterms:W3CDTF">2021-03-07T08:48:00Z</dcterms:modified>
</cp:coreProperties>
</file>