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92D4B" w14:textId="4870C519" w:rsidR="00906BE0" w:rsidRDefault="001E2575" w:rsidP="00113F1B">
      <w:pPr>
        <w:spacing w:line="360" w:lineRule="auto"/>
        <w:jc w:val="center"/>
        <w:rPr>
          <w:rFonts w:eastAsia="黑体" w:cs="Times New Roman"/>
          <w:b/>
          <w:bCs/>
          <w:sz w:val="28"/>
          <w:szCs w:val="24"/>
        </w:rPr>
      </w:pPr>
      <w:r w:rsidRPr="001E2575">
        <w:rPr>
          <w:rFonts w:eastAsia="黑体" w:cs="Times New Roman"/>
          <w:b/>
          <w:bCs/>
          <w:sz w:val="28"/>
          <w:szCs w:val="24"/>
        </w:rPr>
        <w:t>Supplementary</w:t>
      </w:r>
      <w:r>
        <w:rPr>
          <w:rFonts w:eastAsia="黑体" w:cs="Times New Roman" w:hint="eastAsia"/>
          <w:b/>
          <w:bCs/>
          <w:sz w:val="28"/>
          <w:szCs w:val="24"/>
        </w:rPr>
        <w:t xml:space="preserve"> </w:t>
      </w:r>
      <w:r w:rsidRPr="001E2575">
        <w:rPr>
          <w:rFonts w:eastAsia="黑体" w:cs="Times New Roman"/>
          <w:b/>
          <w:bCs/>
          <w:sz w:val="28"/>
          <w:szCs w:val="24"/>
        </w:rPr>
        <w:t>material</w:t>
      </w:r>
    </w:p>
    <w:p w14:paraId="5496E524" w14:textId="5F99438F" w:rsidR="00113F1B" w:rsidRPr="00113F1B" w:rsidRDefault="00113F1B" w:rsidP="00113F1B">
      <w:pPr>
        <w:spacing w:line="360" w:lineRule="auto"/>
        <w:jc w:val="center"/>
        <w:rPr>
          <w:rFonts w:eastAsia="黑体" w:cs="Times New Roman"/>
          <w:i/>
          <w:iCs/>
          <w:sz w:val="28"/>
          <w:szCs w:val="24"/>
        </w:rPr>
      </w:pPr>
      <w:r w:rsidRPr="00113F1B">
        <w:rPr>
          <w:rFonts w:eastAsia="黑体" w:cs="Times New Roman"/>
          <w:i/>
          <w:iCs/>
          <w:sz w:val="28"/>
          <w:szCs w:val="24"/>
        </w:rPr>
        <w:t>Plant and Soil</w:t>
      </w:r>
    </w:p>
    <w:p w14:paraId="204F43D4" w14:textId="77777777" w:rsidR="00113F1B" w:rsidRPr="00113F1B" w:rsidRDefault="00113F1B" w:rsidP="00113F1B">
      <w:pPr>
        <w:pStyle w:val="1"/>
        <w:spacing w:afterLines="100" w:after="312"/>
        <w:jc w:val="left"/>
      </w:pPr>
      <w:r w:rsidRPr="00113F1B">
        <w:t xml:space="preserve">Breaking the </w:t>
      </w:r>
      <w:r w:rsidRPr="00113F1B">
        <w:rPr>
          <w:rFonts w:hint="eastAsia"/>
        </w:rPr>
        <w:t>t</w:t>
      </w:r>
      <w:r w:rsidRPr="00113F1B">
        <w:t xml:space="preserve">rade-off between </w:t>
      </w:r>
      <w:r w:rsidRPr="00113F1B">
        <w:rPr>
          <w:rFonts w:hint="eastAsia"/>
        </w:rPr>
        <w:t>grain y</w:t>
      </w:r>
      <w:r w:rsidRPr="00113F1B">
        <w:t xml:space="preserve">ield and </w:t>
      </w:r>
      <w:r w:rsidRPr="00113F1B">
        <w:rPr>
          <w:rFonts w:hint="eastAsia"/>
        </w:rPr>
        <w:t>p</w:t>
      </w:r>
      <w:r w:rsidRPr="00113F1B">
        <w:t xml:space="preserve">rotein in </w:t>
      </w:r>
      <w:r w:rsidRPr="00113F1B">
        <w:rPr>
          <w:rFonts w:hint="eastAsia"/>
        </w:rPr>
        <w:t>m</w:t>
      </w:r>
      <w:r w:rsidRPr="00113F1B">
        <w:t xml:space="preserve">aize: </w:t>
      </w:r>
      <w:r w:rsidRPr="00113F1B">
        <w:rPr>
          <w:rFonts w:hint="eastAsia"/>
        </w:rPr>
        <w:t>a</w:t>
      </w:r>
      <w:r w:rsidRPr="00113F1B">
        <w:t xml:space="preserve"> </w:t>
      </w:r>
      <w:r w:rsidRPr="00113F1B">
        <w:rPr>
          <w:rFonts w:hint="eastAsia"/>
        </w:rPr>
        <w:t>g</w:t>
      </w:r>
      <w:r w:rsidRPr="00113F1B">
        <w:t xml:space="preserve">lobal </w:t>
      </w:r>
      <w:r w:rsidRPr="00113F1B">
        <w:rPr>
          <w:rFonts w:hint="eastAsia"/>
        </w:rPr>
        <w:t>m</w:t>
      </w:r>
      <w:r w:rsidRPr="00113F1B">
        <w:t xml:space="preserve">eta-analysis of </w:t>
      </w:r>
      <w:r w:rsidRPr="00113F1B">
        <w:rPr>
          <w:rFonts w:hint="eastAsia"/>
        </w:rPr>
        <w:t>o</w:t>
      </w:r>
      <w:r w:rsidRPr="00113F1B">
        <w:t xml:space="preserve">ptimized </w:t>
      </w:r>
      <w:r w:rsidRPr="00113F1B">
        <w:rPr>
          <w:rFonts w:hint="eastAsia"/>
        </w:rPr>
        <w:t>n</w:t>
      </w:r>
      <w:r w:rsidRPr="00113F1B">
        <w:t xml:space="preserve">itrogen </w:t>
      </w:r>
      <w:r w:rsidRPr="00113F1B">
        <w:rPr>
          <w:rFonts w:hint="eastAsia"/>
        </w:rPr>
        <w:t>m</w:t>
      </w:r>
      <w:r w:rsidRPr="00113F1B">
        <w:t xml:space="preserve">anagement and </w:t>
      </w:r>
      <w:r w:rsidRPr="00113F1B">
        <w:rPr>
          <w:rFonts w:hint="eastAsia"/>
        </w:rPr>
        <w:t>e</w:t>
      </w:r>
      <w:r w:rsidRPr="00113F1B">
        <w:t xml:space="preserve">nvironmental </w:t>
      </w:r>
      <w:r w:rsidRPr="00113F1B">
        <w:rPr>
          <w:rFonts w:hint="eastAsia"/>
        </w:rPr>
        <w:t>d</w:t>
      </w:r>
      <w:r w:rsidRPr="00113F1B">
        <w:t>rivers</w:t>
      </w:r>
    </w:p>
    <w:p w14:paraId="1BE9DF87" w14:textId="77777777" w:rsidR="00113F1B" w:rsidRPr="00113F1B" w:rsidRDefault="00113F1B" w:rsidP="00113F1B">
      <w:pPr>
        <w:spacing w:line="360" w:lineRule="auto"/>
      </w:pPr>
      <w:r w:rsidRPr="00113F1B">
        <w:rPr>
          <w:rFonts w:hint="eastAsia"/>
        </w:rPr>
        <w:t xml:space="preserve">Xiaojun Jiang </w:t>
      </w:r>
      <w:r w:rsidRPr="00113F1B">
        <w:rPr>
          <w:rFonts w:hint="eastAsia"/>
          <w:vertAlign w:val="superscript"/>
        </w:rPr>
        <w:t>a, b*</w:t>
      </w:r>
      <w:r w:rsidRPr="00113F1B">
        <w:rPr>
          <w:rFonts w:hint="eastAsia"/>
        </w:rPr>
        <w:t>, Xinglong Wang</w:t>
      </w:r>
      <w:r w:rsidRPr="00113F1B">
        <w:rPr>
          <w:rFonts w:hint="eastAsia"/>
          <w:vertAlign w:val="superscript"/>
        </w:rPr>
        <w:t xml:space="preserve"> a, b*</w:t>
      </w:r>
      <w:r w:rsidRPr="00113F1B">
        <w:rPr>
          <w:rFonts w:hint="eastAsia"/>
        </w:rPr>
        <w:t>, Nan Jiang</w:t>
      </w:r>
      <w:r w:rsidRPr="00113F1B">
        <w:rPr>
          <w:rFonts w:hint="eastAsia"/>
          <w:vertAlign w:val="superscript"/>
        </w:rPr>
        <w:t xml:space="preserve"> a, b</w:t>
      </w:r>
      <w:r w:rsidRPr="00113F1B">
        <w:rPr>
          <w:rFonts w:hint="eastAsia"/>
        </w:rPr>
        <w:t>, Wei Xiong</w:t>
      </w:r>
      <w:r w:rsidRPr="00113F1B">
        <w:rPr>
          <w:rFonts w:hint="eastAsia"/>
          <w:vertAlign w:val="superscript"/>
        </w:rPr>
        <w:t xml:space="preserve"> a, b</w:t>
      </w:r>
      <w:r w:rsidRPr="00113F1B">
        <w:rPr>
          <w:rFonts w:hint="eastAsia"/>
        </w:rPr>
        <w:t>, Xi Luo</w:t>
      </w:r>
      <w:r w:rsidRPr="00113F1B">
        <w:rPr>
          <w:rFonts w:hint="eastAsia"/>
          <w:vertAlign w:val="superscript"/>
        </w:rPr>
        <w:t xml:space="preserve"> a, b</w:t>
      </w:r>
      <w:r w:rsidRPr="00113F1B">
        <w:rPr>
          <w:rFonts w:hint="eastAsia"/>
        </w:rPr>
        <w:t>, Jing Huang</w:t>
      </w:r>
      <w:r w:rsidRPr="00113F1B">
        <w:rPr>
          <w:rFonts w:hint="eastAsia"/>
          <w:vertAlign w:val="superscript"/>
        </w:rPr>
        <w:t xml:space="preserve"> a, b#</w:t>
      </w:r>
    </w:p>
    <w:p w14:paraId="76310AC4" w14:textId="77777777" w:rsidR="00113F1B" w:rsidRPr="002C1C53" w:rsidRDefault="00113F1B" w:rsidP="00113F1B">
      <w:pPr>
        <w:spacing w:line="360" w:lineRule="auto"/>
        <w:rPr>
          <w:rFonts w:cs="黑体"/>
        </w:rPr>
      </w:pPr>
      <w:r w:rsidRPr="002C1C53">
        <w:rPr>
          <w:rFonts w:cs="黑体" w:hint="eastAsia"/>
          <w:sz w:val="28"/>
          <w:szCs w:val="24"/>
          <w:vertAlign w:val="superscript"/>
        </w:rPr>
        <w:t>a</w:t>
      </w:r>
      <w:r w:rsidRPr="002C1C53">
        <w:rPr>
          <w:rFonts w:cs="黑体" w:hint="eastAsia"/>
          <w:sz w:val="28"/>
          <w:szCs w:val="24"/>
        </w:rPr>
        <w:t xml:space="preserve"> </w:t>
      </w:r>
      <w:r w:rsidRPr="002C1C53">
        <w:rPr>
          <w:rFonts w:cs="黑体"/>
        </w:rPr>
        <w:t xml:space="preserve">College of Life Sciences and Agri-forestry, Southwest University of Science and Technology, </w:t>
      </w:r>
      <w:proofErr w:type="spellStart"/>
      <w:r w:rsidRPr="002C1C53">
        <w:rPr>
          <w:rFonts w:cs="黑体"/>
        </w:rPr>
        <w:t>Mianyang</w:t>
      </w:r>
      <w:proofErr w:type="spellEnd"/>
      <w:r w:rsidRPr="002C1C53">
        <w:rPr>
          <w:rFonts w:cs="黑体"/>
        </w:rPr>
        <w:t xml:space="preserve"> 621010, China</w:t>
      </w:r>
    </w:p>
    <w:p w14:paraId="52770168" w14:textId="77777777" w:rsidR="00113F1B" w:rsidRPr="002C1C53" w:rsidRDefault="00113F1B" w:rsidP="00113F1B">
      <w:pPr>
        <w:spacing w:line="360" w:lineRule="auto"/>
        <w:rPr>
          <w:rFonts w:cs="黑体"/>
          <w:sz w:val="28"/>
          <w:szCs w:val="24"/>
        </w:rPr>
      </w:pPr>
      <w:r w:rsidRPr="002C1C53">
        <w:rPr>
          <w:rFonts w:cs="黑体" w:hint="eastAsia"/>
          <w:sz w:val="28"/>
          <w:szCs w:val="24"/>
          <w:vertAlign w:val="superscript"/>
        </w:rPr>
        <w:t>b</w:t>
      </w:r>
      <w:r w:rsidRPr="002C1C53">
        <w:rPr>
          <w:rFonts w:cs="黑体" w:hint="eastAsia"/>
          <w:sz w:val="28"/>
          <w:szCs w:val="24"/>
        </w:rPr>
        <w:t xml:space="preserve"> </w:t>
      </w:r>
      <w:r w:rsidRPr="002C1C53">
        <w:rPr>
          <w:rFonts w:cs="黑体"/>
        </w:rPr>
        <w:t xml:space="preserve">Engineering Research Center of Biomass Materials, Ministry of Education, </w:t>
      </w:r>
      <w:proofErr w:type="spellStart"/>
      <w:r w:rsidRPr="002C1C53">
        <w:rPr>
          <w:rFonts w:cs="黑体"/>
        </w:rPr>
        <w:t>Mianyang</w:t>
      </w:r>
      <w:proofErr w:type="spellEnd"/>
      <w:r w:rsidRPr="002C1C53">
        <w:rPr>
          <w:rFonts w:cs="黑体"/>
        </w:rPr>
        <w:t xml:space="preserve"> 621010, China</w:t>
      </w:r>
    </w:p>
    <w:p w14:paraId="1FDC1EF9" w14:textId="77777777" w:rsidR="00113F1B" w:rsidRPr="00CB749F" w:rsidRDefault="00113F1B" w:rsidP="00113F1B">
      <w:pPr>
        <w:spacing w:line="360" w:lineRule="auto"/>
        <w:rPr>
          <w:rFonts w:cs="黑体"/>
        </w:rPr>
      </w:pPr>
      <w:r w:rsidRPr="00CB749F">
        <w:rPr>
          <w:rFonts w:hint="eastAsia"/>
          <w:sz w:val="28"/>
          <w:szCs w:val="24"/>
          <w:vertAlign w:val="superscript"/>
        </w:rPr>
        <w:t>#</w:t>
      </w:r>
      <w:r w:rsidRPr="00CB749F">
        <w:rPr>
          <w:rFonts w:hint="eastAsia"/>
          <w:sz w:val="32"/>
          <w:szCs w:val="28"/>
          <w:vertAlign w:val="superscript"/>
        </w:rPr>
        <w:t xml:space="preserve"> </w:t>
      </w:r>
      <w:r w:rsidRPr="00CB749F">
        <w:rPr>
          <w:rFonts w:cs="黑体"/>
        </w:rPr>
        <w:t>Correspondence</w:t>
      </w:r>
      <w:r w:rsidRPr="00CB749F">
        <w:rPr>
          <w:rFonts w:cs="黑体" w:hint="eastAsia"/>
        </w:rPr>
        <w:t xml:space="preserve"> </w:t>
      </w:r>
      <w:r w:rsidRPr="00CB749F">
        <w:rPr>
          <w:rFonts w:cs="黑体"/>
        </w:rPr>
        <w:t>Jing Huang</w:t>
      </w:r>
      <w:r w:rsidRPr="00CB749F">
        <w:rPr>
          <w:rFonts w:cs="黑体" w:hint="eastAsia"/>
        </w:rPr>
        <w:t>,</w:t>
      </w:r>
      <w:r w:rsidRPr="00CB749F">
        <w:rPr>
          <w:rFonts w:cs="黑体"/>
        </w:rPr>
        <w:t xml:space="preserve"> Tel: </w:t>
      </w:r>
      <w:r w:rsidRPr="00CB749F">
        <w:rPr>
          <w:rFonts w:cs="黑体" w:hint="eastAsia"/>
        </w:rPr>
        <w:t>+86-</w:t>
      </w:r>
      <w:r w:rsidRPr="00CB749F">
        <w:rPr>
          <w:rFonts w:cs="黑体"/>
        </w:rPr>
        <w:t>0816-6089516</w:t>
      </w:r>
      <w:r w:rsidRPr="00CB749F">
        <w:rPr>
          <w:rFonts w:cs="黑体" w:hint="eastAsia"/>
        </w:rPr>
        <w:t xml:space="preserve">, </w:t>
      </w:r>
      <w:r w:rsidRPr="00CB749F">
        <w:rPr>
          <w:rFonts w:cs="黑体"/>
        </w:rPr>
        <w:t>E-mail:</w:t>
      </w:r>
      <w:r w:rsidRPr="00CB749F">
        <w:rPr>
          <w:rFonts w:cs="黑体" w:hint="eastAsia"/>
        </w:rPr>
        <w:t xml:space="preserve"> </w:t>
      </w:r>
      <w:hyperlink r:id="rId7" w:history="1">
        <w:r w:rsidRPr="00CB749F">
          <w:rPr>
            <w:rStyle w:val="ae"/>
            <w:rFonts w:cs="黑体" w:hint="eastAsia"/>
            <w:u w:val="none"/>
          </w:rPr>
          <w:t>huang.jing@swust.edu.cn</w:t>
        </w:r>
      </w:hyperlink>
    </w:p>
    <w:p w14:paraId="5535BD85" w14:textId="5A9CEFC7" w:rsidR="00113F1B" w:rsidRPr="00113F1B" w:rsidRDefault="00113F1B" w:rsidP="00113F1B">
      <w:pPr>
        <w:spacing w:line="360" w:lineRule="auto"/>
        <w:rPr>
          <w:rFonts w:eastAsia="黑体" w:cs="Times New Roman"/>
          <w:b/>
          <w:bCs/>
          <w:sz w:val="28"/>
          <w:szCs w:val="24"/>
        </w:rPr>
      </w:pPr>
      <w:r w:rsidRPr="00CB749F">
        <w:rPr>
          <w:sz w:val="28"/>
          <w:szCs w:val="24"/>
          <w:vertAlign w:val="superscript"/>
        </w:rPr>
        <w:t>*</w:t>
      </w:r>
      <w:r w:rsidRPr="00CB749F">
        <w:rPr>
          <w:rFonts w:cs="黑体"/>
        </w:rPr>
        <w:t xml:space="preserve"> These authors contributed equally to this study.</w:t>
      </w:r>
    </w:p>
    <w:p w14:paraId="6E0EF30A" w14:textId="3820E5CD" w:rsidR="00113F1B" w:rsidRDefault="00113F1B" w:rsidP="00494624">
      <w:pPr>
        <w:spacing w:line="360" w:lineRule="auto"/>
        <w:rPr>
          <w:rFonts w:eastAsia="黑体" w:cs="Times New Roman"/>
          <w:b/>
          <w:bCs/>
          <w:sz w:val="28"/>
          <w:szCs w:val="24"/>
        </w:rPr>
      </w:pPr>
      <w:r>
        <w:rPr>
          <w:rFonts w:eastAsia="黑体" w:cs="Times New Roman"/>
          <w:b/>
          <w:bCs/>
          <w:sz w:val="28"/>
          <w:szCs w:val="24"/>
        </w:rPr>
        <w:br w:type="page"/>
      </w:r>
    </w:p>
    <w:p w14:paraId="2593EF18" w14:textId="5B5BAC37" w:rsidR="00421D61" w:rsidRPr="0083278A" w:rsidRDefault="004B0DDF" w:rsidP="00824C64">
      <w:pPr>
        <w:spacing w:line="360" w:lineRule="auto"/>
        <w:jc w:val="center"/>
        <w:rPr>
          <w:rFonts w:cs="Times New Roman"/>
          <w:b/>
          <w:bCs/>
          <w:sz w:val="21"/>
          <w:szCs w:val="20"/>
        </w:rPr>
      </w:pPr>
      <w:r>
        <w:rPr>
          <w:rFonts w:cs="Times New Roman"/>
          <w:b/>
          <w:bCs/>
          <w:noProof/>
          <w:sz w:val="21"/>
          <w:szCs w:val="20"/>
        </w:rPr>
        <w:lastRenderedPageBreak/>
        <w:drawing>
          <wp:inline distT="0" distB="0" distL="0" distR="0" wp14:anchorId="66EA8F79" wp14:editId="6A6A8D90">
            <wp:extent cx="4238529" cy="4212583"/>
            <wp:effectExtent l="0" t="0" r="0" b="0"/>
            <wp:docPr id="310134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34473" name="图片 3101344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6149" cy="423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F5FA5" w14:textId="3A9D4163" w:rsidR="00421D61" w:rsidRPr="0083278A" w:rsidRDefault="00421D61" w:rsidP="00421D61">
      <w:pPr>
        <w:spacing w:line="360" w:lineRule="auto"/>
        <w:rPr>
          <w:rFonts w:cs="Times New Roman"/>
          <w:sz w:val="21"/>
          <w:szCs w:val="20"/>
        </w:rPr>
      </w:pPr>
      <w:r w:rsidRPr="0083278A">
        <w:rPr>
          <w:rFonts w:cs="Times New Roman"/>
          <w:b/>
          <w:bCs/>
          <w:sz w:val="21"/>
          <w:szCs w:val="20"/>
        </w:rPr>
        <w:t>Fig. S1</w:t>
      </w:r>
      <w:r w:rsidRPr="0083278A">
        <w:rPr>
          <w:rFonts w:cs="Times New Roman"/>
          <w:sz w:val="21"/>
          <w:szCs w:val="20"/>
        </w:rPr>
        <w:t xml:space="preserve">. </w:t>
      </w:r>
      <w:r w:rsidR="008C3A06" w:rsidRPr="0083278A">
        <w:rPr>
          <w:rFonts w:cs="Times New Roman"/>
          <w:sz w:val="21"/>
          <w:szCs w:val="20"/>
        </w:rPr>
        <w:t>Preferred Reporting Items for Systematic Reviews and Meta-Analyses diagram showing the process of locating publications included in the present meta-analysis</w:t>
      </w:r>
      <w:r w:rsidRPr="0083278A">
        <w:rPr>
          <w:rFonts w:cs="Times New Roman"/>
          <w:sz w:val="21"/>
          <w:szCs w:val="20"/>
        </w:rPr>
        <w:t>.</w:t>
      </w:r>
    </w:p>
    <w:p w14:paraId="41D0C506" w14:textId="4A000C4E" w:rsidR="00906BE0" w:rsidRPr="0083278A" w:rsidRDefault="0008524C" w:rsidP="007F5E24">
      <w:pPr>
        <w:spacing w:line="360" w:lineRule="auto"/>
        <w:jc w:val="center"/>
        <w:rPr>
          <w:rFonts w:cs="Times New Roman"/>
          <w:sz w:val="21"/>
          <w:szCs w:val="20"/>
        </w:rPr>
      </w:pPr>
      <w:r>
        <w:rPr>
          <w:rFonts w:cs="Times New Roman"/>
          <w:noProof/>
          <w:sz w:val="21"/>
          <w:szCs w:val="20"/>
        </w:rPr>
        <w:drawing>
          <wp:inline distT="0" distB="0" distL="0" distR="0" wp14:anchorId="7EE4FAA0" wp14:editId="663C30B4">
            <wp:extent cx="4365864" cy="2664180"/>
            <wp:effectExtent l="0" t="0" r="0" b="3175"/>
            <wp:docPr id="3260525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52571" name="图片 3260525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2890" cy="268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E34DB" w14:textId="0E344085" w:rsidR="006474BA" w:rsidRPr="0083278A" w:rsidRDefault="00984206" w:rsidP="00984206">
      <w:pPr>
        <w:spacing w:line="360" w:lineRule="auto"/>
        <w:rPr>
          <w:rFonts w:cs="Times New Roman"/>
          <w:sz w:val="21"/>
          <w:szCs w:val="20"/>
        </w:rPr>
      </w:pPr>
      <w:r w:rsidRPr="0083278A">
        <w:rPr>
          <w:rFonts w:cs="Times New Roman"/>
          <w:b/>
          <w:bCs/>
          <w:sz w:val="21"/>
          <w:szCs w:val="20"/>
        </w:rPr>
        <w:t>Fig. S</w:t>
      </w:r>
      <w:r w:rsidR="00AD0B17" w:rsidRPr="0083278A">
        <w:rPr>
          <w:rFonts w:cs="Times New Roman"/>
          <w:b/>
          <w:bCs/>
          <w:sz w:val="21"/>
          <w:szCs w:val="20"/>
        </w:rPr>
        <w:t>2</w:t>
      </w:r>
      <w:r w:rsidRPr="0083278A">
        <w:rPr>
          <w:rFonts w:cs="Times New Roman"/>
          <w:sz w:val="21"/>
          <w:szCs w:val="20"/>
        </w:rPr>
        <w:t>. Global distribution of field experiments included in this meta-analysis. The data set cover</w:t>
      </w:r>
      <w:r w:rsidR="00DE3C09">
        <w:rPr>
          <w:rFonts w:cs="Times New Roman" w:hint="eastAsia"/>
          <w:sz w:val="21"/>
          <w:szCs w:val="20"/>
        </w:rPr>
        <w:t>ed</w:t>
      </w:r>
      <w:r w:rsidRPr="0083278A">
        <w:rPr>
          <w:rFonts w:cs="Times New Roman"/>
          <w:sz w:val="21"/>
          <w:szCs w:val="20"/>
        </w:rPr>
        <w:t xml:space="preserve"> </w:t>
      </w:r>
      <w:r w:rsidR="008F75DF" w:rsidRPr="0083278A">
        <w:rPr>
          <w:rFonts w:cs="Times New Roman"/>
          <w:sz w:val="21"/>
          <w:szCs w:val="20"/>
        </w:rPr>
        <w:t>699</w:t>
      </w:r>
      <w:r w:rsidRPr="0083278A">
        <w:rPr>
          <w:rFonts w:cs="Times New Roman"/>
          <w:sz w:val="21"/>
          <w:szCs w:val="20"/>
        </w:rPr>
        <w:t xml:space="preserve"> paired observations from </w:t>
      </w:r>
      <w:r w:rsidR="000326F8" w:rsidRPr="000326F8">
        <w:rPr>
          <w:rFonts w:cs="Times New Roman"/>
          <w:sz w:val="21"/>
          <w:szCs w:val="20"/>
        </w:rPr>
        <w:t xml:space="preserve">33 published papers </w:t>
      </w:r>
      <w:r w:rsidR="002B5D9A" w:rsidRPr="002B5D9A">
        <w:rPr>
          <w:rFonts w:cs="Times New Roman"/>
          <w:sz w:val="21"/>
          <w:szCs w:val="20"/>
        </w:rPr>
        <w:t>from 2005 to 202</w:t>
      </w:r>
      <w:r w:rsidR="002B5D9A">
        <w:rPr>
          <w:rFonts w:cs="Times New Roman" w:hint="eastAsia"/>
          <w:sz w:val="21"/>
          <w:szCs w:val="20"/>
        </w:rPr>
        <w:t>5</w:t>
      </w:r>
      <w:r w:rsidRPr="0083278A">
        <w:rPr>
          <w:rFonts w:cs="Times New Roman"/>
          <w:sz w:val="21"/>
          <w:szCs w:val="20"/>
        </w:rPr>
        <w:t>.</w:t>
      </w:r>
    </w:p>
    <w:p w14:paraId="57FBE602" w14:textId="24025D2D" w:rsidR="006474BA" w:rsidRPr="0083278A" w:rsidRDefault="00AD0B17" w:rsidP="006474BA">
      <w:pPr>
        <w:widowControl/>
        <w:jc w:val="center"/>
        <w:rPr>
          <w:rFonts w:cs="Times New Roman"/>
          <w:bCs/>
          <w:iCs/>
          <w:sz w:val="22"/>
        </w:rPr>
      </w:pPr>
      <w:r w:rsidRPr="0083278A">
        <w:rPr>
          <w:rFonts w:cs="Times New Roman"/>
          <w:bCs/>
          <w:iCs/>
          <w:noProof/>
          <w:sz w:val="22"/>
        </w:rPr>
        <w:lastRenderedPageBreak/>
        <w:drawing>
          <wp:inline distT="0" distB="0" distL="0" distR="0" wp14:anchorId="09BD5008" wp14:editId="162A4F63">
            <wp:extent cx="5615940" cy="3700780"/>
            <wp:effectExtent l="0" t="0" r="3810" b="0"/>
            <wp:docPr id="1242573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73802" name="图片 124257380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BB8D2" w14:textId="77777777" w:rsidR="005C25DF" w:rsidRDefault="006474BA" w:rsidP="00BA4310">
      <w:pPr>
        <w:widowControl/>
        <w:spacing w:line="360" w:lineRule="auto"/>
        <w:rPr>
          <w:rFonts w:cs="Times New Roman"/>
          <w:sz w:val="22"/>
          <w:szCs w:val="20"/>
        </w:rPr>
      </w:pPr>
      <w:r w:rsidRPr="0083278A">
        <w:rPr>
          <w:rFonts w:cs="Times New Roman"/>
          <w:b/>
          <w:kern w:val="0"/>
          <w:sz w:val="22"/>
          <w:szCs w:val="20"/>
        </w:rPr>
        <w:t>Fig. S</w:t>
      </w:r>
      <w:r w:rsidR="00421D61" w:rsidRPr="0083278A">
        <w:rPr>
          <w:rFonts w:cs="Times New Roman"/>
          <w:b/>
          <w:kern w:val="0"/>
          <w:sz w:val="22"/>
          <w:szCs w:val="20"/>
        </w:rPr>
        <w:t>3</w:t>
      </w:r>
      <w:r w:rsidRPr="0083278A">
        <w:rPr>
          <w:rFonts w:cs="Times New Roman"/>
          <w:b/>
          <w:kern w:val="0"/>
          <w:sz w:val="22"/>
          <w:szCs w:val="20"/>
        </w:rPr>
        <w:t>.</w:t>
      </w:r>
      <w:r w:rsidRPr="0083278A">
        <w:rPr>
          <w:rFonts w:cs="Times New Roman"/>
          <w:sz w:val="22"/>
          <w:szCs w:val="20"/>
        </w:rPr>
        <w:t xml:space="preserve"> Funnel plot</w:t>
      </w:r>
      <w:r w:rsidRPr="0083278A">
        <w:rPr>
          <w:rFonts w:cs="Times New Roman"/>
          <w:color w:val="222222"/>
          <w:sz w:val="22"/>
          <w:szCs w:val="20"/>
        </w:rPr>
        <w:t xml:space="preserve"> </w:t>
      </w:r>
      <w:r w:rsidRPr="0083278A">
        <w:rPr>
          <w:rFonts w:cs="Times New Roman"/>
          <w:sz w:val="22"/>
          <w:szCs w:val="20"/>
        </w:rPr>
        <w:t xml:space="preserve">showed the distribution of standard error of the effect size of </w:t>
      </w:r>
      <w:r w:rsidR="00AD0B17" w:rsidRPr="0083278A">
        <w:rPr>
          <w:rFonts w:cs="Times New Roman"/>
          <w:sz w:val="22"/>
          <w:szCs w:val="20"/>
        </w:rPr>
        <w:t>maize</w:t>
      </w:r>
      <w:r w:rsidRPr="0083278A">
        <w:rPr>
          <w:rFonts w:cs="Times New Roman"/>
          <w:sz w:val="22"/>
          <w:szCs w:val="20"/>
        </w:rPr>
        <w:t xml:space="preserve"> grain </w:t>
      </w:r>
      <w:r w:rsidR="00AD0B17" w:rsidRPr="0083278A">
        <w:rPr>
          <w:rFonts w:cs="Times New Roman"/>
          <w:sz w:val="22"/>
          <w:szCs w:val="20"/>
        </w:rPr>
        <w:t xml:space="preserve">yield, grain </w:t>
      </w:r>
      <w:r w:rsidRPr="0083278A">
        <w:rPr>
          <w:rFonts w:cs="Times New Roman"/>
          <w:sz w:val="22"/>
          <w:szCs w:val="20"/>
        </w:rPr>
        <w:t>protein con</w:t>
      </w:r>
      <w:r w:rsidR="00AD0B17" w:rsidRPr="0083278A">
        <w:rPr>
          <w:rFonts w:cs="Times New Roman"/>
          <w:sz w:val="22"/>
          <w:szCs w:val="20"/>
        </w:rPr>
        <w:t>t</w:t>
      </w:r>
      <w:r w:rsidRPr="0083278A">
        <w:rPr>
          <w:rFonts w:cs="Times New Roman"/>
          <w:sz w:val="22"/>
          <w:szCs w:val="20"/>
        </w:rPr>
        <w:t xml:space="preserve">ent </w:t>
      </w:r>
      <w:r w:rsidR="00AD0B17" w:rsidRPr="0083278A">
        <w:rPr>
          <w:rFonts w:cs="Times New Roman"/>
          <w:sz w:val="22"/>
          <w:szCs w:val="20"/>
        </w:rPr>
        <w:t>and grain protein yield. (a) Effect size of N type</w:t>
      </w:r>
      <w:r w:rsidRPr="0083278A">
        <w:rPr>
          <w:rFonts w:cs="Times New Roman"/>
          <w:sz w:val="22"/>
          <w:szCs w:val="20"/>
        </w:rPr>
        <w:t xml:space="preserve"> </w:t>
      </w:r>
      <w:r w:rsidR="00AD0B17" w:rsidRPr="0083278A">
        <w:rPr>
          <w:rFonts w:cs="Times New Roman"/>
          <w:sz w:val="22"/>
          <w:szCs w:val="20"/>
        </w:rPr>
        <w:t xml:space="preserve">on grain yield; </w:t>
      </w:r>
      <w:r w:rsidRPr="0083278A">
        <w:rPr>
          <w:rFonts w:cs="Times New Roman"/>
          <w:sz w:val="22"/>
          <w:szCs w:val="20"/>
        </w:rPr>
        <w:t xml:space="preserve">(b) </w:t>
      </w:r>
      <w:r w:rsidR="00AD0B17" w:rsidRPr="0083278A">
        <w:rPr>
          <w:rFonts w:cs="Times New Roman"/>
          <w:sz w:val="22"/>
          <w:szCs w:val="20"/>
        </w:rPr>
        <w:t>Effect size of increased N rate on grain yield;</w:t>
      </w:r>
      <w:r w:rsidRPr="0083278A">
        <w:rPr>
          <w:rFonts w:cs="Times New Roman"/>
          <w:sz w:val="22"/>
          <w:szCs w:val="20"/>
        </w:rPr>
        <w:t xml:space="preserve"> (c)</w:t>
      </w:r>
      <w:r w:rsidR="00AD0B17" w:rsidRPr="0083278A">
        <w:rPr>
          <w:rFonts w:cs="Times New Roman"/>
          <w:sz w:val="22"/>
          <w:szCs w:val="20"/>
        </w:rPr>
        <w:t xml:space="preserve"> Effect size of reduced N rate on grain yield;</w:t>
      </w:r>
      <w:r w:rsidRPr="0083278A">
        <w:rPr>
          <w:rFonts w:cs="Times New Roman"/>
          <w:sz w:val="22"/>
          <w:szCs w:val="20"/>
        </w:rPr>
        <w:t xml:space="preserve"> </w:t>
      </w:r>
      <w:r w:rsidR="00AD0B17" w:rsidRPr="0083278A">
        <w:rPr>
          <w:rFonts w:cs="Times New Roman"/>
          <w:sz w:val="22"/>
          <w:szCs w:val="20"/>
        </w:rPr>
        <w:t>(d) Effect size of N type on grain protein content; (e) Effect size of increased N rate on grain protein content; (f) Effect size of reduced N rate on grain protein content; (g) Effect size of N type on grain protein yield; (h) Effect size of increased N rate on grain protein yield; (</w:t>
      </w:r>
      <w:proofErr w:type="spellStart"/>
      <w:r w:rsidR="00AD0B17" w:rsidRPr="0083278A">
        <w:rPr>
          <w:rFonts w:cs="Times New Roman"/>
          <w:sz w:val="22"/>
          <w:szCs w:val="20"/>
        </w:rPr>
        <w:t>i</w:t>
      </w:r>
      <w:proofErr w:type="spellEnd"/>
      <w:r w:rsidR="00AD0B17" w:rsidRPr="0083278A">
        <w:rPr>
          <w:rFonts w:cs="Times New Roman"/>
          <w:sz w:val="22"/>
          <w:szCs w:val="20"/>
        </w:rPr>
        <w:t>) Effect size of reduced N rate on grain protein yield</w:t>
      </w:r>
      <w:r w:rsidRPr="0083278A">
        <w:rPr>
          <w:rFonts w:cs="Times New Roman"/>
          <w:sz w:val="22"/>
          <w:szCs w:val="20"/>
        </w:rPr>
        <w:t xml:space="preserve">. The dots indicate the observed studies, the dashed lines that create a triangular area indicate the 95% confidence limits, and the vertical line represents the overall effect size. The </w:t>
      </w:r>
      <w:r w:rsidRPr="0083278A">
        <w:rPr>
          <w:rFonts w:cs="Times New Roman"/>
          <w:i/>
          <w:iCs/>
          <w:sz w:val="22"/>
          <w:szCs w:val="20"/>
        </w:rPr>
        <w:t>P</w:t>
      </w:r>
      <w:r w:rsidRPr="0083278A">
        <w:rPr>
          <w:rFonts w:cs="Times New Roman"/>
          <w:sz w:val="22"/>
          <w:szCs w:val="20"/>
        </w:rPr>
        <w:t xml:space="preserve"> value of Egger's regression test more than 0.05 means that there is no publication bias.</w:t>
      </w:r>
    </w:p>
    <w:p w14:paraId="04353BBE" w14:textId="77777777" w:rsidR="005C25DF" w:rsidRDefault="005C25DF" w:rsidP="00BA4310">
      <w:pPr>
        <w:widowControl/>
        <w:spacing w:line="360" w:lineRule="auto"/>
        <w:rPr>
          <w:rFonts w:cs="Times New Roman"/>
          <w:sz w:val="22"/>
          <w:szCs w:val="20"/>
        </w:rPr>
        <w:sectPr w:rsidR="005C25DF" w:rsidSect="00367831">
          <w:pgSz w:w="11906" w:h="16838"/>
          <w:pgMar w:top="1531" w:right="1134" w:bottom="1418" w:left="1134" w:header="851" w:footer="992" w:gutter="0"/>
          <w:cols w:space="425"/>
          <w:docGrid w:type="lines" w:linePitch="312"/>
        </w:sectPr>
      </w:pPr>
    </w:p>
    <w:p w14:paraId="35F616D7" w14:textId="0D0D2CE9" w:rsidR="005360AE" w:rsidRPr="0083278A" w:rsidRDefault="005360AE" w:rsidP="005360AE">
      <w:pPr>
        <w:widowControl/>
        <w:spacing w:before="120" w:after="120" w:line="400" w:lineRule="exact"/>
        <w:rPr>
          <w:rFonts w:cs="Times New Roman"/>
          <w:szCs w:val="24"/>
        </w:rPr>
      </w:pPr>
      <w:r w:rsidRPr="0083278A">
        <w:rPr>
          <w:rFonts w:cs="Times New Roman"/>
          <w:b/>
          <w:szCs w:val="24"/>
        </w:rPr>
        <w:lastRenderedPageBreak/>
        <w:t xml:space="preserve">Table S1. </w:t>
      </w:r>
      <w:r w:rsidRPr="0083278A">
        <w:rPr>
          <w:rFonts w:cs="Times New Roman"/>
          <w:szCs w:val="24"/>
        </w:rPr>
        <w:t xml:space="preserve">The description of </w:t>
      </w:r>
      <w:r w:rsidR="000656DA" w:rsidRPr="0083278A">
        <w:rPr>
          <w:rFonts w:cs="Times New Roman"/>
          <w:szCs w:val="24"/>
        </w:rPr>
        <w:t xml:space="preserve">nitrogen </w:t>
      </w:r>
      <w:r w:rsidRPr="0083278A">
        <w:rPr>
          <w:rFonts w:cs="Times New Roman"/>
          <w:szCs w:val="24"/>
        </w:rPr>
        <w:t>management practices for control and treatment</w:t>
      </w:r>
      <w:r w:rsidR="006C1A7B" w:rsidRPr="0083278A">
        <w:rPr>
          <w:rFonts w:cs="Times New Roman"/>
          <w:szCs w:val="24"/>
        </w:rPr>
        <w:t>.</w:t>
      </w:r>
    </w:p>
    <w:tbl>
      <w:tblPr>
        <w:tblStyle w:val="af5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3153"/>
        <w:gridCol w:w="5350"/>
        <w:gridCol w:w="2708"/>
      </w:tblGrid>
      <w:tr w:rsidR="005C25DF" w:rsidRPr="0083278A" w14:paraId="4D84D8D2" w14:textId="6A694668" w:rsidTr="005C25DF">
        <w:trPr>
          <w:trHeight w:val="314"/>
        </w:trPr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</w:tcPr>
          <w:p w14:paraId="3CD6F75E" w14:textId="5515FC44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>N management practices</w:t>
            </w: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</w:tcPr>
          <w:p w14:paraId="1DDCB302" w14:textId="77777777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926" w:type="pct"/>
            <w:tcBorders>
              <w:top w:val="single" w:sz="4" w:space="0" w:color="auto"/>
              <w:bottom w:val="single" w:sz="4" w:space="0" w:color="auto"/>
            </w:tcBorders>
          </w:tcPr>
          <w:p w14:paraId="36CC0FBF" w14:textId="4042D48E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4" w:space="0" w:color="auto"/>
            </w:tcBorders>
          </w:tcPr>
          <w:p w14:paraId="63BEEEDA" w14:textId="4767980D" w:rsidR="00983D03" w:rsidRPr="0083278A" w:rsidRDefault="00983D03" w:rsidP="005C25DF">
            <w:pPr>
              <w:widowControl/>
              <w:rPr>
                <w:rFonts w:cs="Times New Roman" w:hint="eastAsia"/>
              </w:rPr>
            </w:pPr>
            <w:r w:rsidRPr="0083278A">
              <w:rPr>
                <w:rFonts w:ascii="Times New Roman" w:hAnsi="Times New Roman" w:cs="Times New Roman"/>
              </w:rPr>
              <w:t>Reference</w:t>
            </w:r>
          </w:p>
        </w:tc>
      </w:tr>
      <w:tr w:rsidR="005C25DF" w:rsidRPr="0083278A" w14:paraId="0B6F649D" w14:textId="2EDE10B1" w:rsidTr="005C25DF">
        <w:trPr>
          <w:trHeight w:val="1134"/>
        </w:trPr>
        <w:tc>
          <w:tcPr>
            <w:tcW w:w="964" w:type="pct"/>
            <w:tcBorders>
              <w:top w:val="single" w:sz="4" w:space="0" w:color="auto"/>
            </w:tcBorders>
          </w:tcPr>
          <w:p w14:paraId="302226CC" w14:textId="374A5467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>Optimized N</w:t>
            </w:r>
            <w:r w:rsidR="005C25DF">
              <w:rPr>
                <w:rFonts w:ascii="Times New Roman" w:hAnsi="Times New Roman" w:cs="Times New Roman" w:hint="eastAsia"/>
              </w:rPr>
              <w:t xml:space="preserve"> </w:t>
            </w:r>
            <w:r w:rsidR="005C25DF" w:rsidRPr="005C25DF">
              <w:rPr>
                <w:rFonts w:ascii="Times New Roman" w:hAnsi="Times New Roman" w:cs="Times New Roman"/>
              </w:rPr>
              <w:t>fertilizer</w:t>
            </w:r>
            <w:r w:rsidR="005C25DF">
              <w:rPr>
                <w:rFonts w:ascii="Times New Roman" w:hAnsi="Times New Roman" w:cs="Times New Roman" w:hint="eastAsia"/>
              </w:rPr>
              <w:t xml:space="preserve"> </w:t>
            </w:r>
            <w:r w:rsidRPr="0083278A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1135" w:type="pct"/>
            <w:tcBorders>
              <w:top w:val="single" w:sz="4" w:space="0" w:color="auto"/>
            </w:tcBorders>
          </w:tcPr>
          <w:p w14:paraId="293724BF" w14:textId="2785775E" w:rsidR="00983D03" w:rsidRPr="0083278A" w:rsidRDefault="005C25DF" w:rsidP="005C25DF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 w:rsidR="00983D03" w:rsidRPr="0083278A">
              <w:rPr>
                <w:rFonts w:ascii="Times New Roman" w:hAnsi="Times New Roman" w:cs="Times New Roman"/>
              </w:rPr>
              <w:t>rea</w:t>
            </w:r>
          </w:p>
        </w:tc>
        <w:tc>
          <w:tcPr>
            <w:tcW w:w="1926" w:type="pct"/>
            <w:tcBorders>
              <w:top w:val="single" w:sz="4" w:space="0" w:color="auto"/>
            </w:tcBorders>
          </w:tcPr>
          <w:p w14:paraId="4389758C" w14:textId="41F9E31B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>Non-urea N fertilizers, including ammonium N, nitrate N, controlled-release fertilizer and bio-based carriers’ fertilizer</w:t>
            </w:r>
          </w:p>
        </w:tc>
        <w:tc>
          <w:tcPr>
            <w:tcW w:w="975" w:type="pct"/>
            <w:tcBorders>
              <w:top w:val="single" w:sz="4" w:space="0" w:color="auto"/>
            </w:tcBorders>
          </w:tcPr>
          <w:p w14:paraId="18331492" w14:textId="3DEA007C" w:rsidR="00983D03" w:rsidRPr="0083278A" w:rsidRDefault="00983D03" w:rsidP="005C25DF">
            <w:pPr>
              <w:widowControl/>
              <w:rPr>
                <w:rFonts w:cs="Times New Roman" w:hint="eastAsia"/>
              </w:rPr>
            </w:pPr>
            <w:r w:rsidRPr="00983D03">
              <w:rPr>
                <w:rFonts w:ascii="Times New Roman" w:hAnsi="Times New Roman" w:cs="Times New Roman"/>
              </w:rPr>
              <w:t>Jiang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83278A">
              <w:rPr>
                <w:rFonts w:ascii="Times New Roman" w:hAnsi="Times New Roman" w:cs="Times New Roman"/>
              </w:rPr>
              <w:t>et al.</w:t>
            </w:r>
            <w:r>
              <w:rPr>
                <w:rFonts w:ascii="Times New Roman" w:hAnsi="Times New Roman" w:cs="Times New Roman" w:hint="eastAsia"/>
              </w:rPr>
              <w:t>, 2025</w:t>
            </w:r>
          </w:p>
        </w:tc>
      </w:tr>
      <w:tr w:rsidR="005C25DF" w:rsidRPr="0083278A" w14:paraId="44705B39" w14:textId="7AA8D657" w:rsidTr="005C25DF">
        <w:trPr>
          <w:trHeight w:val="1134"/>
        </w:trPr>
        <w:tc>
          <w:tcPr>
            <w:tcW w:w="964" w:type="pct"/>
          </w:tcPr>
          <w:p w14:paraId="7C7EC03C" w14:textId="489E304B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 xml:space="preserve">Increased N </w:t>
            </w:r>
            <w:r w:rsidR="005C25DF">
              <w:rPr>
                <w:rFonts w:ascii="Times New Roman" w:hAnsi="Times New Roman" w:cs="Times New Roman" w:hint="eastAsia"/>
              </w:rPr>
              <w:t xml:space="preserve">application </w:t>
            </w:r>
            <w:r w:rsidRPr="0083278A">
              <w:rPr>
                <w:rFonts w:ascii="Times New Roman" w:hAnsi="Times New Roman" w:cs="Times New Roman"/>
              </w:rPr>
              <w:t>rate</w:t>
            </w:r>
          </w:p>
        </w:tc>
        <w:tc>
          <w:tcPr>
            <w:tcW w:w="1135" w:type="pct"/>
          </w:tcPr>
          <w:p w14:paraId="25A1B6BC" w14:textId="744935AD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>Suitable N fertilizer application rate for the local cropland</w:t>
            </w:r>
          </w:p>
        </w:tc>
        <w:tc>
          <w:tcPr>
            <w:tcW w:w="1926" w:type="pct"/>
          </w:tcPr>
          <w:p w14:paraId="47EC045E" w14:textId="444D2D8E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>Higher than suitable N fertilizer application rate for the local cropland</w:t>
            </w:r>
          </w:p>
        </w:tc>
        <w:tc>
          <w:tcPr>
            <w:tcW w:w="975" w:type="pct"/>
          </w:tcPr>
          <w:p w14:paraId="3A33B560" w14:textId="261853E0" w:rsidR="00983D03" w:rsidRPr="0083278A" w:rsidRDefault="00983D03" w:rsidP="005C25DF">
            <w:pPr>
              <w:widowControl/>
              <w:rPr>
                <w:rFonts w:cs="Times New Roman" w:hint="eastAsia"/>
              </w:rPr>
            </w:pPr>
            <w:r w:rsidRPr="0083278A">
              <w:rPr>
                <w:rFonts w:ascii="Times New Roman" w:hAnsi="Times New Roman" w:cs="Times New Roman"/>
              </w:rPr>
              <w:t>Shao et al.</w:t>
            </w:r>
            <w:r>
              <w:rPr>
                <w:rFonts w:ascii="Times New Roman" w:hAnsi="Times New Roman" w:cs="Times New Roman" w:hint="eastAsia"/>
              </w:rPr>
              <w:t>, 2024</w:t>
            </w:r>
          </w:p>
        </w:tc>
      </w:tr>
      <w:tr w:rsidR="005C25DF" w:rsidRPr="0083278A" w14:paraId="66EE4D13" w14:textId="6CC201C2" w:rsidTr="005C25DF">
        <w:trPr>
          <w:trHeight w:val="454"/>
        </w:trPr>
        <w:tc>
          <w:tcPr>
            <w:tcW w:w="964" w:type="pct"/>
            <w:tcBorders>
              <w:bottom w:val="single" w:sz="4" w:space="0" w:color="auto"/>
            </w:tcBorders>
          </w:tcPr>
          <w:p w14:paraId="256861B7" w14:textId="13F8146E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 xml:space="preserve">Reduced N </w:t>
            </w:r>
            <w:r w:rsidR="005C25DF" w:rsidRPr="005C25DF">
              <w:rPr>
                <w:rFonts w:ascii="Times New Roman" w:hAnsi="Times New Roman" w:cs="Times New Roman"/>
              </w:rPr>
              <w:t xml:space="preserve">application </w:t>
            </w:r>
            <w:r w:rsidRPr="0083278A">
              <w:rPr>
                <w:rFonts w:ascii="Times New Roman" w:hAnsi="Times New Roman" w:cs="Times New Roman"/>
              </w:rPr>
              <w:t>rate</w:t>
            </w:r>
          </w:p>
        </w:tc>
        <w:tc>
          <w:tcPr>
            <w:tcW w:w="1135" w:type="pct"/>
            <w:tcBorders>
              <w:bottom w:val="single" w:sz="4" w:space="0" w:color="auto"/>
            </w:tcBorders>
          </w:tcPr>
          <w:p w14:paraId="30797250" w14:textId="0750CDF5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>Suitable N fertilizer application rate for the local cropland</w:t>
            </w:r>
          </w:p>
        </w:tc>
        <w:tc>
          <w:tcPr>
            <w:tcW w:w="1926" w:type="pct"/>
            <w:tcBorders>
              <w:bottom w:val="single" w:sz="4" w:space="0" w:color="auto"/>
            </w:tcBorders>
          </w:tcPr>
          <w:p w14:paraId="3E232FD1" w14:textId="6FAA2BC0" w:rsidR="00983D03" w:rsidRPr="0083278A" w:rsidRDefault="00983D03" w:rsidP="005C25DF">
            <w:pPr>
              <w:widowControl/>
              <w:rPr>
                <w:rFonts w:ascii="Times New Roman" w:hAnsi="Times New Roman" w:cs="Times New Roman"/>
              </w:rPr>
            </w:pPr>
            <w:r w:rsidRPr="0083278A">
              <w:rPr>
                <w:rFonts w:ascii="Times New Roman" w:hAnsi="Times New Roman" w:cs="Times New Roman"/>
              </w:rPr>
              <w:t>Lower than suitable N fertilizer application rate for the local cropland</w:t>
            </w:r>
          </w:p>
        </w:tc>
        <w:tc>
          <w:tcPr>
            <w:tcW w:w="975" w:type="pct"/>
            <w:tcBorders>
              <w:bottom w:val="single" w:sz="4" w:space="0" w:color="auto"/>
            </w:tcBorders>
          </w:tcPr>
          <w:p w14:paraId="69CA602B" w14:textId="26E58FFF" w:rsidR="00983D03" w:rsidRPr="0083278A" w:rsidRDefault="00983D03" w:rsidP="005C25DF">
            <w:pPr>
              <w:widowControl/>
              <w:rPr>
                <w:rFonts w:cs="Times New Roman" w:hint="eastAsia"/>
              </w:rPr>
            </w:pPr>
            <w:r w:rsidRPr="0083278A">
              <w:rPr>
                <w:rFonts w:ascii="Times New Roman" w:hAnsi="Times New Roman" w:cs="Times New Roman"/>
              </w:rPr>
              <w:t>Shao et al.</w:t>
            </w:r>
            <w:r>
              <w:rPr>
                <w:rFonts w:ascii="Times New Roman" w:hAnsi="Times New Roman" w:cs="Times New Roman" w:hint="eastAsia"/>
              </w:rPr>
              <w:t>, 2024</w:t>
            </w:r>
          </w:p>
        </w:tc>
      </w:tr>
    </w:tbl>
    <w:p w14:paraId="7FD553A0" w14:textId="77777777" w:rsidR="006474BA" w:rsidRPr="0083278A" w:rsidRDefault="006474BA" w:rsidP="00BA4310">
      <w:pPr>
        <w:widowControl/>
        <w:spacing w:line="360" w:lineRule="auto"/>
        <w:rPr>
          <w:rFonts w:cs="Times New Roman"/>
          <w:sz w:val="22"/>
          <w:szCs w:val="20"/>
        </w:rPr>
      </w:pPr>
    </w:p>
    <w:p w14:paraId="2EA475FC" w14:textId="4F97E7B7" w:rsidR="00983D03" w:rsidRPr="003A0682" w:rsidRDefault="00983D03" w:rsidP="00367831">
      <w:pPr>
        <w:widowControl/>
        <w:spacing w:line="360" w:lineRule="auto"/>
        <w:ind w:left="420" w:hangingChars="200" w:hanging="420"/>
        <w:rPr>
          <w:rFonts w:cs="Times New Roman"/>
          <w:sz w:val="21"/>
          <w:szCs w:val="18"/>
        </w:rPr>
      </w:pPr>
      <w:r w:rsidRPr="00367831">
        <w:rPr>
          <w:rFonts w:cs="Times New Roman"/>
          <w:sz w:val="21"/>
          <w:szCs w:val="18"/>
        </w:rPr>
        <w:t>Jiang</w:t>
      </w:r>
      <w:r w:rsidR="003A0682">
        <w:rPr>
          <w:rFonts w:cs="Times New Roman" w:hint="eastAsia"/>
          <w:sz w:val="21"/>
          <w:szCs w:val="18"/>
        </w:rPr>
        <w:t>,</w:t>
      </w:r>
      <w:r w:rsidRPr="00367831">
        <w:rPr>
          <w:rFonts w:cs="Times New Roman"/>
          <w:sz w:val="21"/>
          <w:szCs w:val="18"/>
        </w:rPr>
        <w:t xml:space="preserve"> Y</w:t>
      </w:r>
      <w:r w:rsidR="003A0682">
        <w:rPr>
          <w:rFonts w:cs="Times New Roman" w:hint="eastAsia"/>
          <w:sz w:val="21"/>
          <w:szCs w:val="18"/>
        </w:rPr>
        <w:t>.</w:t>
      </w:r>
      <w:r w:rsidRPr="00367831">
        <w:rPr>
          <w:rFonts w:cs="Times New Roman"/>
          <w:sz w:val="21"/>
          <w:szCs w:val="18"/>
        </w:rPr>
        <w:t>, Li</w:t>
      </w:r>
      <w:r w:rsidR="003A0682">
        <w:rPr>
          <w:rFonts w:cs="Times New Roman" w:hint="eastAsia"/>
          <w:sz w:val="21"/>
          <w:szCs w:val="18"/>
        </w:rPr>
        <w:t>,</w:t>
      </w:r>
      <w:r w:rsidRPr="00367831">
        <w:rPr>
          <w:rFonts w:cs="Times New Roman"/>
          <w:sz w:val="21"/>
          <w:szCs w:val="18"/>
        </w:rPr>
        <w:t xml:space="preserve"> H</w:t>
      </w:r>
      <w:r w:rsidR="003A0682">
        <w:rPr>
          <w:rFonts w:cs="Times New Roman" w:hint="eastAsia"/>
          <w:sz w:val="21"/>
          <w:szCs w:val="18"/>
        </w:rPr>
        <w:t>.</w:t>
      </w:r>
      <w:r w:rsidRPr="00367831">
        <w:rPr>
          <w:rFonts w:cs="Times New Roman"/>
          <w:sz w:val="21"/>
          <w:szCs w:val="18"/>
        </w:rPr>
        <w:t>, Ma</w:t>
      </w:r>
      <w:r w:rsidR="003A0682">
        <w:rPr>
          <w:rFonts w:cs="Times New Roman" w:hint="eastAsia"/>
          <w:sz w:val="21"/>
          <w:szCs w:val="18"/>
        </w:rPr>
        <w:t>,</w:t>
      </w:r>
      <w:r w:rsidRPr="00367831">
        <w:rPr>
          <w:rFonts w:cs="Times New Roman"/>
          <w:sz w:val="21"/>
          <w:szCs w:val="18"/>
        </w:rPr>
        <w:t xml:space="preserve"> W</w:t>
      </w:r>
      <w:r w:rsidR="003A0682">
        <w:rPr>
          <w:rFonts w:cs="Times New Roman" w:hint="eastAsia"/>
          <w:sz w:val="21"/>
          <w:szCs w:val="18"/>
        </w:rPr>
        <w:t>.</w:t>
      </w:r>
      <w:r w:rsidRPr="00367831">
        <w:rPr>
          <w:rFonts w:cs="Times New Roman"/>
          <w:sz w:val="21"/>
          <w:szCs w:val="18"/>
        </w:rPr>
        <w:t xml:space="preserve">, et al. </w:t>
      </w:r>
      <w:r w:rsidR="003A0682" w:rsidRPr="00FD41EF">
        <w:rPr>
          <w:rFonts w:eastAsia="等线" w:cs="Times New Roman" w:hint="eastAsia"/>
          <w:sz w:val="21"/>
          <w:szCs w:val="21"/>
          <w14:ligatures w14:val="standardContextual"/>
        </w:rPr>
        <w:t>(</w:t>
      </w:r>
      <w:r w:rsidR="003A0682" w:rsidRPr="00FD41EF">
        <w:rPr>
          <w:rFonts w:eastAsia="等线" w:cs="Times New Roman"/>
          <w:sz w:val="21"/>
          <w:szCs w:val="21"/>
          <w14:ligatures w14:val="standardContextual"/>
        </w:rPr>
        <w:t>2024</w:t>
      </w:r>
      <w:r w:rsidR="003A0682" w:rsidRPr="00FD41EF">
        <w:rPr>
          <w:rFonts w:eastAsia="等线" w:cs="Times New Roman" w:hint="eastAsia"/>
          <w:sz w:val="21"/>
          <w:szCs w:val="21"/>
          <w14:ligatures w14:val="standardContextual"/>
        </w:rPr>
        <w:t>)</w:t>
      </w:r>
      <w:r w:rsidR="003A0682">
        <w:rPr>
          <w:rFonts w:eastAsia="等线" w:cs="Times New Roman" w:hint="eastAsia"/>
          <w:sz w:val="21"/>
          <w:szCs w:val="21"/>
          <w14:ligatures w14:val="standardContextual"/>
        </w:rPr>
        <w:t xml:space="preserve">. </w:t>
      </w:r>
      <w:r w:rsidRPr="00367831">
        <w:rPr>
          <w:rFonts w:cs="Times New Roman"/>
          <w:sz w:val="21"/>
          <w:szCs w:val="18"/>
        </w:rPr>
        <w:t>A meta-analysis of the effects of nitrogen fertilizer application on maize (</w:t>
      </w:r>
      <w:r w:rsidRPr="005C25DF">
        <w:rPr>
          <w:rFonts w:cs="Times New Roman"/>
          <w:i/>
          <w:iCs/>
          <w:sz w:val="21"/>
          <w:szCs w:val="18"/>
        </w:rPr>
        <w:t>Zea mays</w:t>
      </w:r>
      <w:r w:rsidRPr="00367831">
        <w:rPr>
          <w:rFonts w:cs="Times New Roman"/>
          <w:sz w:val="21"/>
          <w:szCs w:val="18"/>
        </w:rPr>
        <w:t xml:space="preserve"> L.) yield in Northwest China. Frontiers in </w:t>
      </w:r>
      <w:r w:rsidRPr="003A0682">
        <w:rPr>
          <w:rFonts w:cs="Times New Roman"/>
          <w:sz w:val="21"/>
          <w:szCs w:val="18"/>
        </w:rPr>
        <w:t>Plant Science, 15</w:t>
      </w:r>
      <w:r w:rsidR="003A0682" w:rsidRPr="003A0682">
        <w:rPr>
          <w:rFonts w:cs="Times New Roman" w:hint="eastAsia"/>
          <w:sz w:val="21"/>
          <w:szCs w:val="18"/>
        </w:rPr>
        <w:t>,</w:t>
      </w:r>
      <w:r w:rsidRPr="003A0682">
        <w:rPr>
          <w:rFonts w:cs="Times New Roman"/>
          <w:sz w:val="21"/>
          <w:szCs w:val="18"/>
        </w:rPr>
        <w:t xml:space="preserve"> 1485237.</w:t>
      </w:r>
      <w:r w:rsidR="003A0682" w:rsidRPr="003A0682">
        <w:rPr>
          <w:rFonts w:cs="Times New Roman"/>
          <w:sz w:val="21"/>
          <w:szCs w:val="18"/>
        </w:rPr>
        <w:t xml:space="preserve"> </w:t>
      </w:r>
      <w:hyperlink r:id="rId11" w:history="1">
        <w:r w:rsidR="003A0682" w:rsidRPr="003A0682">
          <w:rPr>
            <w:rStyle w:val="ae"/>
            <w:rFonts w:cs="Times New Roman"/>
            <w:sz w:val="21"/>
            <w:szCs w:val="18"/>
            <w:u w:val="none"/>
          </w:rPr>
          <w:t>https://doi.org/10.3389/fpls.2024.1485237</w:t>
        </w:r>
      </w:hyperlink>
      <w:r w:rsidR="003A0682" w:rsidRPr="003A0682">
        <w:rPr>
          <w:rFonts w:cs="Times New Roman" w:hint="eastAsia"/>
          <w:sz w:val="21"/>
          <w:szCs w:val="18"/>
        </w:rPr>
        <w:t>.</w:t>
      </w:r>
    </w:p>
    <w:p w14:paraId="35891007" w14:textId="33615D64" w:rsidR="00367831" w:rsidRPr="003A0682" w:rsidRDefault="003A0682" w:rsidP="003A0682">
      <w:pPr>
        <w:spacing w:line="288" w:lineRule="auto"/>
        <w:ind w:left="420" w:hangingChars="200" w:hanging="420"/>
        <w:rPr>
          <w:rFonts w:eastAsia="等线" w:cs="Times New Roman"/>
          <w:sz w:val="21"/>
          <w:szCs w:val="21"/>
          <w14:ligatures w14:val="standardContextual"/>
        </w:rPr>
      </w:pPr>
      <w:r w:rsidRPr="00FD41EF">
        <w:rPr>
          <w:rFonts w:eastAsia="等线" w:cs="Times New Roman"/>
          <w:sz w:val="21"/>
          <w:szCs w:val="21"/>
          <w14:ligatures w14:val="standardContextual"/>
        </w:rPr>
        <w:t>Shao</w:t>
      </w:r>
      <w:r w:rsidRPr="00FD41EF">
        <w:rPr>
          <w:rFonts w:eastAsia="等线" w:cs="Times New Roman" w:hint="eastAsia"/>
          <w:sz w:val="21"/>
          <w:szCs w:val="21"/>
          <w14:ligatures w14:val="standardContextual"/>
        </w:rPr>
        <w:t>,</w:t>
      </w:r>
      <w:r w:rsidRPr="00FD41EF">
        <w:rPr>
          <w:rFonts w:eastAsia="等线" w:cs="Times New Roman"/>
          <w:sz w:val="21"/>
          <w:szCs w:val="21"/>
          <w14:ligatures w14:val="standardContextual"/>
        </w:rPr>
        <w:t xml:space="preserve"> H</w:t>
      </w:r>
      <w:r w:rsidRPr="00FD41EF">
        <w:rPr>
          <w:rFonts w:eastAsia="等线" w:cs="Times New Roman" w:hint="eastAsia"/>
          <w:sz w:val="21"/>
          <w:szCs w:val="21"/>
          <w14:ligatures w14:val="standardContextual"/>
        </w:rPr>
        <w:t>.</w:t>
      </w:r>
      <w:r w:rsidRPr="00FD41EF">
        <w:rPr>
          <w:rFonts w:eastAsia="等线" w:cs="Times New Roman"/>
          <w:sz w:val="21"/>
          <w:szCs w:val="21"/>
          <w14:ligatures w14:val="standardContextual"/>
        </w:rPr>
        <w:t>, Wu</w:t>
      </w:r>
      <w:r w:rsidRPr="00FD41EF">
        <w:rPr>
          <w:rFonts w:eastAsia="等线" w:cs="Times New Roman" w:hint="eastAsia"/>
          <w:sz w:val="21"/>
          <w:szCs w:val="21"/>
          <w14:ligatures w14:val="standardContextual"/>
        </w:rPr>
        <w:t>,</w:t>
      </w:r>
      <w:r w:rsidRPr="00FD41EF">
        <w:rPr>
          <w:rFonts w:eastAsia="等线" w:cs="Times New Roman"/>
          <w:sz w:val="21"/>
          <w:szCs w:val="21"/>
          <w14:ligatures w14:val="standardContextual"/>
        </w:rPr>
        <w:t xml:space="preserve"> X</w:t>
      </w:r>
      <w:r w:rsidRPr="00FD41EF">
        <w:rPr>
          <w:rFonts w:eastAsia="等线" w:cs="Times New Roman" w:hint="eastAsia"/>
          <w:sz w:val="21"/>
          <w:szCs w:val="21"/>
          <w14:ligatures w14:val="standardContextual"/>
        </w:rPr>
        <w:t>.</w:t>
      </w:r>
      <w:r w:rsidRPr="00FD41EF">
        <w:rPr>
          <w:rFonts w:eastAsia="等线" w:cs="Times New Roman"/>
          <w:sz w:val="21"/>
          <w:szCs w:val="21"/>
          <w14:ligatures w14:val="standardContextual"/>
        </w:rPr>
        <w:t>, Duan</w:t>
      </w:r>
      <w:r w:rsidRPr="00FD41EF">
        <w:rPr>
          <w:rFonts w:eastAsia="等线" w:cs="Times New Roman" w:hint="eastAsia"/>
          <w:sz w:val="21"/>
          <w:szCs w:val="21"/>
          <w14:ligatures w14:val="standardContextual"/>
        </w:rPr>
        <w:t>,</w:t>
      </w:r>
      <w:r w:rsidRPr="00FD41EF">
        <w:rPr>
          <w:rFonts w:eastAsia="等线" w:cs="Times New Roman"/>
          <w:sz w:val="21"/>
          <w:szCs w:val="21"/>
          <w14:ligatures w14:val="standardContextual"/>
        </w:rPr>
        <w:t xml:space="preserve"> J</w:t>
      </w:r>
      <w:r w:rsidRPr="00FD41EF">
        <w:rPr>
          <w:rFonts w:eastAsia="等线" w:cs="Times New Roman" w:hint="eastAsia"/>
          <w:sz w:val="21"/>
          <w:szCs w:val="21"/>
          <w14:ligatures w14:val="standardContextual"/>
        </w:rPr>
        <w:t>.</w:t>
      </w:r>
      <w:r w:rsidRPr="00FD41EF">
        <w:rPr>
          <w:rFonts w:eastAsia="等线" w:cs="Times New Roman"/>
          <w:sz w:val="21"/>
          <w:szCs w:val="21"/>
          <w14:ligatures w14:val="standardContextual"/>
        </w:rPr>
        <w:t xml:space="preserve">, et al. </w:t>
      </w:r>
      <w:r w:rsidRPr="00FD41EF">
        <w:rPr>
          <w:rFonts w:eastAsia="等线" w:cs="Times New Roman" w:hint="eastAsia"/>
          <w:sz w:val="21"/>
          <w:szCs w:val="21"/>
          <w14:ligatures w14:val="standardContextual"/>
        </w:rPr>
        <w:t>(</w:t>
      </w:r>
      <w:r w:rsidRPr="00FD41EF">
        <w:rPr>
          <w:rFonts w:eastAsia="等线" w:cs="Times New Roman"/>
          <w:sz w:val="21"/>
          <w:szCs w:val="21"/>
          <w14:ligatures w14:val="standardContextual"/>
        </w:rPr>
        <w:t>2024</w:t>
      </w:r>
      <w:r w:rsidRPr="00FD41EF">
        <w:rPr>
          <w:rFonts w:eastAsia="等线" w:cs="Times New Roman" w:hint="eastAsia"/>
          <w:sz w:val="21"/>
          <w:szCs w:val="21"/>
          <w14:ligatures w14:val="standardContextual"/>
        </w:rPr>
        <w:t xml:space="preserve">). </w:t>
      </w:r>
      <w:r w:rsidRPr="00FD41EF">
        <w:rPr>
          <w:rFonts w:eastAsia="等线" w:cs="Times New Roman"/>
          <w:sz w:val="21"/>
          <w:szCs w:val="21"/>
          <w14:ligatures w14:val="standardContextual"/>
        </w:rPr>
        <w:t>How does increasing planting density regulate biomass production, allocation, and remobilization of maize temporally and spatially: A global meta-analysis. Field Crops Research, 315</w:t>
      </w:r>
      <w:r w:rsidRPr="00FD41EF">
        <w:rPr>
          <w:rFonts w:eastAsia="等线" w:cs="Times New Roman" w:hint="eastAsia"/>
          <w:sz w:val="21"/>
          <w:szCs w:val="21"/>
          <w14:ligatures w14:val="standardContextual"/>
        </w:rPr>
        <w:t>,</w:t>
      </w:r>
      <w:r w:rsidRPr="00FD41EF">
        <w:rPr>
          <w:rFonts w:eastAsia="等线" w:cs="Times New Roman"/>
          <w:sz w:val="21"/>
          <w:szCs w:val="21"/>
          <w14:ligatures w14:val="standardContextual"/>
        </w:rPr>
        <w:t xml:space="preserve"> 109430.</w:t>
      </w:r>
      <w:r w:rsidRPr="00FD41EF">
        <w:t xml:space="preserve"> </w:t>
      </w:r>
      <w:hyperlink r:id="rId12" w:history="1">
        <w:r w:rsidRPr="00FD41EF">
          <w:rPr>
            <w:rStyle w:val="ae"/>
            <w:rFonts w:eastAsia="等线" w:cs="Times New Roman"/>
            <w:sz w:val="21"/>
            <w:szCs w:val="21"/>
            <w:u w:val="none"/>
            <w14:ligatures w14:val="standardContextual"/>
          </w:rPr>
          <w:t>https://doi.org/10.1016/j.fcr.2024.109430</w:t>
        </w:r>
      </w:hyperlink>
      <w:r w:rsidRPr="00FD41EF">
        <w:rPr>
          <w:rFonts w:eastAsia="等线" w:cs="Times New Roman" w:hint="eastAsia"/>
          <w:sz w:val="21"/>
          <w:szCs w:val="21"/>
          <w14:ligatures w14:val="standardContextual"/>
        </w:rPr>
        <w:t>.</w:t>
      </w:r>
    </w:p>
    <w:sectPr w:rsidR="00367831" w:rsidRPr="003A0682" w:rsidSect="005C25DF">
      <w:pgSz w:w="16838" w:h="11906" w:orient="landscape"/>
      <w:pgMar w:top="1134" w:right="153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2153C" w14:textId="77777777" w:rsidR="00B81FB6" w:rsidRDefault="00B81FB6" w:rsidP="00906BE0">
      <w:r>
        <w:separator/>
      </w:r>
    </w:p>
  </w:endnote>
  <w:endnote w:type="continuationSeparator" w:id="0">
    <w:p w14:paraId="7A0A0045" w14:textId="77777777" w:rsidR="00B81FB6" w:rsidRDefault="00B81FB6" w:rsidP="0090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A77A8" w14:textId="77777777" w:rsidR="00B81FB6" w:rsidRDefault="00B81FB6" w:rsidP="00906BE0">
      <w:r>
        <w:separator/>
      </w:r>
    </w:p>
  </w:footnote>
  <w:footnote w:type="continuationSeparator" w:id="0">
    <w:p w14:paraId="758488D0" w14:textId="77777777" w:rsidR="00B81FB6" w:rsidRDefault="00B81FB6" w:rsidP="00906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79"/>
    <w:rsid w:val="00002124"/>
    <w:rsid w:val="0000552C"/>
    <w:rsid w:val="000326F8"/>
    <w:rsid w:val="00054A06"/>
    <w:rsid w:val="00057B51"/>
    <w:rsid w:val="000656DA"/>
    <w:rsid w:val="000678F9"/>
    <w:rsid w:val="0008524C"/>
    <w:rsid w:val="0009501D"/>
    <w:rsid w:val="000A6379"/>
    <w:rsid w:val="000A733C"/>
    <w:rsid w:val="000C1DE2"/>
    <w:rsid w:val="000D0231"/>
    <w:rsid w:val="000D1CAE"/>
    <w:rsid w:val="000F66D9"/>
    <w:rsid w:val="00106C9C"/>
    <w:rsid w:val="00113F1B"/>
    <w:rsid w:val="00125D4D"/>
    <w:rsid w:val="001549AE"/>
    <w:rsid w:val="00182FF1"/>
    <w:rsid w:val="001A4BE0"/>
    <w:rsid w:val="001E2575"/>
    <w:rsid w:val="001F0BF4"/>
    <w:rsid w:val="001F7790"/>
    <w:rsid w:val="0021467A"/>
    <w:rsid w:val="00234FAB"/>
    <w:rsid w:val="00255CC0"/>
    <w:rsid w:val="00261A40"/>
    <w:rsid w:val="0026251B"/>
    <w:rsid w:val="00287ED2"/>
    <w:rsid w:val="0029108F"/>
    <w:rsid w:val="002A78A4"/>
    <w:rsid w:val="002A7F32"/>
    <w:rsid w:val="002B2120"/>
    <w:rsid w:val="002B5D9A"/>
    <w:rsid w:val="002C67CB"/>
    <w:rsid w:val="002E10FD"/>
    <w:rsid w:val="002E151A"/>
    <w:rsid w:val="002E523A"/>
    <w:rsid w:val="002F7A44"/>
    <w:rsid w:val="00313B29"/>
    <w:rsid w:val="00320815"/>
    <w:rsid w:val="00325BF0"/>
    <w:rsid w:val="00367831"/>
    <w:rsid w:val="00391444"/>
    <w:rsid w:val="003A0682"/>
    <w:rsid w:val="003C0ACB"/>
    <w:rsid w:val="003D2D8F"/>
    <w:rsid w:val="004118F0"/>
    <w:rsid w:val="00421D61"/>
    <w:rsid w:val="00440A76"/>
    <w:rsid w:val="00490FF3"/>
    <w:rsid w:val="00492E0F"/>
    <w:rsid w:val="00494624"/>
    <w:rsid w:val="00496996"/>
    <w:rsid w:val="004A153B"/>
    <w:rsid w:val="004A36EE"/>
    <w:rsid w:val="004B0DDF"/>
    <w:rsid w:val="004B688F"/>
    <w:rsid w:val="004C0376"/>
    <w:rsid w:val="004F1BA4"/>
    <w:rsid w:val="005360AE"/>
    <w:rsid w:val="00554B9F"/>
    <w:rsid w:val="005652FE"/>
    <w:rsid w:val="00576035"/>
    <w:rsid w:val="00585E17"/>
    <w:rsid w:val="005A5C03"/>
    <w:rsid w:val="005C1FEC"/>
    <w:rsid w:val="005C25DF"/>
    <w:rsid w:val="005D3096"/>
    <w:rsid w:val="005F5A0C"/>
    <w:rsid w:val="0062508E"/>
    <w:rsid w:val="00644612"/>
    <w:rsid w:val="006474BA"/>
    <w:rsid w:val="006816D1"/>
    <w:rsid w:val="006A3CE5"/>
    <w:rsid w:val="006B0571"/>
    <w:rsid w:val="006C1A7B"/>
    <w:rsid w:val="006D0F38"/>
    <w:rsid w:val="006D35F5"/>
    <w:rsid w:val="006E3D7E"/>
    <w:rsid w:val="0070344E"/>
    <w:rsid w:val="0070420C"/>
    <w:rsid w:val="00720571"/>
    <w:rsid w:val="0073023B"/>
    <w:rsid w:val="007461A4"/>
    <w:rsid w:val="00753BFF"/>
    <w:rsid w:val="00774525"/>
    <w:rsid w:val="007B0C6E"/>
    <w:rsid w:val="007C7E01"/>
    <w:rsid w:val="007F5AD1"/>
    <w:rsid w:val="007F5E24"/>
    <w:rsid w:val="00824C64"/>
    <w:rsid w:val="00830A2F"/>
    <w:rsid w:val="0083278A"/>
    <w:rsid w:val="0084629F"/>
    <w:rsid w:val="0087227E"/>
    <w:rsid w:val="00872511"/>
    <w:rsid w:val="00892D5D"/>
    <w:rsid w:val="008A0D73"/>
    <w:rsid w:val="008A10E9"/>
    <w:rsid w:val="008C3A06"/>
    <w:rsid w:val="008C7F21"/>
    <w:rsid w:val="008D3BEA"/>
    <w:rsid w:val="008D4DC5"/>
    <w:rsid w:val="008E2E67"/>
    <w:rsid w:val="008F75DF"/>
    <w:rsid w:val="0090575E"/>
    <w:rsid w:val="00906BE0"/>
    <w:rsid w:val="00930F5F"/>
    <w:rsid w:val="00936E95"/>
    <w:rsid w:val="0094722B"/>
    <w:rsid w:val="009472E2"/>
    <w:rsid w:val="00983D03"/>
    <w:rsid w:val="00984206"/>
    <w:rsid w:val="009871CF"/>
    <w:rsid w:val="009B4D16"/>
    <w:rsid w:val="009E3206"/>
    <w:rsid w:val="00A168D6"/>
    <w:rsid w:val="00A21F4B"/>
    <w:rsid w:val="00A66B1D"/>
    <w:rsid w:val="00A87E47"/>
    <w:rsid w:val="00AA6C5D"/>
    <w:rsid w:val="00AC7650"/>
    <w:rsid w:val="00AD0B17"/>
    <w:rsid w:val="00AD650B"/>
    <w:rsid w:val="00AE74D8"/>
    <w:rsid w:val="00AF36FC"/>
    <w:rsid w:val="00B1537D"/>
    <w:rsid w:val="00B34377"/>
    <w:rsid w:val="00B63908"/>
    <w:rsid w:val="00B65670"/>
    <w:rsid w:val="00B81FB6"/>
    <w:rsid w:val="00B908D6"/>
    <w:rsid w:val="00B91D86"/>
    <w:rsid w:val="00BA4310"/>
    <w:rsid w:val="00BA4D21"/>
    <w:rsid w:val="00BB2CC5"/>
    <w:rsid w:val="00BB37F5"/>
    <w:rsid w:val="00BC20F6"/>
    <w:rsid w:val="00BC77F8"/>
    <w:rsid w:val="00C00ACB"/>
    <w:rsid w:val="00C017BE"/>
    <w:rsid w:val="00C2168F"/>
    <w:rsid w:val="00C8446C"/>
    <w:rsid w:val="00CB21F1"/>
    <w:rsid w:val="00CB2512"/>
    <w:rsid w:val="00CE02F0"/>
    <w:rsid w:val="00D07619"/>
    <w:rsid w:val="00D104F8"/>
    <w:rsid w:val="00D13F35"/>
    <w:rsid w:val="00D423D3"/>
    <w:rsid w:val="00D442E4"/>
    <w:rsid w:val="00D64698"/>
    <w:rsid w:val="00D662D5"/>
    <w:rsid w:val="00DD68DA"/>
    <w:rsid w:val="00DE3C09"/>
    <w:rsid w:val="00E22653"/>
    <w:rsid w:val="00E50447"/>
    <w:rsid w:val="00E53DB0"/>
    <w:rsid w:val="00E60104"/>
    <w:rsid w:val="00E83D48"/>
    <w:rsid w:val="00E9767F"/>
    <w:rsid w:val="00F320F2"/>
    <w:rsid w:val="00F57543"/>
    <w:rsid w:val="00F73350"/>
    <w:rsid w:val="00F90F4B"/>
    <w:rsid w:val="00F9458A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D96AAA"/>
  <w14:defaultImageDpi w14:val="32767"/>
  <w15:chartTrackingRefBased/>
  <w15:docId w15:val="{C2D1E8A8-3686-4BAC-BF3C-6EE741F8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62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D73"/>
    <w:pPr>
      <w:spacing w:line="360" w:lineRule="auto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A0D73"/>
    <w:pPr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3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37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37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37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37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37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37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D73"/>
    <w:rPr>
      <w:b/>
      <w:bCs/>
      <w:sz w:val="28"/>
      <w:szCs w:val="24"/>
    </w:rPr>
  </w:style>
  <w:style w:type="character" w:customStyle="1" w:styleId="20">
    <w:name w:val="标题 2 字符"/>
    <w:basedOn w:val="a0"/>
    <w:link w:val="2"/>
    <w:uiPriority w:val="9"/>
    <w:rsid w:val="008A0D73"/>
    <w:rPr>
      <w:b/>
      <w:bCs/>
    </w:rPr>
  </w:style>
  <w:style w:type="character" w:customStyle="1" w:styleId="30">
    <w:name w:val="标题 3 字符"/>
    <w:basedOn w:val="a0"/>
    <w:link w:val="3"/>
    <w:uiPriority w:val="9"/>
    <w:semiHidden/>
    <w:rsid w:val="000A6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6379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6379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6379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6379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6379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6379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63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6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3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63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63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63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63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637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6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637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637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25BF0"/>
    <w:rPr>
      <w:color w:val="1806C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25BF0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906B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906BE0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906B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906BE0"/>
    <w:rPr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5A5C03"/>
    <w:rPr>
      <w:color w:val="96607D" w:themeColor="followedHyperlink"/>
      <w:u w:val="single"/>
    </w:rPr>
  </w:style>
  <w:style w:type="table" w:styleId="af5">
    <w:name w:val="Table Grid"/>
    <w:basedOn w:val="a1"/>
    <w:qFormat/>
    <w:rsid w:val="005360AE"/>
    <w:rPr>
      <w:rFonts w:asciiTheme="minorHAnsi" w:eastAsiaTheme="minorEastAsia" w:hAnsiTheme="minorHAnsi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ang.jing@swust.edu.cn" TargetMode="External"/><Relationship Id="rId12" Type="http://schemas.openxmlformats.org/officeDocument/2006/relationships/hyperlink" Target="https://doi.org/10.1016/j.fcr.2024.1094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3389/fpls.2024.1485237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自定义 13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1806C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6239-CAB5-4CE5-8476-AA052851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499</Words>
  <Characters>2758</Characters>
  <Application>Microsoft Office Word</Application>
  <DocSecurity>0</DocSecurity>
  <Lines>59</Lines>
  <Paragraphs>35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jing</dc:creator>
  <cp:keywords/>
  <dc:description/>
  <cp:lastModifiedBy>Xiaojun Jiang</cp:lastModifiedBy>
  <cp:revision>12</cp:revision>
  <dcterms:created xsi:type="dcterms:W3CDTF">2026-03-09T06:58:00Z</dcterms:created>
  <dcterms:modified xsi:type="dcterms:W3CDTF">2026-04-23T06:53:00Z</dcterms:modified>
</cp:coreProperties>
</file>