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544"/>
        <w:gridCol w:w="816"/>
      </w:tblGrid>
      <w:tr w:rsidR="00A30D12" w14:paraId="01A3C6CA" w14:textId="77777777" w:rsidTr="002C591B">
        <w:trPr>
          <w:trHeight w:val="4750"/>
        </w:trPr>
        <w:tc>
          <w:tcPr>
            <w:tcW w:w="4264" w:type="dxa"/>
            <w:vAlign w:val="center"/>
          </w:tcPr>
          <w:p w14:paraId="2D29AA75" w14:textId="77777777" w:rsidR="00A30D12" w:rsidRDefault="00A30D12" w:rsidP="002C591B">
            <w:pPr>
              <w:spacing w:beforeLines="50" w:before="120" w:after="1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drawing>
                <wp:inline distT="0" distB="0" distL="114300" distR="114300" wp14:anchorId="4644A445" wp14:editId="525EBDD2">
                  <wp:extent cx="5275580" cy="2849245"/>
                  <wp:effectExtent l="0" t="0" r="12700" b="635"/>
                  <wp:docPr id="1" name="图片 71" descr="9aef17bc8a0f36ad5e75ac0608ea3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1" descr="9aef17bc8a0f36ad5e75ac0608ea33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6" b="4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580" cy="284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  <w:vAlign w:val="center"/>
          </w:tcPr>
          <w:p w14:paraId="327D07DF" w14:textId="77777777" w:rsidR="00A30D12" w:rsidRDefault="00A30D12" w:rsidP="002C591B">
            <w:pPr>
              <w:spacing w:beforeLines="50" w:before="120" w:after="10"/>
              <w:jc w:val="center"/>
              <w:rPr>
                <w:b/>
                <w:szCs w:val="21"/>
              </w:rPr>
            </w:pPr>
          </w:p>
        </w:tc>
      </w:tr>
    </w:tbl>
    <w:p w14:paraId="030DDF85" w14:textId="77777777" w:rsidR="00A30D12" w:rsidRDefault="00A30D12" w:rsidP="00A30D12">
      <w:pPr>
        <w:spacing w:after="10" w:line="400" w:lineRule="exact"/>
        <w:rPr>
          <w:szCs w:val="21"/>
        </w:rPr>
      </w:pPr>
      <w:r>
        <w:rPr>
          <w:b/>
          <w:szCs w:val="21"/>
        </w:rPr>
        <w:t>Scheme 1</w:t>
      </w:r>
      <w:r>
        <w:rPr>
          <w:rFonts w:hint="eastAsia"/>
          <w:b/>
          <w:szCs w:val="21"/>
        </w:rPr>
        <w:t xml:space="preserve">. </w:t>
      </w:r>
      <w:r>
        <w:rPr>
          <w:szCs w:val="21"/>
        </w:rPr>
        <w:t>Schematic illustration of the</w:t>
      </w:r>
      <w:r>
        <w:rPr>
          <w:rFonts w:hint="eastAsia"/>
          <w:szCs w:val="21"/>
        </w:rPr>
        <w:t xml:space="preserve"> </w:t>
      </w:r>
      <w:r>
        <w:rPr>
          <w:kern w:val="0"/>
          <w:szCs w:val="21"/>
        </w:rPr>
        <w:t>electrode materials</w:t>
      </w:r>
      <w:r>
        <w:rPr>
          <w:rFonts w:hint="eastAsia"/>
          <w:kern w:val="0"/>
          <w:szCs w:val="21"/>
        </w:rPr>
        <w:t xml:space="preserve"> </w:t>
      </w:r>
      <w:r>
        <w:rPr>
          <w:szCs w:val="21"/>
        </w:rPr>
        <w:t>preparation</w:t>
      </w:r>
      <w:r>
        <w:rPr>
          <w:bCs/>
          <w:szCs w:val="21"/>
        </w:rPr>
        <w:t>.</w:t>
      </w:r>
      <w:r>
        <w:rPr>
          <w:szCs w:val="21"/>
        </w:rPr>
        <w:t xml:space="preserve"> (a) </w:t>
      </w:r>
      <w:r>
        <w:rPr>
          <w:kern w:val="0"/>
          <w:szCs w:val="21"/>
        </w:rPr>
        <w:t>Schematic diagram of chemical reaction of chitosan modified with carboxylic groups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(</w:t>
      </w:r>
      <w:r>
        <w:rPr>
          <w:rFonts w:hint="eastAsia"/>
          <w:szCs w:val="21"/>
        </w:rPr>
        <w:t>b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 p</w:t>
      </w:r>
      <w:r>
        <w:rPr>
          <w:szCs w:val="21"/>
        </w:rPr>
        <w:t>reparation of electrode materials</w:t>
      </w:r>
      <w:r>
        <w:rPr>
          <w:rFonts w:hint="eastAsia"/>
          <w:szCs w:val="21"/>
        </w:rPr>
        <w:t xml:space="preserve"> , and </w:t>
      </w:r>
      <w:r>
        <w:rPr>
          <w:szCs w:val="21"/>
        </w:rPr>
        <w:t>(</w:t>
      </w:r>
      <w:r>
        <w:rPr>
          <w:rFonts w:hint="eastAsia"/>
          <w:szCs w:val="21"/>
        </w:rPr>
        <w:t>c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 cycle performance at 1.0 A g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.</w:t>
      </w:r>
    </w:p>
    <w:p w14:paraId="0C0D3EC0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12"/>
    <w:rsid w:val="00195413"/>
    <w:rsid w:val="003D0186"/>
    <w:rsid w:val="004F356F"/>
    <w:rsid w:val="007278E4"/>
    <w:rsid w:val="00A30D12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F89E"/>
  <w15:chartTrackingRefBased/>
  <w15:docId w15:val="{9B83209E-36BF-4569-93C1-D31D1C7F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1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D12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D12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D12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D12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D12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D12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D12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D12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D12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D1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D12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0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D1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0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D12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0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D1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Springer Nature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2026-05-20T14:03:00Z</dcterms:created>
  <dcterms:modified xsi:type="dcterms:W3CDTF">2026-05-20T14:03:00Z</dcterms:modified>
</cp:coreProperties>
</file>