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4EEE" w14:textId="426BD8A3" w:rsidR="007020E0" w:rsidRPr="009A4AC6" w:rsidRDefault="00C86AD4" w:rsidP="009A4AC6">
      <w:pPr>
        <w:pStyle w:val="2"/>
        <w:rPr>
          <w:rFonts w:hint="eastAsia"/>
        </w:rPr>
      </w:pPr>
      <w:r w:rsidRPr="00C86AD4">
        <w:t>Supplemental Method S1 – Detailed Image Preprocessing Procedure</w:t>
      </w:r>
    </w:p>
    <w:p w14:paraId="19321BE0" w14:textId="53C18D76" w:rsidR="007020E0" w:rsidRPr="00C86AD4" w:rsidRDefault="007020E0" w:rsidP="00C86AD4">
      <w:pPr>
        <w:spacing w:line="480" w:lineRule="auto"/>
        <w:ind w:firstLineChars="200" w:firstLine="480"/>
        <w:rPr>
          <w:color w:val="000000" w:themeColor="text1"/>
          <w:sz w:val="24"/>
          <w:szCs w:val="24"/>
        </w:rPr>
      </w:pPr>
      <w:r w:rsidRPr="0039432F">
        <w:rPr>
          <w:color w:val="000000" w:themeColor="text1"/>
          <w:sz w:val="24"/>
          <w:szCs w:val="24"/>
        </w:rPr>
        <w:t xml:space="preserve">(1) </w:t>
      </w:r>
      <w:r w:rsidRPr="0039432F">
        <w:rPr>
          <w:rFonts w:cs="Times New Roman"/>
          <w:b/>
          <w:bCs/>
          <w:color w:val="000000" w:themeColor="text1"/>
          <w:sz w:val="24"/>
          <w:szCs w:val="24"/>
        </w:rPr>
        <w:t>Discarding initial volumes</w:t>
      </w:r>
      <w:r w:rsidRPr="0039432F">
        <w:rPr>
          <w:color w:val="000000" w:themeColor="text1"/>
          <w:sz w:val="24"/>
          <w:szCs w:val="24"/>
        </w:rPr>
        <w:t xml:space="preserve">: The first 10 volumes were removed to eliminate magnetization saturation effects and allow signal stabilization; (2) </w:t>
      </w:r>
      <w:r w:rsidRPr="0039432F">
        <w:rPr>
          <w:b/>
          <w:bCs/>
          <w:color w:val="000000" w:themeColor="text1"/>
          <w:sz w:val="24"/>
          <w:szCs w:val="24"/>
        </w:rPr>
        <w:t>Slice timing correction</w:t>
      </w:r>
      <w:r w:rsidRPr="0039432F">
        <w:rPr>
          <w:color w:val="000000" w:themeColor="text1"/>
          <w:sz w:val="24"/>
          <w:szCs w:val="24"/>
        </w:rPr>
        <w:t xml:space="preserve">: The interleaved ascending sequence ([2:2:36, 1:2:35]) was applied with the first slice as the reference to correct for inter-slice temporal differences; (3) </w:t>
      </w:r>
      <w:r w:rsidRPr="0039432F">
        <w:rPr>
          <w:b/>
          <w:bCs/>
          <w:color w:val="000000" w:themeColor="text1"/>
          <w:sz w:val="24"/>
          <w:szCs w:val="24"/>
        </w:rPr>
        <w:t>Head motion correction</w:t>
      </w:r>
      <w:r w:rsidRPr="0039432F">
        <w:rPr>
          <w:color w:val="000000" w:themeColor="text1"/>
          <w:sz w:val="24"/>
          <w:szCs w:val="24"/>
        </w:rPr>
        <w:t xml:space="preserve">: A six-parameter rigid body transformation model was used to correct for head motion, generating Friston-24 parameters for subsequent nuisance regression; (4) </w:t>
      </w:r>
      <w:r w:rsidRPr="0039432F">
        <w:rPr>
          <w:b/>
          <w:bCs/>
          <w:color w:val="000000" w:themeColor="text1"/>
          <w:sz w:val="24"/>
          <w:szCs w:val="24"/>
        </w:rPr>
        <w:t>Spatial normalization</w:t>
      </w:r>
      <w:r w:rsidRPr="0039432F">
        <w:rPr>
          <w:color w:val="000000" w:themeColor="text1"/>
          <w:sz w:val="24"/>
          <w:szCs w:val="24"/>
        </w:rPr>
        <w:t xml:space="preserve">: A two-step registration approach (new segment) was used to normalize individual images into the Montreal Neurological Institute (MNI) standard space, with resampling to an isotropic voxel size of 3 mm × 3 mm × 3 mm; (5) </w:t>
      </w:r>
      <w:r w:rsidRPr="0039432F">
        <w:rPr>
          <w:b/>
          <w:bCs/>
          <w:color w:val="000000" w:themeColor="text1"/>
          <w:sz w:val="24"/>
          <w:szCs w:val="24"/>
        </w:rPr>
        <w:t>Spatial smoothing</w:t>
      </w:r>
      <w:r w:rsidRPr="0039432F">
        <w:rPr>
          <w:color w:val="000000" w:themeColor="text1"/>
          <w:sz w:val="24"/>
          <w:szCs w:val="24"/>
        </w:rPr>
        <w:t xml:space="preserve">: A Gaussian kernel with a full width at half maximum (FWHM) of 6 mm × 6 mm × 6 mm was applied to reduce deformation noise induced by spatial normalization and improve data normality; (6) </w:t>
      </w:r>
      <w:r w:rsidRPr="0039432F">
        <w:rPr>
          <w:b/>
          <w:bCs/>
          <w:color w:val="000000" w:themeColor="text1"/>
          <w:sz w:val="24"/>
          <w:szCs w:val="24"/>
        </w:rPr>
        <w:t>Nuisance covariate regression</w:t>
      </w:r>
      <w:r w:rsidRPr="0039432F">
        <w:rPr>
          <w:color w:val="000000" w:themeColor="text1"/>
          <w:sz w:val="24"/>
          <w:szCs w:val="24"/>
        </w:rPr>
        <w:t xml:space="preserve">: Based on the general linear model (GLM), Friston-24 head motion parameters, white matter signals, cerebrospinal fluid signals, and global mean signals were regressed as nuisance covariates; (7) </w:t>
      </w:r>
      <w:r w:rsidRPr="0039432F">
        <w:rPr>
          <w:b/>
          <w:bCs/>
          <w:color w:val="000000" w:themeColor="text1"/>
          <w:sz w:val="24"/>
          <w:szCs w:val="24"/>
        </w:rPr>
        <w:t>Detrending</w:t>
      </w:r>
      <w:r w:rsidRPr="0039432F">
        <w:rPr>
          <w:color w:val="000000" w:themeColor="text1"/>
          <w:sz w:val="24"/>
          <w:szCs w:val="24"/>
        </w:rPr>
        <w:t xml:space="preserve">: Linear trends were removed to eliminate signal drift caused by scanner heating or physiological rhythms; (8) </w:t>
      </w:r>
      <w:r w:rsidRPr="0039432F">
        <w:rPr>
          <w:b/>
          <w:bCs/>
          <w:color w:val="000000" w:themeColor="text1"/>
          <w:sz w:val="24"/>
          <w:szCs w:val="24"/>
        </w:rPr>
        <w:t>Temporal filtering</w:t>
      </w:r>
      <w:r w:rsidRPr="0039432F">
        <w:rPr>
          <w:color w:val="000000" w:themeColor="text1"/>
          <w:sz w:val="24"/>
          <w:szCs w:val="24"/>
        </w:rPr>
        <w:t>: A temporal band-pass filter (0.01–0.08 Hz) was applied to preserve low-frequency physiological signals and remove high-frequency noise.</w:t>
      </w:r>
    </w:p>
    <w:p w14:paraId="530F9E20" w14:textId="77777777" w:rsidR="007020E0" w:rsidRPr="00C86AD4" w:rsidRDefault="007020E0">
      <w:pPr>
        <w:rPr>
          <w:rFonts w:hint="eastAsia"/>
        </w:rPr>
      </w:pPr>
    </w:p>
    <w:sectPr w:rsidR="007020E0" w:rsidRPr="00C86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022BB" w14:textId="77777777" w:rsidR="000002DD" w:rsidRDefault="000002DD" w:rsidP="007020E0">
      <w:r>
        <w:separator/>
      </w:r>
    </w:p>
  </w:endnote>
  <w:endnote w:type="continuationSeparator" w:id="0">
    <w:p w14:paraId="75F9633A" w14:textId="77777777" w:rsidR="000002DD" w:rsidRDefault="000002DD" w:rsidP="0070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6ED7" w14:textId="77777777" w:rsidR="000002DD" w:rsidRDefault="000002DD" w:rsidP="007020E0">
      <w:r>
        <w:separator/>
      </w:r>
    </w:p>
  </w:footnote>
  <w:footnote w:type="continuationSeparator" w:id="0">
    <w:p w14:paraId="56257E84" w14:textId="77777777" w:rsidR="000002DD" w:rsidRDefault="000002DD" w:rsidP="00702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4A"/>
    <w:rsid w:val="000002DD"/>
    <w:rsid w:val="000340A3"/>
    <w:rsid w:val="00322E15"/>
    <w:rsid w:val="007020E0"/>
    <w:rsid w:val="00835DCE"/>
    <w:rsid w:val="008C3404"/>
    <w:rsid w:val="008F7C76"/>
    <w:rsid w:val="009A4AC6"/>
    <w:rsid w:val="00C86AD4"/>
    <w:rsid w:val="00DC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B0C88"/>
  <w15:chartTrackingRefBased/>
  <w15:docId w15:val="{D1EFD668-A356-4E01-B696-D6A7E495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1正文"/>
    <w:qFormat/>
    <w:rsid w:val="007020E0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835DCE"/>
    <w:pPr>
      <w:keepNext/>
      <w:keepLines/>
      <w:jc w:val="center"/>
      <w:outlineLvl w:val="0"/>
    </w:pPr>
    <w:rPr>
      <w:b/>
      <w:bCs/>
      <w:kern w:val="44"/>
      <w:sz w:val="4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35DCE"/>
    <w:pPr>
      <w:keepNext/>
      <w:keepLines/>
      <w:jc w:val="center"/>
      <w:outlineLvl w:val="1"/>
    </w:pPr>
    <w:rPr>
      <w:rFonts w:cstheme="majorBidi"/>
      <w:b/>
      <w:bCs/>
      <w:sz w:val="36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35DCE"/>
    <w:pPr>
      <w:keepNext/>
      <w:keepLines/>
      <w:outlineLvl w:val="2"/>
    </w:pPr>
    <w:rPr>
      <w:b/>
      <w:bCs/>
      <w:sz w:val="30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35DCE"/>
    <w:pPr>
      <w:keepNext/>
      <w:keepLines/>
      <w:outlineLvl w:val="3"/>
    </w:pPr>
    <w:rPr>
      <w:rFonts w:cstheme="majorBidi"/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35DCE"/>
    <w:pPr>
      <w:keepNext/>
      <w:keepLines/>
      <w:outlineLvl w:val="4"/>
    </w:pPr>
    <w:rPr>
      <w:b/>
      <w:bCs/>
      <w:sz w:val="1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54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54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54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54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DCE"/>
    <w:rPr>
      <w:rFonts w:ascii="Times New Roman" w:eastAsia="宋体" w:hAnsi="Times New Roman"/>
      <w:b/>
      <w:bCs/>
      <w:kern w:val="44"/>
      <w:sz w:val="48"/>
      <w:szCs w:val="44"/>
    </w:rPr>
  </w:style>
  <w:style w:type="character" w:customStyle="1" w:styleId="20">
    <w:name w:val="标题 2 字符"/>
    <w:basedOn w:val="a0"/>
    <w:link w:val="2"/>
    <w:uiPriority w:val="9"/>
    <w:rsid w:val="00835DCE"/>
    <w:rPr>
      <w:rFonts w:ascii="Times New Roman" w:eastAsia="宋体" w:hAnsi="Times New Roman" w:cstheme="majorBidi"/>
      <w:b/>
      <w:bCs/>
      <w:sz w:val="36"/>
      <w:szCs w:val="32"/>
    </w:rPr>
  </w:style>
  <w:style w:type="character" w:customStyle="1" w:styleId="30">
    <w:name w:val="标题 3 字符"/>
    <w:basedOn w:val="a0"/>
    <w:link w:val="3"/>
    <w:uiPriority w:val="9"/>
    <w:rsid w:val="00835DCE"/>
    <w:rPr>
      <w:rFonts w:ascii="Times New Roman" w:eastAsia="宋体" w:hAnsi="Times New Roman"/>
      <w:b/>
      <w:bCs/>
      <w:sz w:val="30"/>
      <w:szCs w:val="32"/>
    </w:rPr>
  </w:style>
  <w:style w:type="character" w:customStyle="1" w:styleId="40">
    <w:name w:val="标题 4 字符"/>
    <w:basedOn w:val="a0"/>
    <w:link w:val="4"/>
    <w:uiPriority w:val="9"/>
    <w:rsid w:val="00835DCE"/>
    <w:rPr>
      <w:rFonts w:ascii="Times New Roman" w:eastAsia="宋体" w:hAnsi="Times New Roman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835DCE"/>
    <w:rPr>
      <w:rFonts w:ascii="Times New Roman" w:eastAsia="宋体" w:hAnsi="Times New Roman"/>
      <w:b/>
      <w:bCs/>
      <w:sz w:val="1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DC154A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5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5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5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5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5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5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54A"/>
    <w:rPr>
      <w:rFonts w:ascii="Times New Roman" w:eastAsia="宋体" w:hAnsi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5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54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5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54A"/>
    <w:rPr>
      <w:rFonts w:ascii="Times New Roman" w:eastAsia="宋体" w:hAnsi="Times New Roman"/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C154A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020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020E0"/>
    <w:rPr>
      <w:rFonts w:ascii="Times New Roman" w:eastAsia="宋体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020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020E0"/>
    <w:rPr>
      <w:rFonts w:ascii="Times New Roman" w:eastAsia="宋体" w:hAnsi="Times New Roman"/>
      <w:sz w:val="18"/>
      <w:szCs w:val="18"/>
    </w:rPr>
  </w:style>
  <w:style w:type="character" w:styleId="af2">
    <w:name w:val="Hyperlink"/>
    <w:basedOn w:val="a0"/>
    <w:uiPriority w:val="99"/>
    <w:unhideWhenUsed/>
    <w:rsid w:val="00C86AD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C86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精灵 梦幻</dc:creator>
  <cp:keywords/>
  <dc:description/>
  <cp:lastModifiedBy>精灵 梦幻</cp:lastModifiedBy>
  <cp:revision>5</cp:revision>
  <dcterms:created xsi:type="dcterms:W3CDTF">2026-04-23T07:29:00Z</dcterms:created>
  <dcterms:modified xsi:type="dcterms:W3CDTF">2026-04-23T07:50:00Z</dcterms:modified>
</cp:coreProperties>
</file>