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35D2">
      <w:pPr>
        <w:jc w:val="center"/>
      </w:pPr>
      <w:r>
        <w:rPr>
          <w:rFonts w:ascii="Times New Roman" w:hAnsi="Times New Roman" w:eastAsia="Times New Roman"/>
          <w:b/>
          <w:color w:val="1F4E79"/>
          <w:sz w:val="32"/>
        </w:rPr>
        <w:t>Supplementary Tables</w:t>
      </w:r>
    </w:p>
    <w:p w14:paraId="2FD60DE4">
      <w:pPr>
        <w:jc w:val="center"/>
      </w:pPr>
      <w:r>
        <w:rPr>
          <w:rFonts w:ascii="Times New Roman" w:hAnsi="Times New Roman" w:eastAsia="Times New Roman"/>
          <w:i/>
          <w:sz w:val="22"/>
        </w:rPr>
        <w:t>Integrated Management vs Usual Care in Chronic Lung Disease with Post-COVID Syndrome</w:t>
      </w:r>
    </w:p>
    <w:p w14:paraId="2FA4E8B9">
      <w:pPr>
        <w:spacing w:before="80" w:after="200"/>
      </w:pPr>
      <w:r>
        <w:t xml:space="preserve">Supplementary Table S1 presents expanded baseline characteristics with absolute standardized mean differences (SMDs); </w:t>
      </w:r>
    </w:p>
    <w:p w14:paraId="54C31229">
      <w:pPr>
        <w:spacing w:before="80" w:after="200"/>
      </w:pPr>
      <w:r>
        <w:t xml:space="preserve">Supplementary Table S2 summarises covariate balance before and after inverse probability of treatment weighting (IPTW); </w:t>
      </w:r>
    </w:p>
    <w:p w14:paraId="2E0BBDB1">
      <w:pPr>
        <w:spacing w:before="80" w:after="200"/>
      </w:pPr>
      <w:r>
        <w:t>Supplementary Table S3 reports IPTW sensitivity analyses for the primary and key secondary discharge outcomes.</w:t>
      </w:r>
    </w:p>
    <w:p w14:paraId="7E0A8A87">
      <w:r>
        <w:rPr>
          <w:b/>
          <w:color w:val="1F4E79"/>
          <w:sz w:val="24"/>
        </w:rPr>
        <w:t>Supplementary Table S1. Expanded baseline characteristics with SMDs</w:t>
      </w:r>
    </w:p>
    <w:p w14:paraId="5A6B7B0A">
      <w:r>
        <w:t>Expanded baseline characteristics, including key physiological, radiological, inflammatory, functional, and patient-reported measures, with absolute standardized mean differences.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2"/>
        <w:gridCol w:w="3221"/>
        <w:gridCol w:w="3163"/>
        <w:gridCol w:w="3176"/>
      </w:tblGrid>
      <w:tr w14:paraId="2F83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99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3222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Variable</w:t>
            </w:r>
          </w:p>
        </w:tc>
        <w:tc>
          <w:tcPr>
            <w:tcW w:w="2835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8FA71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Integrated management</w:t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(n = 120)</w:t>
            </w:r>
          </w:p>
        </w:tc>
        <w:tc>
          <w:tcPr>
            <w:tcW w:w="2835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31ACF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Usual care</w:t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(n = 240)</w:t>
            </w:r>
          </w:p>
        </w:tc>
        <w:tc>
          <w:tcPr>
            <w:tcW w:w="170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074E2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Absolute</w:t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SMD</w:t>
            </w:r>
          </w:p>
        </w:tc>
      </w:tr>
      <w:tr w14:paraId="51D9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2" w:type="dxa"/>
            <w:gridSpan w:val="4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661AB4">
            <w:pPr>
              <w:spacing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sz w:val="18"/>
              </w:rPr>
              <w:t>Demographic and clinical characteristics</w:t>
            </w:r>
          </w:p>
        </w:tc>
      </w:tr>
      <w:tr w14:paraId="1342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9079A3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Age, years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B9A0F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65.8 ± 10.2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ABEDF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65.4 ± 11.5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8228A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0.040</w:t>
            </w:r>
          </w:p>
        </w:tc>
      </w:tr>
      <w:tr w14:paraId="3D6A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FC6295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Sex: Female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9CC6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61 (50.8%)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AA8D1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104 (43.3%)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40D0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0.150</w:t>
            </w:r>
          </w:p>
        </w:tc>
      </w:tr>
      <w:tr w14:paraId="0A07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854D6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Sex: Male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A2EE4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59 (49.2%)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4BE9C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136 (56.7%)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212A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0.150</w:t>
            </w:r>
          </w:p>
        </w:tc>
      </w:tr>
      <w:tr w14:paraId="460E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4208A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Body mass index, kg/m²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CF33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23.6 ± 3.8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1B1D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24.4 ± 3.6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F4EE4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0.218</w:t>
            </w:r>
          </w:p>
        </w:tc>
      </w:tr>
      <w:tr w14:paraId="5FF6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DF22B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Smoking status: Non-smoker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D2D88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71 (59.2%)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E542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158 (65.8%)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5DCD4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0.138</w:t>
            </w:r>
          </w:p>
        </w:tc>
      </w:tr>
      <w:tr w14:paraId="6EFD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CE230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Smoking status: Current/former smoker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689B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49 (40.8%)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F7C9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82 (34.2%)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2A0A7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0.138</w:t>
            </w:r>
          </w:p>
        </w:tc>
      </w:tr>
      <w:tr w14:paraId="03DA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3E7C79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OSAHS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F55F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28 (23.3%)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C85EA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44 (18.3%)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0CE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0.123</w:t>
            </w:r>
          </w:p>
        </w:tc>
      </w:tr>
      <w:tr w14:paraId="7178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7CF19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Baseline disease: COPD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919C9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45 (37.5%)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4DA93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94 (39.2%)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B955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0.034</w:t>
            </w:r>
          </w:p>
        </w:tc>
      </w:tr>
      <w:tr w14:paraId="01CF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61F01D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Baseline disease: Asthma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067F9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27 (22.5%)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2542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51 (21.2%)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35CC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0.030</w:t>
            </w:r>
          </w:p>
        </w:tc>
      </w:tr>
      <w:tr w14:paraId="10F3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9AA6F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Baseline disease: Bronchiectasis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56E6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19 (15.8%)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CBA55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42 (17.5%)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CFC5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0.045</w:t>
            </w:r>
          </w:p>
        </w:tc>
      </w:tr>
      <w:tr w14:paraId="15F6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E0725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Baseline disease: ILD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416D7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29 (24.2%)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7A97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53 (22.1%)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829D9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0.049</w:t>
            </w:r>
          </w:p>
        </w:tc>
      </w:tr>
      <w:tr w14:paraId="635F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2" w:type="dxa"/>
            <w:gridSpan w:val="4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B45AA1">
            <w:pPr>
              <w:spacing w:after="0" w:line="240" w:lineRule="auto"/>
              <w:jc w:val="left"/>
            </w:pPr>
            <w:r>
              <w:rPr>
                <w:rFonts w:ascii="Times New Roman" w:hAnsi="Times New Roman" w:eastAsia="Times New Roman"/>
                <w:b/>
                <w:sz w:val="18"/>
              </w:rPr>
              <w:t>Baseline physiological, radiological, and patient-reported measures</w:t>
            </w:r>
          </w:p>
        </w:tc>
      </w:tr>
      <w:tr w14:paraId="72DC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DA2A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PaCO₂, mmHg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162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42.7 ± 5.8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2BD3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42.2 ± 5.7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836D5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0.087</w:t>
            </w:r>
          </w:p>
        </w:tc>
      </w:tr>
      <w:tr w14:paraId="5FCB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3953DE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PaO₂, mmHg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8F15F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76.8 ± 10.0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9BF92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78.4 ± 9.6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CDCBB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0.157</w:t>
            </w:r>
          </w:p>
        </w:tc>
      </w:tr>
      <w:tr w14:paraId="5CC0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F48FE4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FeNO, ppb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DBDD3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26.9 ± 12.2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0047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28.5 ± 12.1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2905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0.130</w:t>
            </w:r>
          </w:p>
        </w:tc>
      </w:tr>
      <w:tr w14:paraId="0F30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30054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FEV₁% predicted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E7737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69.7 ± 18.4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306B2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69.4 ± 17.4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B79D5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0.019</w:t>
            </w:r>
          </w:p>
        </w:tc>
      </w:tr>
      <w:tr w14:paraId="420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830B07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FVC% predicted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832B9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74.5 ± 16.6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D52B4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76.3 ± 16.9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AEF6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0.103</w:t>
            </w:r>
          </w:p>
        </w:tc>
      </w:tr>
      <w:tr w14:paraId="3324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076358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VC% predicted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1B4C6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78.7 ± 16.1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0ED9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80.3 ± 16.0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F4126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0.104</w:t>
            </w:r>
          </w:p>
        </w:tc>
      </w:tr>
      <w:tr w14:paraId="04DB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1DC3ED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CT-assessed fibrotic extent, %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BD834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8.9 ± 6.1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E04E5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9.3 ± 5.5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B0055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0.066</w:t>
            </w:r>
          </w:p>
        </w:tc>
      </w:tr>
      <w:tr w14:paraId="6F3C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9155F9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SGRQ total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2A4C9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47.5 ± 17.2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0CADE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46.8 ± 17.2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A171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0.038</w:t>
            </w:r>
          </w:p>
        </w:tc>
      </w:tr>
      <w:tr w14:paraId="1B39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CE1C4A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SAS anxiety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6DBD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55.4 ± 9.8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0F159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56.0 ± 8.7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BAE8E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0.069</w:t>
            </w:r>
          </w:p>
        </w:tc>
      </w:tr>
      <w:tr w14:paraId="53F7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50D4F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15-min walking distance, m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2B88F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673.2 ± 143.4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8093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687.7 ± 136.2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17B6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0.104</w:t>
            </w:r>
          </w:p>
        </w:tc>
      </w:tr>
      <w:tr w14:paraId="5D7E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8800D0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CRP, mg/L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76027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8.1 ± 5.1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F7B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7.6 ± 5.6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4DDB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0.094</w:t>
            </w:r>
          </w:p>
        </w:tc>
      </w:tr>
      <w:tr w14:paraId="2E73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DFD2A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ESR, mm/h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DA6B9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21.4 ± 14.6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75E42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20.3 ± 13.6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9BE60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0.078</w:t>
            </w:r>
          </w:p>
        </w:tc>
      </w:tr>
      <w:tr w14:paraId="27FF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A87978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Sleep-quality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56EE2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9.8 ± 3.8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16181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10.2 ± 3.8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57547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0.105</w:t>
            </w:r>
          </w:p>
        </w:tc>
      </w:tr>
    </w:tbl>
    <w:p w14:paraId="5EBC93FA">
      <w:pPr>
        <w:spacing w:before="120" w:after="80"/>
      </w:pPr>
      <w:r>
        <w:rPr>
          <w:b/>
        </w:rPr>
        <w:t xml:space="preserve">Note. </w:t>
      </w:r>
      <w:r>
        <w:t>Data are presented as mean ± standard deviation or number (percentage), as appropriate. Absolute standardized mean differences (SMDs) are shown to facilitate assessment of baseline imbalance in this non-randomized cohort; values &lt;0.1 are typically considered indicative of acceptable balance, whereas values between 0.1 and 0.2 suggest small residual imbalance.</w:t>
      </w:r>
    </w:p>
    <w:p w14:paraId="696DC016">
      <w:pPr>
        <w:spacing w:after="200"/>
      </w:pPr>
      <w:r>
        <w:rPr>
          <w:b/>
        </w:rPr>
        <w:t xml:space="preserve">Interpretation. </w:t>
      </w:r>
      <w:r>
        <w:t>Most displayed baseline imbalances were small. The largest absolute SMDs were observed for body mass index (0.218), PaO₂ (0.157), sex distribution (0.150), and smoking status (0.138), supporting the rationale for adjusted multivariable models and propensity score-based sensitivity analyses.</w:t>
      </w:r>
    </w:p>
    <w:p w14:paraId="212B4C85">
      <w:r>
        <w:br w:type="page"/>
      </w:r>
    </w:p>
    <w:p w14:paraId="302A6AEB">
      <w:r>
        <w:rPr>
          <w:b/>
          <w:color w:val="1F4E79"/>
          <w:sz w:val="24"/>
        </w:rPr>
        <w:t>Supplementary Table S2. Covariate balance before and after IPTW</w:t>
      </w:r>
    </w:p>
    <w:p w14:paraId="306FFC3F">
      <w:r>
        <w:t>Covariate balance for the prespecified variables displayed in the manuscript, before and after inverse probability of treatment weighting (IPTW).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846"/>
        <w:gridCol w:w="1846"/>
        <w:gridCol w:w="1802"/>
        <w:gridCol w:w="1822"/>
        <w:gridCol w:w="1813"/>
        <w:gridCol w:w="1802"/>
      </w:tblGrid>
      <w:tr w14:paraId="1A87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82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18D1B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Covariate</w:t>
            </w:r>
          </w:p>
        </w:tc>
        <w:tc>
          <w:tcPr>
            <w:tcW w:w="187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2653B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Unweighted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integrated</w:t>
            </w:r>
          </w:p>
        </w:tc>
        <w:tc>
          <w:tcPr>
            <w:tcW w:w="187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067D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Unweighted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usual care</w:t>
            </w:r>
          </w:p>
        </w:tc>
        <w:tc>
          <w:tcPr>
            <w:tcW w:w="1587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DA891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Absolute SMD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before IPTW</w:t>
            </w:r>
          </w:p>
        </w:tc>
        <w:tc>
          <w:tcPr>
            <w:tcW w:w="187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8C853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Weighted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integrated</w:t>
            </w:r>
          </w:p>
        </w:tc>
        <w:tc>
          <w:tcPr>
            <w:tcW w:w="187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ED647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Weighted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usual care</w:t>
            </w:r>
          </w:p>
        </w:tc>
        <w:tc>
          <w:tcPr>
            <w:tcW w:w="1587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A144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Absolute SMD</w:t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7"/>
              </w:rPr>
              <w:t>after IPTW</w:t>
            </w:r>
          </w:p>
        </w:tc>
      </w:tr>
      <w:tr w14:paraId="09D9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ACDE68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Age, years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A807D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65.8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147E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65.4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5B563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0.040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687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65.4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F18CA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65.4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5969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0.007</w:t>
            </w:r>
          </w:p>
        </w:tc>
      </w:tr>
      <w:tr w14:paraId="1B3E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E8410F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Male sex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1F60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49.2%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AFC80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56.7%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93B3C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0.150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48117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54.5%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3A747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53.8%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565F2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0.013</w:t>
            </w:r>
          </w:p>
        </w:tc>
      </w:tr>
      <w:tr w14:paraId="4FCB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A70FE0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Body mass index, kg/m²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F245D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23.6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06AF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24.4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FD41F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0.218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689A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24.2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ABCC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24.1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4D0C8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0.008</w:t>
            </w:r>
          </w:p>
        </w:tc>
      </w:tr>
      <w:tr w14:paraId="272F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7FFA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Current/former smoker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621DF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40.8%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EE549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34.2%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95E9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0.138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C35AA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36.9%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3F972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36.8%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AF808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0.002</w:t>
            </w:r>
          </w:p>
        </w:tc>
      </w:tr>
      <w:tr w14:paraId="5624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56696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OSAHS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1D255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23.3%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C1EA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18.3%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8D86F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0.123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5D4B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20.7%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9B6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20.4%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DAD1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0.007</w:t>
            </w:r>
          </w:p>
        </w:tc>
      </w:tr>
      <w:tr w14:paraId="5E21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F37A3A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Baseline disease: COPD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656BB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37.5%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CC53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39.2%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F892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846FF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40.4%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851F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38.7%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26D90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0.033</w:t>
            </w:r>
          </w:p>
        </w:tc>
      </w:tr>
      <w:tr w14:paraId="7A23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FEF5F6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Baseline disease: Asthma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B4E43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22.5%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B5F48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21.2%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26A2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0.030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5205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19.5%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8E782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21.7%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B9AB7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0.054</w:t>
            </w:r>
          </w:p>
        </w:tc>
      </w:tr>
      <w:tr w14:paraId="6C7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9495B4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Baseline disease: Bronchiectasis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3E9C9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15.8%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A97E8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17.5%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0C530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0.045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73963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16.5%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97CF8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16.5%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524C0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0.001</w:t>
            </w:r>
          </w:p>
        </w:tc>
      </w:tr>
      <w:tr w14:paraId="7A3B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77792E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Baseline disease: ILD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A274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24.2%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C8F81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22.1%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4A3A9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0.049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5DC2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23.6%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18893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23.0%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96D6C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0.013</w:t>
            </w:r>
          </w:p>
        </w:tc>
      </w:tr>
      <w:tr w14:paraId="2F0D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7FFC2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PaCO₂, mmHg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2CF4F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42.7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C2FA9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42.2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D0D5C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0.087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56581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42.5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FA3C3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42.3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3454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0.029</w:t>
            </w:r>
          </w:p>
        </w:tc>
      </w:tr>
      <w:tr w14:paraId="6231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50ABA0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FEV₁% predicted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FAE4A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69.7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13175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69.4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5AFDE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0.019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1DDC5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70.2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7DB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69.6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3DD55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0.035</w:t>
            </w:r>
          </w:p>
        </w:tc>
      </w:tr>
      <w:tr w14:paraId="191D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8BB0A7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CT-assessed fibrotic extent, %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F16E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8.9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C677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9.3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D2BB4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0.066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B0C3B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9.3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353E9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9.1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8D2F1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0.029</w:t>
            </w:r>
          </w:p>
        </w:tc>
      </w:tr>
      <w:tr w14:paraId="3310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0AA825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SGRQ total score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96F4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47.5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25D1B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46.8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984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0369C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47.8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84624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47.3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3FBF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0.027</w:t>
            </w:r>
          </w:p>
        </w:tc>
      </w:tr>
      <w:tr w14:paraId="30B8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3C627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SAS anxiety score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CD7CD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55.4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AD11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56.0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151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0.069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14E9F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56.1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4E08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55.8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BC4D3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0.034</w:t>
            </w:r>
          </w:p>
        </w:tc>
      </w:tr>
      <w:tr w14:paraId="17A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D226E4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15-min walking distance, m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6CD7F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673.2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AA73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687.7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FB1CA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0.104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22EA5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685.0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6F8CF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682.4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582BB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0.019</w:t>
            </w:r>
          </w:p>
        </w:tc>
      </w:tr>
      <w:tr w14:paraId="7B63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626ED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CRP, mg/L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AC59D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8.1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9356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7.6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316B9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0.094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B3D4A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7.8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64C42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7.8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5A77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0.004</w:t>
            </w:r>
          </w:p>
        </w:tc>
      </w:tr>
      <w:tr w14:paraId="27CE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1153AE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ESR, mm/h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32123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21.4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6A87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20.3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F600C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0.078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8E143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20.7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1CC49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20.6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5F8A0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0.011</w:t>
            </w:r>
          </w:p>
        </w:tc>
      </w:tr>
      <w:tr w14:paraId="4CB8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66271E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7"/>
              </w:rPr>
              <w:t>Sleep-quality score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DDEE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9.8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0D20B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10.2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AAE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0.105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1FDCF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10.2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DBEF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10.1</w:t>
            </w:r>
          </w:p>
        </w:tc>
        <w:tc>
          <w:tcPr>
            <w:tcW w:w="203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69FE3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7"/>
              </w:rPr>
              <w:t>0.013</w:t>
            </w:r>
          </w:p>
        </w:tc>
      </w:tr>
    </w:tbl>
    <w:p w14:paraId="7B19DDDF">
      <w:r>
        <w:rPr>
          <w:b/>
        </w:rPr>
        <w:t xml:space="preserve">Note. </w:t>
      </w:r>
      <w:r>
        <w:t>IPTW was based on the propensity score for receiving integrated management. Weighted columns display IPTW-adjusted means or proportions. Absolute SMDs after weighting &lt;0.1 indicate good covariate balance.</w:t>
      </w:r>
    </w:p>
    <w:p w14:paraId="4D13F86A">
      <w:r>
        <w:rPr>
          <w:b/>
        </w:rPr>
        <w:t xml:space="preserve">Interpretation. </w:t>
      </w:r>
      <w:r>
        <w:t>After IPTW, all displayed covariates achieved absolute SMDs below 0.1, indicating substantially improved between-group balance and supporting the use of IPTW as a robustness analysis for the non-randomized design.</w:t>
      </w:r>
    </w:p>
    <w:p w14:paraId="276EBD3B">
      <w:r>
        <w:br w:type="page"/>
      </w:r>
    </w:p>
    <w:p w14:paraId="153122FC">
      <w:r>
        <w:rPr>
          <w:b/>
          <w:color w:val="1F4E79"/>
          <w:sz w:val="24"/>
        </w:rPr>
        <w:t>Supplementary Table S3. IPTW sensitivity analysis for primary and key secondary outcomes</w:t>
      </w:r>
    </w:p>
    <w:p w14:paraId="011559FB">
      <w:r>
        <w:t>Sensitivity analyses using inverse probability of treatment weighting for the primary and key secondary discharge outcomes.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1"/>
        <w:gridCol w:w="3346"/>
        <w:gridCol w:w="3308"/>
        <w:gridCol w:w="3317"/>
      </w:tblGrid>
      <w:tr w14:paraId="2C22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19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33044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Outcome</w:t>
            </w:r>
          </w:p>
        </w:tc>
        <w:tc>
          <w:tcPr>
            <w:tcW w:w="2835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14F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IPTW-adjusted mean difference</w:t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(integrated vs usual care)</w:t>
            </w:r>
          </w:p>
        </w:tc>
        <w:tc>
          <w:tcPr>
            <w:tcW w:w="2721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A442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95% CI</w:t>
            </w:r>
          </w:p>
        </w:tc>
        <w:tc>
          <w:tcPr>
            <w:tcW w:w="1304" w:type="dxa"/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FF1C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color w:val="FFFFFF"/>
                <w:sz w:val="18"/>
              </w:rPr>
              <w:t>P value</w:t>
            </w:r>
          </w:p>
        </w:tc>
      </w:tr>
      <w:tr w14:paraId="3AF9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8E05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PaCO₂, mmHg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1DDE3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-0.99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C5E30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-1.22 to -0.75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00BD5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2DF7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5FE563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FEV₁% predicted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96ACE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2.19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D1EF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1.32 to 3.06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15450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311A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AA3EC4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CT-assessed fibrotic extent, %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3662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-0.57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A1D01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-0.92 to -0.22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18A48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0.001</w:t>
            </w:r>
          </w:p>
        </w:tc>
      </w:tr>
      <w:tr w14:paraId="5DEC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668191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SGRQ total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D04A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-3.95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ABCE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-5.18 to -2.71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FF11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6F53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87B269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SAS anxiety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61249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-2.51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D60D0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-3.19 to -1.84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76C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7089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E916B9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15-min walking distance, m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C0350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34.01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5B9F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25.65 to 42.37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C7ED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54E9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D645C7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CRP, mg/L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3F2F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-1.01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24777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-1.43 to -0.59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22AC4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0196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C9F5A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ESR, mm/h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76FD2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-1.38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AD679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-2.14 to -0.62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4BB99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  <w:tr w14:paraId="5156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859B0B"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18"/>
              </w:rPr>
              <w:t>Sleep-quality score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75D2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-0.72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6052F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-1.04 to -0.40</w:t>
            </w:r>
          </w:p>
        </w:tc>
        <w:tc>
          <w:tcPr>
            <w:tcW w:w="35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BD5EC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18"/>
              </w:rPr>
              <w:t>&lt;0.001</w:t>
            </w:r>
          </w:p>
        </w:tc>
      </w:tr>
    </w:tbl>
    <w:p w14:paraId="4142679E">
      <w:r>
        <w:rPr>
          <w:b/>
        </w:rPr>
        <w:t xml:space="preserve">Note. </w:t>
      </w:r>
      <w:r>
        <w:t>Effect estimates are IPTW-adjusted between-group differences in change from baseline to discharge, expressed as integrated management minus usual care. Negative values favour integrated management for PaCO₂, CT-assessed fibrotic extent, SGRQ, SAS, CRP, ESR, and sleep-quality score, whereas positive values favour integrated management for FEV₁% predicted and 15-min walking distance.</w:t>
      </w:r>
    </w:p>
    <w:p w14:paraId="109DF7B6">
      <w:r>
        <w:rPr>
          <w:b/>
        </w:rPr>
        <w:t xml:space="preserve">Interpretation. </w:t>
      </w:r>
      <w:r>
        <w:t>The IPTW sensitivity analysis showed directionally consistent and statistically significant associations across all displayed outcomes, broadly supporting the robustness of the main adjusted findings to measured baseline imbalance.</w:t>
      </w:r>
    </w:p>
    <w:p w14:paraId="3509BE24">
      <w:bookmarkStart w:id="0" w:name="_GoBack"/>
      <w:bookmarkEnd w:id="0"/>
    </w:p>
    <w:sectPr>
      <w:pgSz w:w="15840" w:h="12240" w:orient="landscape"/>
      <w:pgMar w:top="794" w:right="794" w:bottom="794" w:left="79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9812BF7"/>
    <w:rsid w:val="69D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461</Words>
  <Characters>2630</Characters>
  <Lines>0</Lines>
  <Paragraphs>0</Paragraphs>
  <TotalTime>4</TotalTime>
  <ScaleCrop>false</ScaleCrop>
  <LinksUpToDate>false</LinksUpToDate>
  <CharactersWithSpaces>2957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zabzab</cp:lastModifiedBy>
  <dcterms:modified xsi:type="dcterms:W3CDTF">2026-03-28T13:04:37Z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eyJoZGlkIjoiYzhmMzhiNDUxYmZmYTRhNzcwNDRjNzZmYjEzYzk0NmMiLCJ1c2VySWQiOiIyMzEzMTQyNzEifQ==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FE6F47103232444BB94D75CFF4C0DF35_12</vt:lpwstr>
  </property>
</Properties>
</file>