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A9C08" w14:textId="77777777" w:rsidR="00A210CB" w:rsidRPr="005A3031" w:rsidRDefault="00A210CB" w:rsidP="00A210CB">
      <w:pPr>
        <w:pStyle w:val="NoSpacing"/>
        <w:spacing w:line="480" w:lineRule="auto"/>
        <w:rPr>
          <w:rFonts w:ascii="Times New Roman" w:hAnsi="Times New Roman" w:cs="Times New Roman"/>
        </w:rPr>
      </w:pPr>
      <w:r w:rsidRPr="005A3031">
        <w:rPr>
          <w:rStyle w:val="Strong"/>
          <w:rFonts w:ascii="Times New Roman" w:hAnsi="Times New Roman" w:cs="Times New Roman"/>
        </w:rPr>
        <w:t>Title</w:t>
      </w:r>
      <w:r w:rsidRPr="005A3031">
        <w:rPr>
          <w:rFonts w:ascii="Times New Roman" w:hAnsi="Times New Roman" w:cs="Times New Roman"/>
        </w:rPr>
        <w:br/>
      </w:r>
      <w:proofErr w:type="spellStart"/>
      <w:r w:rsidRPr="005A3031">
        <w:rPr>
          <w:rFonts w:ascii="Times New Roman" w:hAnsi="Times New Roman" w:cs="Times New Roman"/>
        </w:rPr>
        <w:t>Integrating</w:t>
      </w:r>
      <w:proofErr w:type="spellEnd"/>
      <w:r w:rsidRPr="005A3031">
        <w:rPr>
          <w:rFonts w:ascii="Times New Roman" w:hAnsi="Times New Roman" w:cs="Times New Roman"/>
        </w:rPr>
        <w:t xml:space="preserve"> </w:t>
      </w:r>
      <w:proofErr w:type="spellStart"/>
      <w:r w:rsidRPr="005A3031">
        <w:rPr>
          <w:rFonts w:ascii="Times New Roman" w:hAnsi="Times New Roman" w:cs="Times New Roman"/>
        </w:rPr>
        <w:t>Evidence-Based</w:t>
      </w:r>
      <w:proofErr w:type="spellEnd"/>
      <w:r w:rsidRPr="005A3031">
        <w:rPr>
          <w:rFonts w:ascii="Times New Roman" w:hAnsi="Times New Roman" w:cs="Times New Roman"/>
        </w:rPr>
        <w:t xml:space="preserve"> Medicine </w:t>
      </w:r>
      <w:proofErr w:type="spellStart"/>
      <w:r w:rsidRPr="005A3031">
        <w:rPr>
          <w:rFonts w:ascii="Times New Roman" w:hAnsi="Times New Roman" w:cs="Times New Roman"/>
        </w:rPr>
        <w:t>into</w:t>
      </w:r>
      <w:proofErr w:type="spellEnd"/>
      <w:r w:rsidRPr="005A3031">
        <w:rPr>
          <w:rFonts w:ascii="Times New Roman" w:hAnsi="Times New Roman" w:cs="Times New Roman"/>
        </w:rPr>
        <w:t xml:space="preserve"> UK General </w:t>
      </w:r>
      <w:proofErr w:type="spellStart"/>
      <w:r w:rsidRPr="005A3031">
        <w:rPr>
          <w:rFonts w:ascii="Times New Roman" w:hAnsi="Times New Roman" w:cs="Times New Roman"/>
        </w:rPr>
        <w:t>Surgical</w:t>
      </w:r>
      <w:proofErr w:type="spellEnd"/>
      <w:r w:rsidRPr="005A3031">
        <w:rPr>
          <w:rFonts w:ascii="Times New Roman" w:hAnsi="Times New Roman" w:cs="Times New Roman"/>
        </w:rPr>
        <w:t xml:space="preserve"> Training: A </w:t>
      </w:r>
      <w:proofErr w:type="spellStart"/>
      <w:r w:rsidRPr="005A3031">
        <w:rPr>
          <w:rFonts w:ascii="Times New Roman" w:hAnsi="Times New Roman" w:cs="Times New Roman"/>
        </w:rPr>
        <w:t>Modified</w:t>
      </w:r>
      <w:proofErr w:type="spellEnd"/>
      <w:r w:rsidRPr="005A3031">
        <w:rPr>
          <w:rFonts w:ascii="Times New Roman" w:hAnsi="Times New Roman" w:cs="Times New Roman"/>
        </w:rPr>
        <w:t xml:space="preserve"> Delphi Consensus Study</w:t>
      </w:r>
    </w:p>
    <w:p w14:paraId="2DC0BE97" w14:textId="77777777" w:rsidR="00A210CB" w:rsidRPr="005A3031" w:rsidRDefault="00A210CB" w:rsidP="00A210CB">
      <w:pPr>
        <w:pStyle w:val="NoSpacing"/>
        <w:spacing w:line="480" w:lineRule="auto"/>
        <w:rPr>
          <w:rFonts w:ascii="Times New Roman" w:hAnsi="Times New Roman" w:cs="Times New Roman"/>
        </w:rPr>
      </w:pPr>
      <w:proofErr w:type="spellStart"/>
      <w:r w:rsidRPr="005A3031">
        <w:rPr>
          <w:rStyle w:val="Strong"/>
          <w:rFonts w:ascii="Times New Roman" w:hAnsi="Times New Roman" w:cs="Times New Roman"/>
        </w:rPr>
        <w:t>Authors</w:t>
      </w:r>
      <w:proofErr w:type="spellEnd"/>
      <w:r w:rsidRPr="005A3031">
        <w:rPr>
          <w:rFonts w:ascii="Times New Roman" w:hAnsi="Times New Roman" w:cs="Times New Roman"/>
        </w:rPr>
        <w:br/>
        <w:t>Evripidis Tokidis</w:t>
      </w:r>
      <w:r w:rsidRPr="005A3031">
        <w:rPr>
          <w:rFonts w:ascii="Times New Roman" w:hAnsi="Times New Roman" w:cs="Times New Roman"/>
          <w:vertAlign w:val="superscript"/>
        </w:rPr>
        <w:t>1,2</w:t>
      </w:r>
      <w:r w:rsidRPr="005A3031">
        <w:rPr>
          <w:rFonts w:ascii="Times New Roman" w:hAnsi="Times New Roman" w:cs="Times New Roman"/>
        </w:rPr>
        <w:br/>
        <w:t>Saba P Balasubramanian</w:t>
      </w:r>
      <w:r w:rsidRPr="005A3031">
        <w:rPr>
          <w:rFonts w:ascii="Times New Roman" w:hAnsi="Times New Roman" w:cs="Times New Roman"/>
          <w:vertAlign w:val="superscript"/>
        </w:rPr>
        <w:t>1,3</w:t>
      </w:r>
      <w:r w:rsidRPr="005A3031">
        <w:rPr>
          <w:rFonts w:ascii="Times New Roman" w:hAnsi="Times New Roman" w:cs="Times New Roman"/>
        </w:rPr>
        <w:br/>
        <w:t>Pirashanthie Vivekananda-Schmidt</w:t>
      </w:r>
      <w:r w:rsidRPr="005A3031">
        <w:rPr>
          <w:rFonts w:ascii="Times New Roman" w:hAnsi="Times New Roman" w:cs="Times New Roman"/>
          <w:vertAlign w:val="superscript"/>
        </w:rPr>
        <w:t>1</w:t>
      </w:r>
    </w:p>
    <w:p w14:paraId="565C7EF8" w14:textId="77777777" w:rsidR="00A210CB" w:rsidRPr="005A3031" w:rsidRDefault="00A210CB" w:rsidP="00A210CB">
      <w:pPr>
        <w:pStyle w:val="NoSpacing"/>
        <w:spacing w:line="480" w:lineRule="auto"/>
        <w:rPr>
          <w:rFonts w:ascii="Times New Roman" w:hAnsi="Times New Roman" w:cs="Times New Roman"/>
        </w:rPr>
      </w:pPr>
      <w:proofErr w:type="spellStart"/>
      <w:r w:rsidRPr="005A3031">
        <w:rPr>
          <w:rStyle w:val="Strong"/>
          <w:rFonts w:ascii="Times New Roman" w:hAnsi="Times New Roman" w:cs="Times New Roman"/>
        </w:rPr>
        <w:t>Affiliations</w:t>
      </w:r>
      <w:proofErr w:type="spellEnd"/>
    </w:p>
    <w:p w14:paraId="357FE150" w14:textId="77777777" w:rsidR="00A210CB" w:rsidRPr="005A3031" w:rsidRDefault="00A210CB" w:rsidP="005A3031">
      <w:pPr>
        <w:pStyle w:val="NoSpacing"/>
        <w:numPr>
          <w:ilvl w:val="0"/>
          <w:numId w:val="8"/>
        </w:numPr>
        <w:spacing w:line="480" w:lineRule="auto"/>
        <w:rPr>
          <w:rFonts w:ascii="Times New Roman" w:hAnsi="Times New Roman" w:cs="Times New Roman"/>
        </w:rPr>
      </w:pPr>
      <w:r w:rsidRPr="005A3031">
        <w:rPr>
          <w:rFonts w:ascii="Times New Roman" w:hAnsi="Times New Roman" w:cs="Times New Roman"/>
        </w:rPr>
        <w:t xml:space="preserve">Department of Clinical Medicine, School of Medicine and </w:t>
      </w:r>
      <w:proofErr w:type="spellStart"/>
      <w:r w:rsidRPr="005A3031">
        <w:rPr>
          <w:rFonts w:ascii="Times New Roman" w:hAnsi="Times New Roman" w:cs="Times New Roman"/>
        </w:rPr>
        <w:t>Population</w:t>
      </w:r>
      <w:proofErr w:type="spellEnd"/>
      <w:r w:rsidRPr="005A3031">
        <w:rPr>
          <w:rFonts w:ascii="Times New Roman" w:hAnsi="Times New Roman" w:cs="Times New Roman"/>
        </w:rPr>
        <w:t xml:space="preserve"> Health, The University of Sheffield </w:t>
      </w:r>
    </w:p>
    <w:p w14:paraId="05F37F26" w14:textId="77777777" w:rsidR="00A210CB" w:rsidRPr="005A3031" w:rsidRDefault="00A210CB" w:rsidP="005A3031">
      <w:pPr>
        <w:pStyle w:val="NoSpacing"/>
        <w:numPr>
          <w:ilvl w:val="0"/>
          <w:numId w:val="8"/>
        </w:numPr>
        <w:spacing w:line="480" w:lineRule="auto"/>
        <w:rPr>
          <w:rFonts w:ascii="Times New Roman" w:hAnsi="Times New Roman" w:cs="Times New Roman"/>
        </w:rPr>
      </w:pPr>
      <w:r w:rsidRPr="005A3031">
        <w:rPr>
          <w:rFonts w:ascii="Times New Roman" w:hAnsi="Times New Roman" w:cs="Times New Roman"/>
        </w:rPr>
        <w:t xml:space="preserve">Doncaster and </w:t>
      </w:r>
      <w:proofErr w:type="spellStart"/>
      <w:r w:rsidRPr="005A3031">
        <w:rPr>
          <w:rFonts w:ascii="Times New Roman" w:hAnsi="Times New Roman" w:cs="Times New Roman"/>
        </w:rPr>
        <w:t>Bassetlaw</w:t>
      </w:r>
      <w:proofErr w:type="spellEnd"/>
      <w:r w:rsidRPr="005A3031">
        <w:rPr>
          <w:rFonts w:ascii="Times New Roman" w:hAnsi="Times New Roman" w:cs="Times New Roman"/>
        </w:rPr>
        <w:t xml:space="preserve"> </w:t>
      </w:r>
      <w:proofErr w:type="spellStart"/>
      <w:r w:rsidRPr="005A3031">
        <w:rPr>
          <w:rFonts w:ascii="Times New Roman" w:hAnsi="Times New Roman" w:cs="Times New Roman"/>
        </w:rPr>
        <w:t>Teaching</w:t>
      </w:r>
      <w:proofErr w:type="spellEnd"/>
      <w:r w:rsidRPr="005A3031">
        <w:rPr>
          <w:rFonts w:ascii="Times New Roman" w:hAnsi="Times New Roman" w:cs="Times New Roman"/>
        </w:rPr>
        <w:t xml:space="preserve"> Hospitals NHS Foundation Trust </w:t>
      </w:r>
    </w:p>
    <w:p w14:paraId="69619A69" w14:textId="77777777" w:rsidR="00A210CB" w:rsidRPr="005A3031" w:rsidRDefault="00A210CB" w:rsidP="005A3031">
      <w:pPr>
        <w:pStyle w:val="NoSpacing"/>
        <w:numPr>
          <w:ilvl w:val="0"/>
          <w:numId w:val="8"/>
        </w:numPr>
        <w:spacing w:line="480" w:lineRule="auto"/>
        <w:rPr>
          <w:rFonts w:ascii="Times New Roman" w:hAnsi="Times New Roman" w:cs="Times New Roman"/>
        </w:rPr>
      </w:pPr>
      <w:r w:rsidRPr="005A3031">
        <w:rPr>
          <w:rFonts w:ascii="Times New Roman" w:hAnsi="Times New Roman" w:cs="Times New Roman"/>
        </w:rPr>
        <w:t xml:space="preserve">Sheffield </w:t>
      </w:r>
      <w:proofErr w:type="spellStart"/>
      <w:r w:rsidRPr="005A3031">
        <w:rPr>
          <w:rFonts w:ascii="Times New Roman" w:hAnsi="Times New Roman" w:cs="Times New Roman"/>
        </w:rPr>
        <w:t>Teaching</w:t>
      </w:r>
      <w:proofErr w:type="spellEnd"/>
      <w:r w:rsidRPr="005A3031">
        <w:rPr>
          <w:rFonts w:ascii="Times New Roman" w:hAnsi="Times New Roman" w:cs="Times New Roman"/>
        </w:rPr>
        <w:t xml:space="preserve"> Hospitals NHS Foundation Trust </w:t>
      </w:r>
    </w:p>
    <w:p w14:paraId="606DA488" w14:textId="77777777" w:rsidR="00A210CB" w:rsidRPr="005A3031" w:rsidRDefault="00A210CB" w:rsidP="00A210CB">
      <w:pPr>
        <w:pStyle w:val="NoSpacing"/>
        <w:spacing w:line="480" w:lineRule="auto"/>
        <w:rPr>
          <w:rFonts w:ascii="Times New Roman" w:hAnsi="Times New Roman" w:cs="Times New Roman"/>
        </w:rPr>
      </w:pPr>
      <w:proofErr w:type="spellStart"/>
      <w:r w:rsidRPr="005A3031">
        <w:rPr>
          <w:rStyle w:val="Strong"/>
          <w:rFonts w:ascii="Times New Roman" w:hAnsi="Times New Roman" w:cs="Times New Roman"/>
        </w:rPr>
        <w:t>Corresponding</w:t>
      </w:r>
      <w:proofErr w:type="spellEnd"/>
      <w:r w:rsidRPr="005A3031">
        <w:rPr>
          <w:rStyle w:val="Strong"/>
          <w:rFonts w:ascii="Times New Roman" w:hAnsi="Times New Roman" w:cs="Times New Roman"/>
        </w:rPr>
        <w:t xml:space="preserve"> </w:t>
      </w:r>
      <w:proofErr w:type="spellStart"/>
      <w:r w:rsidRPr="005A3031">
        <w:rPr>
          <w:rStyle w:val="Strong"/>
          <w:rFonts w:ascii="Times New Roman" w:hAnsi="Times New Roman" w:cs="Times New Roman"/>
        </w:rPr>
        <w:t>author</w:t>
      </w:r>
      <w:proofErr w:type="spellEnd"/>
    </w:p>
    <w:p w14:paraId="694DCEF2" w14:textId="77777777" w:rsidR="00A210CB" w:rsidRPr="005A3031" w:rsidRDefault="00A210CB" w:rsidP="00A210CB">
      <w:pPr>
        <w:pStyle w:val="NoSpacing"/>
        <w:spacing w:line="480" w:lineRule="auto"/>
        <w:rPr>
          <w:rFonts w:ascii="Times New Roman" w:hAnsi="Times New Roman" w:cs="Times New Roman"/>
        </w:rPr>
      </w:pPr>
      <w:r w:rsidRPr="005A3031">
        <w:rPr>
          <w:rFonts w:ascii="Times New Roman" w:hAnsi="Times New Roman" w:cs="Times New Roman"/>
        </w:rPr>
        <w:t xml:space="preserve">Name: Evripidis Tokidis </w:t>
      </w:r>
    </w:p>
    <w:p w14:paraId="6908F613" w14:textId="77777777" w:rsidR="00A210CB" w:rsidRPr="005A3031" w:rsidRDefault="00A210CB" w:rsidP="00A210CB">
      <w:pPr>
        <w:pStyle w:val="NoSpacing"/>
        <w:spacing w:line="480" w:lineRule="auto"/>
        <w:rPr>
          <w:rFonts w:ascii="Times New Roman" w:hAnsi="Times New Roman" w:cs="Times New Roman"/>
        </w:rPr>
      </w:pPr>
      <w:r w:rsidRPr="005A3031">
        <w:rPr>
          <w:rFonts w:ascii="Times New Roman" w:hAnsi="Times New Roman" w:cs="Times New Roman"/>
        </w:rPr>
        <w:t xml:space="preserve">Institution: Department of Clinical Medicine, School of Medicine and </w:t>
      </w:r>
      <w:proofErr w:type="spellStart"/>
      <w:r w:rsidRPr="005A3031">
        <w:rPr>
          <w:rFonts w:ascii="Times New Roman" w:hAnsi="Times New Roman" w:cs="Times New Roman"/>
        </w:rPr>
        <w:t>Population</w:t>
      </w:r>
      <w:proofErr w:type="spellEnd"/>
      <w:r w:rsidRPr="005A3031">
        <w:rPr>
          <w:rFonts w:ascii="Times New Roman" w:hAnsi="Times New Roman" w:cs="Times New Roman"/>
        </w:rPr>
        <w:t xml:space="preserve"> Health </w:t>
      </w:r>
      <w:proofErr w:type="spellStart"/>
      <w:r w:rsidRPr="005A3031">
        <w:rPr>
          <w:rFonts w:ascii="Times New Roman" w:hAnsi="Times New Roman" w:cs="Times New Roman"/>
        </w:rPr>
        <w:t>Address</w:t>
      </w:r>
      <w:proofErr w:type="spellEnd"/>
      <w:r w:rsidRPr="005A3031">
        <w:rPr>
          <w:rFonts w:ascii="Times New Roman" w:hAnsi="Times New Roman" w:cs="Times New Roman"/>
        </w:rPr>
        <w:t xml:space="preserve">: The </w:t>
      </w:r>
      <w:proofErr w:type="spellStart"/>
      <w:r w:rsidRPr="005A3031">
        <w:rPr>
          <w:rFonts w:ascii="Times New Roman" w:hAnsi="Times New Roman" w:cs="Times New Roman"/>
        </w:rPr>
        <w:t>Medical</w:t>
      </w:r>
      <w:proofErr w:type="spellEnd"/>
      <w:r w:rsidRPr="005A3031">
        <w:rPr>
          <w:rFonts w:ascii="Times New Roman" w:hAnsi="Times New Roman" w:cs="Times New Roman"/>
        </w:rPr>
        <w:t xml:space="preserve"> School, The University of Sheffield, Sheffield, S10 2TN</w:t>
      </w:r>
      <w:r w:rsidRPr="005A3031">
        <w:rPr>
          <w:rFonts w:ascii="Times New Roman" w:hAnsi="Times New Roman" w:cs="Times New Roman"/>
        </w:rPr>
        <w:br/>
      </w:r>
      <w:proofErr w:type="gramStart"/>
      <w:r w:rsidRPr="005A3031">
        <w:rPr>
          <w:rFonts w:ascii="Times New Roman" w:hAnsi="Times New Roman" w:cs="Times New Roman"/>
        </w:rPr>
        <w:t>Email</w:t>
      </w:r>
      <w:proofErr w:type="gramEnd"/>
      <w:r w:rsidRPr="005A3031">
        <w:rPr>
          <w:rFonts w:ascii="Times New Roman" w:hAnsi="Times New Roman" w:cs="Times New Roman"/>
        </w:rPr>
        <w:t>: etokidis1@sheffield.ac.uk</w:t>
      </w:r>
    </w:p>
    <w:p w14:paraId="365E110F" w14:textId="6CCFE505" w:rsidR="00A210CB" w:rsidRPr="005A3031" w:rsidRDefault="00E93849" w:rsidP="00E93849">
      <w:pPr>
        <w:spacing w:line="276" w:lineRule="auto"/>
        <w:jc w:val="both"/>
        <w:rPr>
          <w:rFonts w:ascii="Times New Roman" w:hAnsi="Times New Roman" w:cs="Times New Roman"/>
          <w:color w:val="212121"/>
          <w:sz w:val="21"/>
          <w:szCs w:val="21"/>
          <w:lang w:val="en-US"/>
        </w:rPr>
      </w:pPr>
      <w:r w:rsidRPr="005A3031">
        <w:rPr>
          <w:rFonts w:ascii="Times New Roman" w:hAnsi="Times New Roman" w:cs="Times New Roman"/>
          <w:b/>
          <w:color w:val="212121"/>
          <w:sz w:val="21"/>
          <w:szCs w:val="21"/>
          <w:lang w:val="en-US"/>
        </w:rPr>
        <w:t>ORCID ID</w:t>
      </w:r>
      <w:r w:rsidR="00A210CB" w:rsidRPr="005A3031">
        <w:rPr>
          <w:rFonts w:ascii="Times New Roman" w:hAnsi="Times New Roman" w:cs="Times New Roman"/>
          <w:b/>
          <w:color w:val="212121"/>
          <w:sz w:val="21"/>
          <w:szCs w:val="21"/>
          <w:lang w:val="en-US"/>
        </w:rPr>
        <w:t>: 0000-0001-8594-0007</w:t>
      </w:r>
    </w:p>
    <w:p w14:paraId="7B7C3B8A" w14:textId="77777777" w:rsidR="00A210CB" w:rsidRPr="005A3031" w:rsidRDefault="00A210CB" w:rsidP="00E93849">
      <w:pPr>
        <w:spacing w:line="276" w:lineRule="auto"/>
        <w:jc w:val="both"/>
        <w:rPr>
          <w:rFonts w:ascii="Times New Roman" w:hAnsi="Times New Roman" w:cs="Times New Roman"/>
          <w:color w:val="212121"/>
          <w:sz w:val="21"/>
          <w:szCs w:val="21"/>
          <w:lang w:val="en-US"/>
        </w:rPr>
      </w:pPr>
    </w:p>
    <w:p w14:paraId="04C29B35" w14:textId="327B1FDC" w:rsidR="00E93849" w:rsidRPr="005A3031" w:rsidRDefault="00E93849" w:rsidP="00E93849">
      <w:pPr>
        <w:spacing w:line="276" w:lineRule="auto"/>
        <w:jc w:val="both"/>
        <w:rPr>
          <w:rFonts w:ascii="Times New Roman" w:hAnsi="Times New Roman" w:cs="Times New Roman"/>
          <w:color w:val="212121"/>
          <w:sz w:val="21"/>
          <w:szCs w:val="21"/>
          <w:lang w:val="en-US"/>
        </w:rPr>
      </w:pPr>
      <w:r w:rsidRPr="005A3031">
        <w:rPr>
          <w:rFonts w:ascii="Times New Roman" w:hAnsi="Times New Roman" w:cs="Times New Roman"/>
          <w:b/>
          <w:bCs/>
          <w:color w:val="212121"/>
          <w:sz w:val="21"/>
          <w:szCs w:val="21"/>
          <w:lang w:val="en-US"/>
        </w:rPr>
        <w:t>Twitter</w:t>
      </w:r>
      <w:r w:rsidR="00A210CB" w:rsidRPr="005A3031">
        <w:rPr>
          <w:rFonts w:ascii="Times New Roman" w:hAnsi="Times New Roman" w:cs="Times New Roman"/>
          <w:color w:val="212121"/>
          <w:sz w:val="21"/>
          <w:szCs w:val="21"/>
          <w:lang w:val="en-US"/>
        </w:rPr>
        <w:t>: @etokidis</w:t>
      </w:r>
    </w:p>
    <w:p w14:paraId="10D239C1" w14:textId="77777777" w:rsidR="00E93849" w:rsidRPr="005A3031" w:rsidRDefault="00E93849" w:rsidP="001F47C8">
      <w:pPr>
        <w:spacing w:line="360" w:lineRule="auto"/>
        <w:jc w:val="both"/>
        <w:rPr>
          <w:rFonts w:ascii="Times New Roman" w:hAnsi="Times New Roman" w:cs="Times New Roman"/>
          <w:b/>
          <w:bCs/>
          <w:sz w:val="22"/>
          <w:szCs w:val="22"/>
          <w:lang w:val="en-US"/>
        </w:rPr>
      </w:pPr>
    </w:p>
    <w:p w14:paraId="7210B930" w14:textId="35DBFCC4" w:rsidR="00862305" w:rsidRPr="005A3031" w:rsidRDefault="001F47C8" w:rsidP="00661FF7">
      <w:pPr>
        <w:spacing w:line="276" w:lineRule="auto"/>
        <w:jc w:val="both"/>
        <w:rPr>
          <w:rFonts w:ascii="Times New Roman" w:hAnsi="Times New Roman" w:cs="Times New Roman"/>
          <w:b/>
          <w:bCs/>
          <w:sz w:val="22"/>
          <w:szCs w:val="22"/>
          <w:lang w:val="en-US"/>
        </w:rPr>
      </w:pPr>
      <w:r w:rsidRPr="005A3031">
        <w:rPr>
          <w:rFonts w:ascii="Times New Roman" w:hAnsi="Times New Roman" w:cs="Times New Roman"/>
          <w:b/>
          <w:bCs/>
          <w:sz w:val="22"/>
          <w:szCs w:val="22"/>
          <w:lang w:val="en-US"/>
        </w:rPr>
        <w:t>Supplementary Materials - Index</w:t>
      </w:r>
    </w:p>
    <w:p w14:paraId="537CBA07" w14:textId="77777777" w:rsidR="001F47C8" w:rsidRPr="005A3031" w:rsidRDefault="001F47C8" w:rsidP="00661FF7">
      <w:pPr>
        <w:spacing w:line="276" w:lineRule="auto"/>
        <w:jc w:val="both"/>
        <w:rPr>
          <w:rFonts w:ascii="Times New Roman" w:hAnsi="Times New Roman" w:cs="Times New Roman"/>
          <w:sz w:val="22"/>
          <w:szCs w:val="22"/>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1"/>
        <w:gridCol w:w="4721"/>
      </w:tblGrid>
      <w:tr w:rsidR="00C833A3" w:rsidRPr="005A3031" w14:paraId="2407ACED" w14:textId="77777777" w:rsidTr="00C833A3">
        <w:tc>
          <w:tcPr>
            <w:tcW w:w="4721" w:type="dxa"/>
          </w:tcPr>
          <w:p w14:paraId="4FB2B600" w14:textId="08ADB98F" w:rsidR="00C833A3" w:rsidRPr="005A3031" w:rsidRDefault="00C833A3" w:rsidP="00C833A3">
            <w:pPr>
              <w:spacing w:line="360" w:lineRule="auto"/>
              <w:jc w:val="both"/>
              <w:rPr>
                <w:rFonts w:ascii="Times New Roman" w:hAnsi="Times New Roman" w:cs="Times New Roman"/>
                <w:b/>
                <w:bCs/>
                <w:lang w:val="en-US"/>
              </w:rPr>
            </w:pPr>
            <w:r w:rsidRPr="005A3031">
              <w:rPr>
                <w:rFonts w:ascii="Times New Roman" w:hAnsi="Times New Roman" w:cs="Times New Roman"/>
                <w:b/>
                <w:bCs/>
                <w:lang w:val="en-US"/>
              </w:rPr>
              <w:t xml:space="preserve">Supplementary Appendixes </w:t>
            </w:r>
          </w:p>
        </w:tc>
        <w:tc>
          <w:tcPr>
            <w:tcW w:w="4721" w:type="dxa"/>
          </w:tcPr>
          <w:p w14:paraId="15FCF31F" w14:textId="77777777" w:rsidR="00C833A3" w:rsidRPr="005A3031" w:rsidRDefault="00C833A3" w:rsidP="00C833A3">
            <w:pPr>
              <w:spacing w:line="360" w:lineRule="auto"/>
              <w:jc w:val="center"/>
              <w:rPr>
                <w:rFonts w:ascii="Times New Roman" w:hAnsi="Times New Roman" w:cs="Times New Roman"/>
                <w:i/>
                <w:iCs/>
                <w:lang w:val="en-US"/>
              </w:rPr>
            </w:pPr>
          </w:p>
        </w:tc>
      </w:tr>
      <w:tr w:rsidR="00433C29" w:rsidRPr="005A3031" w14:paraId="69487EF4" w14:textId="77777777" w:rsidTr="00C833A3">
        <w:tc>
          <w:tcPr>
            <w:tcW w:w="4721" w:type="dxa"/>
          </w:tcPr>
          <w:p w14:paraId="39D42156" w14:textId="6960D9BF" w:rsidR="00433C29" w:rsidRPr="005A3031" w:rsidRDefault="00433C29" w:rsidP="00433C29">
            <w:pPr>
              <w:spacing w:line="360" w:lineRule="auto"/>
              <w:jc w:val="both"/>
              <w:rPr>
                <w:rFonts w:ascii="Times New Roman" w:hAnsi="Times New Roman" w:cs="Times New Roman"/>
                <w:lang w:val="en-US"/>
              </w:rPr>
            </w:pPr>
            <w:r w:rsidRPr="005A3031">
              <w:rPr>
                <w:rFonts w:ascii="Times New Roman" w:hAnsi="Times New Roman" w:cs="Times New Roman"/>
                <w:lang w:val="en-US"/>
              </w:rPr>
              <w:t>DELPHISTAR Checklist</w:t>
            </w:r>
          </w:p>
        </w:tc>
        <w:tc>
          <w:tcPr>
            <w:tcW w:w="4721" w:type="dxa"/>
          </w:tcPr>
          <w:p w14:paraId="1A0FC014" w14:textId="438E6621" w:rsidR="00433C29" w:rsidRPr="005A3031" w:rsidRDefault="00433C29" w:rsidP="00433C29">
            <w:pPr>
              <w:spacing w:line="360" w:lineRule="auto"/>
              <w:jc w:val="right"/>
              <w:rPr>
                <w:rFonts w:ascii="Times New Roman" w:hAnsi="Times New Roman" w:cs="Times New Roman"/>
                <w:i/>
                <w:iCs/>
                <w:lang w:val="en-US"/>
              </w:rPr>
            </w:pPr>
            <w:proofErr w:type="spellStart"/>
            <w:r w:rsidRPr="005A3031">
              <w:rPr>
                <w:rFonts w:ascii="Times New Roman" w:hAnsi="Times New Roman" w:cs="Times New Roman"/>
                <w:i/>
                <w:iCs/>
                <w:lang w:val="en-US"/>
              </w:rPr>
              <w:t>pag</w:t>
            </w:r>
            <w:proofErr w:type="spellEnd"/>
            <w:r w:rsidRPr="005A3031">
              <w:rPr>
                <w:rFonts w:ascii="Times New Roman" w:hAnsi="Times New Roman" w:cs="Times New Roman"/>
                <w:i/>
                <w:iCs/>
                <w:lang w:val="en-US"/>
              </w:rPr>
              <w:t xml:space="preserve">. 2 </w:t>
            </w:r>
          </w:p>
        </w:tc>
      </w:tr>
      <w:tr w:rsidR="00433C29" w:rsidRPr="005A3031" w14:paraId="13071249" w14:textId="77777777" w:rsidTr="00C833A3">
        <w:tc>
          <w:tcPr>
            <w:tcW w:w="4721" w:type="dxa"/>
          </w:tcPr>
          <w:p w14:paraId="35A5139F" w14:textId="74BF4D2D" w:rsidR="00433C29" w:rsidRPr="005A3031" w:rsidRDefault="00433C29" w:rsidP="00433C29">
            <w:pPr>
              <w:spacing w:line="360" w:lineRule="auto"/>
              <w:jc w:val="both"/>
              <w:rPr>
                <w:rFonts w:ascii="Times New Roman" w:hAnsi="Times New Roman" w:cs="Times New Roman"/>
                <w:b/>
                <w:bCs/>
                <w:lang w:val="en-US"/>
              </w:rPr>
            </w:pPr>
            <w:r w:rsidRPr="005A3031">
              <w:rPr>
                <w:rFonts w:ascii="Times New Roman" w:hAnsi="Times New Roman" w:cs="Times New Roman"/>
                <w:lang w:val="en-US"/>
              </w:rPr>
              <w:t xml:space="preserve">Delphi </w:t>
            </w:r>
            <w:r w:rsidR="0045394C">
              <w:rPr>
                <w:rFonts w:ascii="Times New Roman" w:hAnsi="Times New Roman" w:cs="Times New Roman"/>
                <w:lang w:val="en-US"/>
              </w:rPr>
              <w:t>Statements</w:t>
            </w:r>
          </w:p>
        </w:tc>
        <w:tc>
          <w:tcPr>
            <w:tcW w:w="4721" w:type="dxa"/>
          </w:tcPr>
          <w:p w14:paraId="18EE8F95" w14:textId="66D56E92" w:rsidR="00433C29" w:rsidRPr="005A3031" w:rsidRDefault="00433C29" w:rsidP="00433C29">
            <w:pPr>
              <w:spacing w:line="360" w:lineRule="auto"/>
              <w:jc w:val="right"/>
              <w:rPr>
                <w:rFonts w:ascii="Times New Roman" w:hAnsi="Times New Roman" w:cs="Times New Roman"/>
                <w:i/>
                <w:iCs/>
                <w:lang w:val="en-US"/>
              </w:rPr>
            </w:pPr>
            <w:proofErr w:type="spellStart"/>
            <w:r w:rsidRPr="005A3031">
              <w:rPr>
                <w:rFonts w:ascii="Times New Roman" w:hAnsi="Times New Roman" w:cs="Times New Roman"/>
                <w:i/>
                <w:iCs/>
                <w:lang w:val="en-US"/>
              </w:rPr>
              <w:t>pag</w:t>
            </w:r>
            <w:proofErr w:type="spellEnd"/>
            <w:r w:rsidRPr="005A3031">
              <w:rPr>
                <w:rFonts w:ascii="Times New Roman" w:hAnsi="Times New Roman" w:cs="Times New Roman"/>
                <w:i/>
                <w:iCs/>
                <w:lang w:val="en-US"/>
              </w:rPr>
              <w:t>. 15</w:t>
            </w:r>
          </w:p>
        </w:tc>
      </w:tr>
    </w:tbl>
    <w:p w14:paraId="774E09DB" w14:textId="005C4EDA" w:rsidR="00BA67BD" w:rsidRPr="005A3031" w:rsidRDefault="001F47C8" w:rsidP="002D6814">
      <w:pPr>
        <w:jc w:val="both"/>
        <w:rPr>
          <w:rFonts w:ascii="Times New Roman" w:hAnsi="Times New Roman" w:cs="Times New Roman"/>
          <w:b/>
          <w:bCs/>
          <w:sz w:val="22"/>
          <w:szCs w:val="22"/>
          <w:lang w:val="en-US"/>
        </w:rPr>
      </w:pPr>
      <w:r w:rsidRPr="005A3031">
        <w:rPr>
          <w:rFonts w:ascii="Times New Roman" w:hAnsi="Times New Roman" w:cs="Times New Roman"/>
          <w:b/>
          <w:bCs/>
          <w:sz w:val="22"/>
          <w:szCs w:val="22"/>
          <w:lang w:val="en-US"/>
        </w:rPr>
        <w:br w:type="page"/>
      </w:r>
    </w:p>
    <w:p w14:paraId="6F70BDA2" w14:textId="77777777" w:rsidR="00A210CB" w:rsidRPr="005A3031" w:rsidRDefault="00C833A3">
      <w:pPr>
        <w:rPr>
          <w:rFonts w:ascii="Times New Roman" w:hAnsi="Times New Roman" w:cs="Times New Roman"/>
          <w:b/>
          <w:bCs/>
          <w:sz w:val="22"/>
          <w:szCs w:val="22"/>
          <w:lang w:val="en-US"/>
        </w:rPr>
      </w:pPr>
      <w:r w:rsidRPr="005A3031">
        <w:rPr>
          <w:rFonts w:ascii="Times New Roman" w:hAnsi="Times New Roman" w:cs="Times New Roman"/>
          <w:b/>
          <w:bCs/>
          <w:sz w:val="22"/>
          <w:szCs w:val="22"/>
          <w:lang w:val="en-US"/>
        </w:rPr>
        <w:lastRenderedPageBreak/>
        <w:t>Supplementary Appendixes</w:t>
      </w:r>
    </w:p>
    <w:p w14:paraId="3DD51EF9" w14:textId="77777777" w:rsidR="00A210CB" w:rsidRPr="005A3031" w:rsidRDefault="00A210CB">
      <w:pPr>
        <w:rPr>
          <w:rFonts w:ascii="Times New Roman" w:hAnsi="Times New Roman" w:cs="Times New Roman"/>
          <w:b/>
          <w:bCs/>
          <w:sz w:val="22"/>
          <w:szCs w:val="22"/>
          <w:lang w:val="en-US"/>
        </w:rPr>
      </w:pPr>
    </w:p>
    <w:p w14:paraId="3A7AA5CB" w14:textId="77777777" w:rsidR="000B4CC6" w:rsidRPr="005A3031" w:rsidRDefault="000B4CC6">
      <w:pPr>
        <w:rPr>
          <w:rFonts w:ascii="Times New Roman" w:hAnsi="Times New Roman" w:cs="Times New Roman"/>
          <w:b/>
          <w:bCs/>
          <w:sz w:val="22"/>
          <w:szCs w:val="22"/>
          <w:lang w:val="en-US"/>
        </w:rPr>
      </w:pPr>
    </w:p>
    <w:p w14:paraId="3C69BB54" w14:textId="77777777" w:rsidR="000B4CC6" w:rsidRPr="005A3031" w:rsidRDefault="000B4CC6">
      <w:pPr>
        <w:rPr>
          <w:rFonts w:ascii="Times New Roman" w:hAnsi="Times New Roman" w:cs="Times New Roman"/>
          <w:b/>
          <w:bCs/>
          <w:sz w:val="22"/>
          <w:szCs w:val="22"/>
          <w:lang w:val="en-US"/>
        </w:rPr>
      </w:pPr>
      <w:r w:rsidRPr="005A3031">
        <w:rPr>
          <w:rFonts w:ascii="Times New Roman" w:hAnsi="Times New Roman" w:cs="Times New Roman"/>
          <w:b/>
          <w:bCs/>
          <w:sz w:val="22"/>
          <w:szCs w:val="22"/>
          <w:lang w:val="en-US"/>
        </w:rPr>
        <w:t xml:space="preserve">DELPHISTAR Checklist </w:t>
      </w:r>
    </w:p>
    <w:p w14:paraId="3C478086" w14:textId="77777777" w:rsidR="000B4CC6" w:rsidRPr="005A3031" w:rsidRDefault="000B4CC6">
      <w:pPr>
        <w:rPr>
          <w:rFonts w:ascii="Times New Roman" w:hAnsi="Times New Roman" w:cs="Times New Roman"/>
          <w:b/>
          <w:bCs/>
          <w:sz w:val="22"/>
          <w:szCs w:val="22"/>
          <w:lang w:val="en-US"/>
        </w:rPr>
      </w:pPr>
    </w:p>
    <w:tbl>
      <w:tblPr>
        <w:tblStyle w:val="TableGrid"/>
        <w:tblW w:w="5042" w:type="pct"/>
        <w:tblLook w:val="04A0" w:firstRow="1" w:lastRow="0" w:firstColumn="1" w:lastColumn="0" w:noHBand="0" w:noVBand="1"/>
      </w:tblPr>
      <w:tblGrid>
        <w:gridCol w:w="1117"/>
        <w:gridCol w:w="1372"/>
        <w:gridCol w:w="616"/>
        <w:gridCol w:w="2131"/>
        <w:gridCol w:w="1435"/>
        <w:gridCol w:w="2850"/>
      </w:tblGrid>
      <w:tr w:rsidR="00934DE2" w:rsidRPr="005A3031" w14:paraId="290FF5D7" w14:textId="77777777" w:rsidTr="00934DE2">
        <w:trPr>
          <w:tblHeader/>
        </w:trPr>
        <w:tc>
          <w:tcPr>
            <w:tcW w:w="570" w:type="pct"/>
            <w:shd w:val="clear" w:color="auto" w:fill="BFBFBF" w:themeFill="background1" w:themeFillShade="BF"/>
            <w:vAlign w:val="center"/>
          </w:tcPr>
          <w:p w14:paraId="6312933B" w14:textId="77777777" w:rsidR="00934DE2" w:rsidRPr="005A3031" w:rsidRDefault="00934DE2" w:rsidP="00BB195C">
            <w:pPr>
              <w:rPr>
                <w:rFonts w:ascii="Times New Roman" w:hAnsi="Times New Roman" w:cs="Times New Roman"/>
                <w:b/>
                <w:color w:val="5B9BD5" w:themeColor="accent5"/>
                <w:sz w:val="20"/>
                <w:lang w:val="en-US"/>
              </w:rPr>
            </w:pPr>
            <w:r w:rsidRPr="005A3031">
              <w:rPr>
                <w:rFonts w:ascii="Times New Roman" w:hAnsi="Times New Roman" w:cs="Times New Roman"/>
                <w:b/>
                <w:color w:val="5B9BD5" w:themeColor="accent5"/>
                <w:sz w:val="20"/>
                <w:lang w:val="en-US"/>
              </w:rPr>
              <w:t>Topic</w:t>
            </w:r>
          </w:p>
        </w:tc>
        <w:tc>
          <w:tcPr>
            <w:tcW w:w="709" w:type="pct"/>
            <w:shd w:val="clear" w:color="auto" w:fill="BFBFBF" w:themeFill="background1" w:themeFillShade="BF"/>
            <w:vAlign w:val="center"/>
          </w:tcPr>
          <w:p w14:paraId="5AA71772" w14:textId="77777777" w:rsidR="00934DE2" w:rsidRPr="005A3031" w:rsidRDefault="00934DE2" w:rsidP="00BB195C">
            <w:pPr>
              <w:rPr>
                <w:rFonts w:ascii="Times New Roman" w:hAnsi="Times New Roman" w:cs="Times New Roman"/>
                <w:b/>
                <w:sz w:val="20"/>
                <w:lang w:val="en-US"/>
              </w:rPr>
            </w:pPr>
            <w:r w:rsidRPr="005A3031">
              <w:rPr>
                <w:rFonts w:ascii="Times New Roman" w:hAnsi="Times New Roman" w:cs="Times New Roman"/>
                <w:b/>
                <w:sz w:val="20"/>
                <w:lang w:val="en-US"/>
              </w:rPr>
              <w:t>Section</w:t>
            </w:r>
          </w:p>
        </w:tc>
        <w:tc>
          <w:tcPr>
            <w:tcW w:w="317" w:type="pct"/>
            <w:shd w:val="clear" w:color="auto" w:fill="BFBFBF" w:themeFill="background1" w:themeFillShade="BF"/>
            <w:vAlign w:val="center"/>
          </w:tcPr>
          <w:p w14:paraId="573B6886" w14:textId="77777777" w:rsidR="00934DE2" w:rsidRPr="005A3031" w:rsidRDefault="00934DE2" w:rsidP="00BB195C">
            <w:pPr>
              <w:rPr>
                <w:rFonts w:ascii="Times New Roman" w:hAnsi="Times New Roman" w:cs="Times New Roman"/>
                <w:b/>
                <w:sz w:val="20"/>
                <w:lang w:val="en-US"/>
              </w:rPr>
            </w:pPr>
            <w:r w:rsidRPr="005A3031">
              <w:rPr>
                <w:rFonts w:ascii="Times New Roman" w:hAnsi="Times New Roman" w:cs="Times New Roman"/>
                <w:b/>
                <w:sz w:val="20"/>
                <w:lang w:val="en-US"/>
              </w:rPr>
              <w:t>Item</w:t>
            </w:r>
          </w:p>
        </w:tc>
        <w:tc>
          <w:tcPr>
            <w:tcW w:w="1131" w:type="pct"/>
            <w:shd w:val="clear" w:color="auto" w:fill="BFBFBF" w:themeFill="background1" w:themeFillShade="BF"/>
            <w:vAlign w:val="center"/>
          </w:tcPr>
          <w:p w14:paraId="1D25BD0A" w14:textId="77777777" w:rsidR="00934DE2" w:rsidRPr="005A3031" w:rsidRDefault="00934DE2" w:rsidP="00BB195C">
            <w:pPr>
              <w:rPr>
                <w:rFonts w:ascii="Times New Roman" w:hAnsi="Times New Roman" w:cs="Times New Roman"/>
                <w:b/>
                <w:sz w:val="20"/>
                <w:lang w:val="en-US"/>
              </w:rPr>
            </w:pPr>
            <w:r w:rsidRPr="005A3031">
              <w:rPr>
                <w:rFonts w:ascii="Times New Roman" w:hAnsi="Times New Roman" w:cs="Times New Roman"/>
                <w:b/>
                <w:sz w:val="20"/>
                <w:lang w:val="en-US"/>
              </w:rPr>
              <w:t>Checklist Item</w:t>
            </w:r>
          </w:p>
        </w:tc>
        <w:tc>
          <w:tcPr>
            <w:tcW w:w="765" w:type="pct"/>
            <w:shd w:val="clear" w:color="auto" w:fill="BFBFBF" w:themeFill="background1" w:themeFillShade="BF"/>
            <w:vAlign w:val="center"/>
          </w:tcPr>
          <w:p w14:paraId="4BD1F2BD" w14:textId="77777777" w:rsidR="00934DE2" w:rsidRPr="005A3031" w:rsidRDefault="00934DE2" w:rsidP="00BB195C">
            <w:pPr>
              <w:rPr>
                <w:rFonts w:ascii="Times New Roman" w:hAnsi="Times New Roman" w:cs="Times New Roman"/>
                <w:b/>
                <w:sz w:val="20"/>
                <w:lang w:val="en-US"/>
              </w:rPr>
            </w:pPr>
            <w:r w:rsidRPr="005A3031">
              <w:rPr>
                <w:rFonts w:ascii="Times New Roman" w:hAnsi="Times New Roman" w:cs="Times New Roman"/>
                <w:b/>
                <w:sz w:val="20"/>
                <w:lang w:val="en-US"/>
              </w:rPr>
              <w:t>Location where item is reported</w:t>
            </w:r>
          </w:p>
        </w:tc>
        <w:tc>
          <w:tcPr>
            <w:tcW w:w="1508" w:type="pct"/>
            <w:shd w:val="clear" w:color="auto" w:fill="BFBFBF" w:themeFill="background1" w:themeFillShade="BF"/>
            <w:vAlign w:val="center"/>
          </w:tcPr>
          <w:p w14:paraId="505A08C9" w14:textId="77777777" w:rsidR="00934DE2" w:rsidRPr="005A3031" w:rsidRDefault="00934DE2" w:rsidP="00BB195C">
            <w:pPr>
              <w:rPr>
                <w:rFonts w:ascii="Times New Roman" w:hAnsi="Times New Roman" w:cs="Times New Roman"/>
                <w:b/>
                <w:sz w:val="20"/>
                <w:lang w:val="en-US"/>
              </w:rPr>
            </w:pPr>
            <w:r w:rsidRPr="005A3031">
              <w:rPr>
                <w:rFonts w:ascii="Times New Roman" w:hAnsi="Times New Roman" w:cs="Times New Roman"/>
                <w:b/>
                <w:sz w:val="20"/>
                <w:lang w:val="en-US"/>
              </w:rPr>
              <w:t>Exemplary wording</w:t>
            </w:r>
          </w:p>
        </w:tc>
      </w:tr>
      <w:tr w:rsidR="00934DE2" w:rsidRPr="005A3031" w14:paraId="1CDB060D" w14:textId="77777777" w:rsidTr="00934DE2">
        <w:tc>
          <w:tcPr>
            <w:tcW w:w="570" w:type="pct"/>
            <w:vMerge w:val="restart"/>
            <w:vAlign w:val="center"/>
          </w:tcPr>
          <w:p w14:paraId="64570561" w14:textId="77777777" w:rsidR="00934DE2" w:rsidRPr="005A3031" w:rsidRDefault="00934DE2" w:rsidP="00BB195C">
            <w:pPr>
              <w:jc w:val="center"/>
              <w:rPr>
                <w:rFonts w:ascii="Times New Roman" w:hAnsi="Times New Roman" w:cs="Times New Roman"/>
                <w:b/>
                <w:color w:val="5B9BD5" w:themeColor="accent5"/>
                <w:sz w:val="20"/>
                <w:szCs w:val="20"/>
                <w:lang w:val="en-US"/>
              </w:rPr>
            </w:pPr>
            <w:r w:rsidRPr="005A3031">
              <w:rPr>
                <w:rFonts w:ascii="Times New Roman" w:hAnsi="Times New Roman" w:cs="Times New Roman"/>
                <w:b/>
                <w:color w:val="5B9BD5" w:themeColor="accent5"/>
                <w:sz w:val="20"/>
                <w:szCs w:val="20"/>
                <w:lang w:val="en-US"/>
              </w:rPr>
              <w:t>I</w:t>
            </w:r>
          </w:p>
          <w:p w14:paraId="797656FE" w14:textId="77777777" w:rsidR="00934DE2" w:rsidRPr="005A3031" w:rsidRDefault="00934DE2" w:rsidP="00BB195C">
            <w:pPr>
              <w:jc w:val="center"/>
              <w:rPr>
                <w:rFonts w:ascii="Times New Roman" w:hAnsi="Times New Roman" w:cs="Times New Roman"/>
                <w:b/>
                <w:color w:val="5B9BD5" w:themeColor="accent5"/>
                <w:sz w:val="20"/>
                <w:szCs w:val="20"/>
                <w:lang w:val="en-US"/>
              </w:rPr>
            </w:pPr>
            <w:r w:rsidRPr="005A3031">
              <w:rPr>
                <w:rFonts w:ascii="Times New Roman" w:hAnsi="Times New Roman" w:cs="Times New Roman"/>
                <w:b/>
                <w:color w:val="5B9BD5" w:themeColor="accent5"/>
                <w:sz w:val="20"/>
                <w:szCs w:val="20"/>
                <w:lang w:val="en-US"/>
              </w:rPr>
              <w:t>Title and Abstract</w:t>
            </w:r>
          </w:p>
        </w:tc>
        <w:tc>
          <w:tcPr>
            <w:tcW w:w="709" w:type="pct"/>
            <w:vAlign w:val="center"/>
          </w:tcPr>
          <w:p w14:paraId="4BF438AC" w14:textId="77777777" w:rsidR="00934DE2" w:rsidRPr="005A3031" w:rsidRDefault="00934DE2" w:rsidP="00BB195C">
            <w:pPr>
              <w:rPr>
                <w:rFonts w:ascii="Times New Roman" w:hAnsi="Times New Roman" w:cs="Times New Roman"/>
                <w:b/>
                <w:sz w:val="20"/>
                <w:szCs w:val="20"/>
                <w:lang w:val="en-US"/>
              </w:rPr>
            </w:pPr>
          </w:p>
        </w:tc>
        <w:tc>
          <w:tcPr>
            <w:tcW w:w="317" w:type="pct"/>
            <w:vAlign w:val="center"/>
          </w:tcPr>
          <w:p w14:paraId="732EF5A0"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1</w:t>
            </w:r>
          </w:p>
        </w:tc>
        <w:tc>
          <w:tcPr>
            <w:tcW w:w="1131" w:type="pct"/>
            <w:vAlign w:val="center"/>
          </w:tcPr>
          <w:p w14:paraId="6B91DE7A"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Identification as a Delphi study in the title</w:t>
            </w:r>
          </w:p>
        </w:tc>
        <w:tc>
          <w:tcPr>
            <w:tcW w:w="765" w:type="pct"/>
            <w:vAlign w:val="center"/>
          </w:tcPr>
          <w:p w14:paraId="5610E8FA"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Page 1</w:t>
            </w:r>
          </w:p>
        </w:tc>
        <w:tc>
          <w:tcPr>
            <w:tcW w:w="1508" w:type="pct"/>
            <w:vAlign w:val="center"/>
          </w:tcPr>
          <w:p w14:paraId="61C6A5FF" w14:textId="77777777" w:rsidR="00934DE2" w:rsidRPr="005A3031" w:rsidRDefault="00934DE2" w:rsidP="00BB195C">
            <w:pPr>
              <w:rPr>
                <w:rFonts w:ascii="Times New Roman" w:hAnsi="Times New Roman" w:cs="Times New Roman"/>
                <w:sz w:val="20"/>
                <w:szCs w:val="20"/>
                <w:lang w:val="en-GB"/>
              </w:rPr>
            </w:pPr>
            <w:r w:rsidRPr="005A3031">
              <w:rPr>
                <w:rFonts w:ascii="Times New Roman" w:hAnsi="Times New Roman" w:cs="Times New Roman"/>
                <w:sz w:val="20"/>
                <w:szCs w:val="20"/>
                <w:lang w:val="en-GB"/>
              </w:rPr>
              <w:t>Integrating Evidence-based Medicine in the General Surgery curriculum:  A modified Delphi study</w:t>
            </w:r>
          </w:p>
        </w:tc>
      </w:tr>
      <w:tr w:rsidR="00934DE2" w:rsidRPr="005A3031" w14:paraId="7A6476EC" w14:textId="77777777" w:rsidTr="00934DE2">
        <w:tc>
          <w:tcPr>
            <w:tcW w:w="570" w:type="pct"/>
            <w:vMerge/>
            <w:vAlign w:val="center"/>
          </w:tcPr>
          <w:p w14:paraId="1983CF1B" w14:textId="77777777" w:rsidR="00934DE2" w:rsidRPr="005A3031" w:rsidRDefault="00934DE2" w:rsidP="00BB195C">
            <w:pPr>
              <w:rPr>
                <w:rFonts w:ascii="Times New Roman" w:hAnsi="Times New Roman" w:cs="Times New Roman"/>
                <w:b/>
                <w:color w:val="5B9BD5" w:themeColor="accent5"/>
                <w:sz w:val="20"/>
                <w:szCs w:val="20"/>
                <w:lang w:val="en-US"/>
              </w:rPr>
            </w:pPr>
          </w:p>
        </w:tc>
        <w:tc>
          <w:tcPr>
            <w:tcW w:w="709" w:type="pct"/>
            <w:vAlign w:val="center"/>
          </w:tcPr>
          <w:p w14:paraId="70AD02FE" w14:textId="77777777" w:rsidR="00934DE2" w:rsidRPr="005A3031" w:rsidRDefault="00934DE2" w:rsidP="00BB195C">
            <w:pPr>
              <w:rPr>
                <w:rFonts w:ascii="Times New Roman" w:hAnsi="Times New Roman" w:cs="Times New Roman"/>
                <w:b/>
                <w:sz w:val="20"/>
                <w:szCs w:val="20"/>
                <w:lang w:val="en-US"/>
              </w:rPr>
            </w:pPr>
          </w:p>
        </w:tc>
        <w:tc>
          <w:tcPr>
            <w:tcW w:w="317" w:type="pct"/>
            <w:vAlign w:val="center"/>
          </w:tcPr>
          <w:p w14:paraId="3858AF5A"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2</w:t>
            </w:r>
          </w:p>
        </w:tc>
        <w:tc>
          <w:tcPr>
            <w:tcW w:w="1131" w:type="pct"/>
            <w:vAlign w:val="center"/>
          </w:tcPr>
          <w:p w14:paraId="3D4BEAE2"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Identification as a Delphi study in the abstract</w:t>
            </w:r>
          </w:p>
        </w:tc>
        <w:tc>
          <w:tcPr>
            <w:tcW w:w="765" w:type="pct"/>
            <w:vAlign w:val="center"/>
          </w:tcPr>
          <w:p w14:paraId="247EBC1E"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Page 1</w:t>
            </w:r>
          </w:p>
        </w:tc>
        <w:tc>
          <w:tcPr>
            <w:tcW w:w="1508" w:type="pct"/>
            <w:vAlign w:val="center"/>
          </w:tcPr>
          <w:p w14:paraId="2D038079"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rPr>
              <w:t xml:space="preserve">A </w:t>
            </w:r>
            <w:proofErr w:type="spellStart"/>
            <w:r w:rsidRPr="005A3031">
              <w:rPr>
                <w:rFonts w:ascii="Times New Roman" w:hAnsi="Times New Roman" w:cs="Times New Roman"/>
              </w:rPr>
              <w:t>modified</w:t>
            </w:r>
            <w:proofErr w:type="spellEnd"/>
            <w:r w:rsidRPr="005A3031">
              <w:rPr>
                <w:rFonts w:ascii="Times New Roman" w:hAnsi="Times New Roman" w:cs="Times New Roman"/>
              </w:rPr>
              <w:t xml:space="preserve"> Delphi study </w:t>
            </w:r>
            <w:proofErr w:type="spellStart"/>
            <w:r w:rsidRPr="005A3031">
              <w:rPr>
                <w:rFonts w:ascii="Times New Roman" w:hAnsi="Times New Roman" w:cs="Times New Roman"/>
              </w:rPr>
              <w:t>was</w:t>
            </w:r>
            <w:proofErr w:type="spellEnd"/>
            <w:r w:rsidRPr="005A3031">
              <w:rPr>
                <w:rFonts w:ascii="Times New Roman" w:hAnsi="Times New Roman" w:cs="Times New Roman"/>
              </w:rPr>
              <w:t xml:space="preserve"> </w:t>
            </w:r>
            <w:proofErr w:type="spellStart"/>
            <w:r w:rsidRPr="005A3031">
              <w:rPr>
                <w:rFonts w:ascii="Times New Roman" w:hAnsi="Times New Roman" w:cs="Times New Roman"/>
              </w:rPr>
              <w:t>conducted</w:t>
            </w:r>
            <w:proofErr w:type="spellEnd"/>
            <w:r w:rsidRPr="005A3031">
              <w:rPr>
                <w:rFonts w:ascii="Times New Roman" w:hAnsi="Times New Roman" w:cs="Times New Roman"/>
              </w:rPr>
              <w:t>…</w:t>
            </w:r>
          </w:p>
        </w:tc>
      </w:tr>
      <w:tr w:rsidR="00934DE2" w:rsidRPr="005A3031" w14:paraId="2BD083BD" w14:textId="77777777" w:rsidTr="00934DE2">
        <w:tc>
          <w:tcPr>
            <w:tcW w:w="570" w:type="pct"/>
            <w:vMerge/>
            <w:vAlign w:val="center"/>
          </w:tcPr>
          <w:p w14:paraId="7B333B2F" w14:textId="77777777" w:rsidR="00934DE2" w:rsidRPr="005A3031" w:rsidRDefault="00934DE2" w:rsidP="00BB195C">
            <w:pPr>
              <w:rPr>
                <w:rFonts w:ascii="Times New Roman" w:hAnsi="Times New Roman" w:cs="Times New Roman"/>
                <w:b/>
                <w:color w:val="5B9BD5" w:themeColor="accent5"/>
                <w:sz w:val="20"/>
                <w:szCs w:val="20"/>
                <w:lang w:val="en-US"/>
              </w:rPr>
            </w:pPr>
          </w:p>
        </w:tc>
        <w:tc>
          <w:tcPr>
            <w:tcW w:w="709" w:type="pct"/>
            <w:vAlign w:val="center"/>
          </w:tcPr>
          <w:p w14:paraId="77727939" w14:textId="77777777" w:rsidR="00934DE2" w:rsidRPr="005A3031" w:rsidRDefault="00934DE2" w:rsidP="00BB195C">
            <w:pPr>
              <w:rPr>
                <w:rFonts w:ascii="Times New Roman" w:hAnsi="Times New Roman" w:cs="Times New Roman"/>
                <w:b/>
                <w:sz w:val="20"/>
                <w:szCs w:val="20"/>
                <w:lang w:val="en-US"/>
              </w:rPr>
            </w:pPr>
          </w:p>
        </w:tc>
        <w:tc>
          <w:tcPr>
            <w:tcW w:w="317" w:type="pct"/>
            <w:vAlign w:val="center"/>
          </w:tcPr>
          <w:p w14:paraId="7DA18959"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3</w:t>
            </w:r>
          </w:p>
        </w:tc>
        <w:tc>
          <w:tcPr>
            <w:tcW w:w="1131" w:type="pct"/>
            <w:tcBorders>
              <w:bottom w:val="single" w:sz="12" w:space="0" w:color="auto"/>
            </w:tcBorders>
            <w:vAlign w:val="center"/>
          </w:tcPr>
          <w:p w14:paraId="391F0F19"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 xml:space="preserve">Structured abstract </w:t>
            </w:r>
          </w:p>
        </w:tc>
        <w:tc>
          <w:tcPr>
            <w:tcW w:w="765" w:type="pct"/>
            <w:tcBorders>
              <w:bottom w:val="single" w:sz="12" w:space="0" w:color="auto"/>
            </w:tcBorders>
            <w:vAlign w:val="center"/>
          </w:tcPr>
          <w:p w14:paraId="7792FDFB"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Page 1</w:t>
            </w:r>
          </w:p>
        </w:tc>
        <w:tc>
          <w:tcPr>
            <w:tcW w:w="1508" w:type="pct"/>
            <w:tcBorders>
              <w:bottom w:val="single" w:sz="12" w:space="0" w:color="auto"/>
            </w:tcBorders>
            <w:vAlign w:val="center"/>
          </w:tcPr>
          <w:p w14:paraId="5D268676" w14:textId="77777777" w:rsidR="00934DE2" w:rsidRPr="005A3031" w:rsidRDefault="00934DE2" w:rsidP="00BB195C">
            <w:pPr>
              <w:rPr>
                <w:rFonts w:ascii="Times New Roman" w:hAnsi="Times New Roman" w:cs="Times New Roman"/>
                <w:sz w:val="20"/>
                <w:szCs w:val="20"/>
                <w:lang w:val="en-US"/>
              </w:rPr>
            </w:pPr>
          </w:p>
          <w:p w14:paraId="2A013582"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 xml:space="preserve">Abstract </w:t>
            </w:r>
          </w:p>
          <w:p w14:paraId="0B6E9180" w14:textId="77777777" w:rsidR="00934DE2" w:rsidRPr="005A3031" w:rsidRDefault="00934DE2" w:rsidP="00BB195C">
            <w:pPr>
              <w:rPr>
                <w:rFonts w:ascii="Times New Roman" w:hAnsi="Times New Roman" w:cs="Times New Roman"/>
                <w:sz w:val="20"/>
                <w:szCs w:val="20"/>
                <w:lang w:val="en-US"/>
              </w:rPr>
            </w:pPr>
          </w:p>
        </w:tc>
      </w:tr>
      <w:tr w:rsidR="00934DE2" w:rsidRPr="005A3031" w14:paraId="71B93CE1" w14:textId="77777777" w:rsidTr="00934DE2">
        <w:tc>
          <w:tcPr>
            <w:tcW w:w="570" w:type="pct"/>
            <w:vMerge w:val="restart"/>
            <w:vAlign w:val="center"/>
          </w:tcPr>
          <w:p w14:paraId="795AB1E3" w14:textId="77777777" w:rsidR="00934DE2" w:rsidRPr="005A3031" w:rsidRDefault="00934DE2" w:rsidP="00BB195C">
            <w:pPr>
              <w:jc w:val="center"/>
              <w:rPr>
                <w:rFonts w:ascii="Times New Roman" w:hAnsi="Times New Roman" w:cs="Times New Roman"/>
                <w:b/>
                <w:color w:val="5B9BD5" w:themeColor="accent5"/>
                <w:sz w:val="20"/>
                <w:szCs w:val="20"/>
                <w:lang w:val="en-US"/>
              </w:rPr>
            </w:pPr>
            <w:r w:rsidRPr="005A3031">
              <w:rPr>
                <w:rFonts w:ascii="Times New Roman" w:hAnsi="Times New Roman" w:cs="Times New Roman"/>
                <w:b/>
                <w:color w:val="5B9BD5" w:themeColor="accent5"/>
                <w:sz w:val="20"/>
                <w:szCs w:val="20"/>
                <w:lang w:val="en-US"/>
              </w:rPr>
              <w:t>II</w:t>
            </w:r>
          </w:p>
          <w:p w14:paraId="27675591" w14:textId="77777777" w:rsidR="00934DE2" w:rsidRPr="005A3031" w:rsidRDefault="00934DE2" w:rsidP="00BB195C">
            <w:pPr>
              <w:jc w:val="center"/>
              <w:rPr>
                <w:rFonts w:ascii="Times New Roman" w:hAnsi="Times New Roman" w:cs="Times New Roman"/>
                <w:b/>
                <w:color w:val="5B9BD5" w:themeColor="accent5"/>
                <w:sz w:val="20"/>
                <w:szCs w:val="20"/>
                <w:lang w:val="en-US"/>
              </w:rPr>
            </w:pPr>
            <w:r w:rsidRPr="005A3031">
              <w:rPr>
                <w:rFonts w:ascii="Times New Roman" w:hAnsi="Times New Roman" w:cs="Times New Roman"/>
                <w:b/>
                <w:color w:val="5B9BD5" w:themeColor="accent5"/>
                <w:sz w:val="20"/>
                <w:szCs w:val="20"/>
                <w:lang w:val="en-US"/>
              </w:rPr>
              <w:t>Context</w:t>
            </w:r>
          </w:p>
        </w:tc>
        <w:tc>
          <w:tcPr>
            <w:tcW w:w="709" w:type="pct"/>
            <w:vMerge w:val="restart"/>
            <w:vAlign w:val="center"/>
          </w:tcPr>
          <w:p w14:paraId="424A5825" w14:textId="77777777" w:rsidR="00934DE2" w:rsidRPr="005A3031" w:rsidRDefault="00934DE2" w:rsidP="00BB195C">
            <w:pPr>
              <w:rPr>
                <w:rFonts w:ascii="Times New Roman" w:hAnsi="Times New Roman" w:cs="Times New Roman"/>
                <w:b/>
                <w:sz w:val="20"/>
                <w:szCs w:val="20"/>
                <w:lang w:val="en-US"/>
              </w:rPr>
            </w:pPr>
            <w:r w:rsidRPr="005A3031">
              <w:rPr>
                <w:rFonts w:ascii="Times New Roman" w:hAnsi="Times New Roman" w:cs="Times New Roman"/>
                <w:b/>
                <w:sz w:val="20"/>
                <w:szCs w:val="20"/>
                <w:lang w:val="en-US"/>
              </w:rPr>
              <w:t>Formal</w:t>
            </w:r>
          </w:p>
        </w:tc>
        <w:tc>
          <w:tcPr>
            <w:tcW w:w="317" w:type="pct"/>
            <w:vAlign w:val="center"/>
          </w:tcPr>
          <w:p w14:paraId="39244D52"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4</w:t>
            </w:r>
          </w:p>
        </w:tc>
        <w:tc>
          <w:tcPr>
            <w:tcW w:w="1131" w:type="pct"/>
            <w:tcBorders>
              <w:top w:val="single" w:sz="12" w:space="0" w:color="auto"/>
            </w:tcBorders>
            <w:vAlign w:val="center"/>
          </w:tcPr>
          <w:p w14:paraId="40B72060"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Information about the sources of funding</w:t>
            </w:r>
          </w:p>
        </w:tc>
        <w:tc>
          <w:tcPr>
            <w:tcW w:w="765" w:type="pct"/>
            <w:tcBorders>
              <w:top w:val="single" w:sz="12" w:space="0" w:color="auto"/>
            </w:tcBorders>
            <w:vAlign w:val="center"/>
          </w:tcPr>
          <w:p w14:paraId="4C61D7B2"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Title page</w:t>
            </w:r>
          </w:p>
        </w:tc>
        <w:tc>
          <w:tcPr>
            <w:tcW w:w="1508" w:type="pct"/>
            <w:tcBorders>
              <w:top w:val="single" w:sz="12" w:space="0" w:color="auto"/>
            </w:tcBorders>
            <w:vAlign w:val="center"/>
          </w:tcPr>
          <w:p w14:paraId="609C92D1"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Sources of funding heading</w:t>
            </w:r>
          </w:p>
        </w:tc>
      </w:tr>
      <w:tr w:rsidR="00934DE2" w:rsidRPr="005A3031" w14:paraId="2D36EAFA" w14:textId="77777777" w:rsidTr="00934DE2">
        <w:tc>
          <w:tcPr>
            <w:tcW w:w="570" w:type="pct"/>
            <w:vMerge/>
            <w:vAlign w:val="center"/>
          </w:tcPr>
          <w:p w14:paraId="6A618596" w14:textId="77777777" w:rsidR="00934DE2" w:rsidRPr="005A3031" w:rsidRDefault="00934DE2" w:rsidP="00BB195C">
            <w:pPr>
              <w:rPr>
                <w:rFonts w:ascii="Times New Roman" w:hAnsi="Times New Roman" w:cs="Times New Roman"/>
                <w:b/>
                <w:color w:val="5B9BD5" w:themeColor="accent5"/>
                <w:sz w:val="20"/>
                <w:szCs w:val="20"/>
                <w:lang w:val="en-US"/>
              </w:rPr>
            </w:pPr>
          </w:p>
        </w:tc>
        <w:tc>
          <w:tcPr>
            <w:tcW w:w="709" w:type="pct"/>
            <w:vMerge/>
            <w:vAlign w:val="center"/>
          </w:tcPr>
          <w:p w14:paraId="3A4EC374" w14:textId="77777777" w:rsidR="00934DE2" w:rsidRPr="005A3031" w:rsidRDefault="00934DE2" w:rsidP="00BB195C">
            <w:pPr>
              <w:rPr>
                <w:rFonts w:ascii="Times New Roman" w:hAnsi="Times New Roman" w:cs="Times New Roman"/>
                <w:b/>
                <w:sz w:val="20"/>
                <w:szCs w:val="20"/>
                <w:lang w:val="en-US"/>
              </w:rPr>
            </w:pPr>
          </w:p>
        </w:tc>
        <w:tc>
          <w:tcPr>
            <w:tcW w:w="317" w:type="pct"/>
            <w:vAlign w:val="center"/>
          </w:tcPr>
          <w:p w14:paraId="7AAD0B8F"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5</w:t>
            </w:r>
          </w:p>
        </w:tc>
        <w:tc>
          <w:tcPr>
            <w:tcW w:w="1131" w:type="pct"/>
            <w:vAlign w:val="center"/>
          </w:tcPr>
          <w:p w14:paraId="5BA165A8"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Information about the team of authors and/or researchers (e.g., discipline, institution)</w:t>
            </w:r>
          </w:p>
        </w:tc>
        <w:tc>
          <w:tcPr>
            <w:tcW w:w="765" w:type="pct"/>
            <w:vAlign w:val="center"/>
          </w:tcPr>
          <w:p w14:paraId="59C5CFD9"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 xml:space="preserve">Title page  </w:t>
            </w:r>
          </w:p>
        </w:tc>
        <w:tc>
          <w:tcPr>
            <w:tcW w:w="1508" w:type="pct"/>
            <w:vAlign w:val="center"/>
          </w:tcPr>
          <w:p w14:paraId="14C38E4D"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Authors and affiliations heading</w:t>
            </w:r>
          </w:p>
        </w:tc>
      </w:tr>
      <w:tr w:rsidR="00934DE2" w:rsidRPr="005A3031" w14:paraId="306A1CB2" w14:textId="77777777" w:rsidTr="00934DE2">
        <w:tc>
          <w:tcPr>
            <w:tcW w:w="570" w:type="pct"/>
            <w:vMerge/>
            <w:vAlign w:val="center"/>
          </w:tcPr>
          <w:p w14:paraId="2EE14BD8" w14:textId="77777777" w:rsidR="00934DE2" w:rsidRPr="005A3031" w:rsidRDefault="00934DE2" w:rsidP="00BB195C">
            <w:pPr>
              <w:rPr>
                <w:rFonts w:ascii="Times New Roman" w:hAnsi="Times New Roman" w:cs="Times New Roman"/>
                <w:b/>
                <w:color w:val="5B9BD5" w:themeColor="accent5"/>
                <w:sz w:val="20"/>
                <w:szCs w:val="20"/>
                <w:lang w:val="en-US"/>
              </w:rPr>
            </w:pPr>
          </w:p>
        </w:tc>
        <w:tc>
          <w:tcPr>
            <w:tcW w:w="709" w:type="pct"/>
            <w:vMerge/>
            <w:vAlign w:val="center"/>
          </w:tcPr>
          <w:p w14:paraId="14275AD7" w14:textId="77777777" w:rsidR="00934DE2" w:rsidRPr="005A3031" w:rsidRDefault="00934DE2" w:rsidP="00BB195C">
            <w:pPr>
              <w:rPr>
                <w:rFonts w:ascii="Times New Roman" w:hAnsi="Times New Roman" w:cs="Times New Roman"/>
                <w:b/>
                <w:sz w:val="20"/>
                <w:szCs w:val="20"/>
                <w:lang w:val="en-US"/>
              </w:rPr>
            </w:pPr>
          </w:p>
        </w:tc>
        <w:tc>
          <w:tcPr>
            <w:tcW w:w="317" w:type="pct"/>
            <w:vAlign w:val="center"/>
          </w:tcPr>
          <w:p w14:paraId="44D49484"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6</w:t>
            </w:r>
          </w:p>
        </w:tc>
        <w:tc>
          <w:tcPr>
            <w:tcW w:w="1131" w:type="pct"/>
            <w:vAlign w:val="center"/>
          </w:tcPr>
          <w:p w14:paraId="2A525E73"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Information about method consulting</w:t>
            </w:r>
          </w:p>
        </w:tc>
        <w:tc>
          <w:tcPr>
            <w:tcW w:w="765" w:type="pct"/>
            <w:vAlign w:val="center"/>
          </w:tcPr>
          <w:p w14:paraId="34FE3B18"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Page 19/20</w:t>
            </w:r>
          </w:p>
        </w:tc>
        <w:tc>
          <w:tcPr>
            <w:tcW w:w="1508" w:type="pct"/>
            <w:vAlign w:val="center"/>
          </w:tcPr>
          <w:p w14:paraId="182DCEFA"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 xml:space="preserve">This has been discussed at the PhD confirmation </w:t>
            </w:r>
            <w:proofErr w:type="gramStart"/>
            <w:r w:rsidRPr="005A3031">
              <w:rPr>
                <w:rFonts w:ascii="Times New Roman" w:hAnsi="Times New Roman" w:cs="Times New Roman"/>
                <w:sz w:val="20"/>
                <w:szCs w:val="20"/>
                <w:lang w:val="en-US"/>
              </w:rPr>
              <w:t>review</w:t>
            </w:r>
            <w:proofErr w:type="gramEnd"/>
            <w:r w:rsidRPr="005A3031">
              <w:rPr>
                <w:rFonts w:ascii="Times New Roman" w:hAnsi="Times New Roman" w:cs="Times New Roman"/>
                <w:sz w:val="20"/>
                <w:szCs w:val="20"/>
                <w:lang w:val="en-US"/>
              </w:rPr>
              <w:t xml:space="preserve"> and the method was considered appropriate – alternative method (nominal group) considered not feasible</w:t>
            </w:r>
          </w:p>
        </w:tc>
      </w:tr>
      <w:tr w:rsidR="00934DE2" w:rsidRPr="005A3031" w14:paraId="7AF1895D" w14:textId="77777777" w:rsidTr="00934DE2">
        <w:tc>
          <w:tcPr>
            <w:tcW w:w="570" w:type="pct"/>
            <w:vMerge/>
            <w:vAlign w:val="center"/>
          </w:tcPr>
          <w:p w14:paraId="71DBA444" w14:textId="77777777" w:rsidR="00934DE2" w:rsidRPr="005A3031" w:rsidRDefault="00934DE2" w:rsidP="00BB195C">
            <w:pPr>
              <w:rPr>
                <w:rFonts w:ascii="Times New Roman" w:hAnsi="Times New Roman" w:cs="Times New Roman"/>
                <w:b/>
                <w:color w:val="5B9BD5" w:themeColor="accent5"/>
                <w:sz w:val="20"/>
                <w:szCs w:val="20"/>
                <w:lang w:val="en-US"/>
              </w:rPr>
            </w:pPr>
          </w:p>
        </w:tc>
        <w:tc>
          <w:tcPr>
            <w:tcW w:w="709" w:type="pct"/>
            <w:vMerge/>
            <w:vAlign w:val="center"/>
          </w:tcPr>
          <w:p w14:paraId="1239A91C" w14:textId="77777777" w:rsidR="00934DE2" w:rsidRPr="005A3031" w:rsidRDefault="00934DE2" w:rsidP="00BB195C">
            <w:pPr>
              <w:rPr>
                <w:rFonts w:ascii="Times New Roman" w:hAnsi="Times New Roman" w:cs="Times New Roman"/>
                <w:b/>
                <w:sz w:val="20"/>
                <w:szCs w:val="20"/>
                <w:lang w:val="en-US"/>
              </w:rPr>
            </w:pPr>
          </w:p>
        </w:tc>
        <w:tc>
          <w:tcPr>
            <w:tcW w:w="317" w:type="pct"/>
            <w:vAlign w:val="center"/>
          </w:tcPr>
          <w:p w14:paraId="491959EF"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7</w:t>
            </w:r>
          </w:p>
        </w:tc>
        <w:tc>
          <w:tcPr>
            <w:tcW w:w="1131" w:type="pct"/>
            <w:vAlign w:val="center"/>
          </w:tcPr>
          <w:p w14:paraId="6C9BF997"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Information about the project background</w:t>
            </w:r>
          </w:p>
        </w:tc>
        <w:tc>
          <w:tcPr>
            <w:tcW w:w="765" w:type="pct"/>
            <w:vAlign w:val="center"/>
          </w:tcPr>
          <w:p w14:paraId="36C318E8"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Page 4/5</w:t>
            </w:r>
          </w:p>
        </w:tc>
        <w:tc>
          <w:tcPr>
            <w:tcW w:w="1508" w:type="pct"/>
            <w:vAlign w:val="center"/>
          </w:tcPr>
          <w:p w14:paraId="759F4A47"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 xml:space="preserve">The Delphi study is the final piece of a medical education PhD about integrating EBM into General Surgical Postgraduate Education </w:t>
            </w:r>
          </w:p>
        </w:tc>
      </w:tr>
      <w:tr w:rsidR="00934DE2" w:rsidRPr="005A3031" w14:paraId="48C184C5" w14:textId="77777777" w:rsidTr="00934DE2">
        <w:tc>
          <w:tcPr>
            <w:tcW w:w="570" w:type="pct"/>
            <w:vMerge/>
            <w:vAlign w:val="center"/>
          </w:tcPr>
          <w:p w14:paraId="1F2FB37E" w14:textId="77777777" w:rsidR="00934DE2" w:rsidRPr="005A3031" w:rsidRDefault="00934DE2" w:rsidP="00BB195C">
            <w:pPr>
              <w:rPr>
                <w:rFonts w:ascii="Times New Roman" w:hAnsi="Times New Roman" w:cs="Times New Roman"/>
                <w:b/>
                <w:color w:val="5B9BD5" w:themeColor="accent5"/>
                <w:sz w:val="20"/>
                <w:szCs w:val="20"/>
                <w:lang w:val="en-US"/>
              </w:rPr>
            </w:pPr>
          </w:p>
        </w:tc>
        <w:tc>
          <w:tcPr>
            <w:tcW w:w="709" w:type="pct"/>
            <w:vMerge/>
            <w:vAlign w:val="center"/>
          </w:tcPr>
          <w:p w14:paraId="0405A23F" w14:textId="77777777" w:rsidR="00934DE2" w:rsidRPr="005A3031" w:rsidRDefault="00934DE2" w:rsidP="00BB195C">
            <w:pPr>
              <w:rPr>
                <w:rFonts w:ascii="Times New Roman" w:hAnsi="Times New Roman" w:cs="Times New Roman"/>
                <w:b/>
                <w:sz w:val="20"/>
                <w:szCs w:val="20"/>
                <w:lang w:val="en-US"/>
              </w:rPr>
            </w:pPr>
          </w:p>
        </w:tc>
        <w:tc>
          <w:tcPr>
            <w:tcW w:w="317" w:type="pct"/>
            <w:vAlign w:val="center"/>
          </w:tcPr>
          <w:p w14:paraId="672E0A93"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8</w:t>
            </w:r>
          </w:p>
        </w:tc>
        <w:tc>
          <w:tcPr>
            <w:tcW w:w="1131" w:type="pct"/>
            <w:tcBorders>
              <w:bottom w:val="single" w:sz="12" w:space="0" w:color="auto"/>
            </w:tcBorders>
            <w:vAlign w:val="center"/>
          </w:tcPr>
          <w:p w14:paraId="6C589260"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Information about the study protocol</w:t>
            </w:r>
          </w:p>
        </w:tc>
        <w:tc>
          <w:tcPr>
            <w:tcW w:w="765" w:type="pct"/>
            <w:tcBorders>
              <w:bottom w:val="single" w:sz="12" w:space="0" w:color="auto"/>
            </w:tcBorders>
            <w:vAlign w:val="center"/>
          </w:tcPr>
          <w:p w14:paraId="1CF45913"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Page 6</w:t>
            </w:r>
          </w:p>
        </w:tc>
        <w:tc>
          <w:tcPr>
            <w:tcW w:w="1508" w:type="pct"/>
            <w:tcBorders>
              <w:bottom w:val="single" w:sz="12" w:space="0" w:color="auto"/>
            </w:tcBorders>
            <w:vAlign w:val="center"/>
          </w:tcPr>
          <w:p w14:paraId="6509EC77"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The study protocol was not registered online in an open access source, but the study has been registered with the University of Sheffield Ethics Committee</w:t>
            </w:r>
          </w:p>
        </w:tc>
      </w:tr>
      <w:tr w:rsidR="00934DE2" w:rsidRPr="005A3031" w14:paraId="7ED93481" w14:textId="77777777" w:rsidTr="00934DE2">
        <w:tc>
          <w:tcPr>
            <w:tcW w:w="570" w:type="pct"/>
            <w:vMerge w:val="restart"/>
            <w:vAlign w:val="center"/>
          </w:tcPr>
          <w:p w14:paraId="430F56DA" w14:textId="77777777" w:rsidR="00934DE2" w:rsidRPr="005A3031" w:rsidRDefault="00934DE2" w:rsidP="00BB195C">
            <w:pPr>
              <w:keepLines/>
              <w:rPr>
                <w:rFonts w:ascii="Times New Roman" w:hAnsi="Times New Roman" w:cs="Times New Roman"/>
                <w:b/>
                <w:color w:val="5B9BD5" w:themeColor="accent5"/>
                <w:sz w:val="20"/>
                <w:szCs w:val="20"/>
                <w:lang w:val="en-US"/>
              </w:rPr>
            </w:pPr>
          </w:p>
        </w:tc>
        <w:tc>
          <w:tcPr>
            <w:tcW w:w="709" w:type="pct"/>
            <w:vMerge w:val="restart"/>
            <w:vAlign w:val="center"/>
          </w:tcPr>
          <w:p w14:paraId="3E83C881" w14:textId="77777777" w:rsidR="00934DE2" w:rsidRPr="005A3031" w:rsidRDefault="00934DE2" w:rsidP="00BB195C">
            <w:pPr>
              <w:keepLines/>
              <w:rPr>
                <w:rFonts w:ascii="Times New Roman" w:hAnsi="Times New Roman" w:cs="Times New Roman"/>
                <w:b/>
                <w:sz w:val="20"/>
                <w:szCs w:val="20"/>
                <w:lang w:val="en-US"/>
              </w:rPr>
            </w:pPr>
            <w:r w:rsidRPr="005A3031">
              <w:rPr>
                <w:rFonts w:ascii="Times New Roman" w:hAnsi="Times New Roman" w:cs="Times New Roman"/>
                <w:b/>
                <w:sz w:val="20"/>
                <w:szCs w:val="20"/>
                <w:lang w:val="en-US"/>
              </w:rPr>
              <w:t>Content</w:t>
            </w:r>
          </w:p>
        </w:tc>
        <w:tc>
          <w:tcPr>
            <w:tcW w:w="317" w:type="pct"/>
            <w:vAlign w:val="center"/>
          </w:tcPr>
          <w:p w14:paraId="60AFD880" w14:textId="77777777" w:rsidR="00934DE2" w:rsidRPr="005A3031" w:rsidRDefault="00934DE2" w:rsidP="00BB195C">
            <w:pPr>
              <w:keepLines/>
              <w:rPr>
                <w:rFonts w:ascii="Times New Roman" w:hAnsi="Times New Roman" w:cs="Times New Roman"/>
                <w:sz w:val="20"/>
                <w:szCs w:val="20"/>
                <w:lang w:val="en-US"/>
              </w:rPr>
            </w:pPr>
            <w:r w:rsidRPr="005A3031">
              <w:rPr>
                <w:rFonts w:ascii="Times New Roman" w:hAnsi="Times New Roman" w:cs="Times New Roman"/>
                <w:sz w:val="20"/>
                <w:szCs w:val="20"/>
                <w:lang w:val="en-US"/>
              </w:rPr>
              <w:t>9</w:t>
            </w:r>
          </w:p>
        </w:tc>
        <w:tc>
          <w:tcPr>
            <w:tcW w:w="1131" w:type="pct"/>
            <w:tcBorders>
              <w:top w:val="single" w:sz="12" w:space="0" w:color="auto"/>
            </w:tcBorders>
            <w:vAlign w:val="center"/>
          </w:tcPr>
          <w:p w14:paraId="551185F5" w14:textId="77777777" w:rsidR="00934DE2" w:rsidRPr="005A3031" w:rsidRDefault="00934DE2" w:rsidP="00BB195C">
            <w:pPr>
              <w:keepLines/>
              <w:rPr>
                <w:rFonts w:ascii="Times New Roman" w:hAnsi="Times New Roman" w:cs="Times New Roman"/>
                <w:sz w:val="20"/>
                <w:szCs w:val="20"/>
                <w:lang w:val="en-US"/>
              </w:rPr>
            </w:pPr>
            <w:bookmarkStart w:id="0" w:name="_Hlk179962364"/>
            <w:r w:rsidRPr="005A3031">
              <w:rPr>
                <w:rFonts w:ascii="Times New Roman" w:hAnsi="Times New Roman" w:cs="Times New Roman"/>
                <w:sz w:val="20"/>
                <w:szCs w:val="20"/>
                <w:lang w:val="en-US"/>
              </w:rPr>
              <w:t>Justification of the chosen method (Delphi) to answer the research question</w:t>
            </w:r>
            <w:bookmarkEnd w:id="0"/>
          </w:p>
        </w:tc>
        <w:tc>
          <w:tcPr>
            <w:tcW w:w="765" w:type="pct"/>
            <w:tcBorders>
              <w:top w:val="single" w:sz="12" w:space="0" w:color="auto"/>
            </w:tcBorders>
            <w:vAlign w:val="center"/>
          </w:tcPr>
          <w:p w14:paraId="1C4CF195" w14:textId="77777777" w:rsidR="00934DE2" w:rsidRPr="005A3031" w:rsidRDefault="00934DE2" w:rsidP="00BB195C">
            <w:pPr>
              <w:keepLines/>
              <w:rPr>
                <w:rFonts w:ascii="Times New Roman" w:hAnsi="Times New Roman" w:cs="Times New Roman"/>
                <w:sz w:val="20"/>
                <w:szCs w:val="20"/>
                <w:lang w:val="en-US"/>
              </w:rPr>
            </w:pPr>
            <w:r w:rsidRPr="005A3031">
              <w:rPr>
                <w:rFonts w:ascii="Times New Roman" w:hAnsi="Times New Roman" w:cs="Times New Roman"/>
                <w:sz w:val="20"/>
                <w:szCs w:val="20"/>
                <w:lang w:val="en-US"/>
              </w:rPr>
              <w:t>Page 3-4</w:t>
            </w:r>
          </w:p>
        </w:tc>
        <w:tc>
          <w:tcPr>
            <w:tcW w:w="1508" w:type="pct"/>
            <w:tcBorders>
              <w:top w:val="single" w:sz="12" w:space="0" w:color="auto"/>
            </w:tcBorders>
            <w:vAlign w:val="center"/>
          </w:tcPr>
          <w:p w14:paraId="4EDC91FB" w14:textId="77777777" w:rsidR="00934DE2" w:rsidRPr="005A3031" w:rsidRDefault="00934DE2" w:rsidP="00BB195C">
            <w:pPr>
              <w:keepLines/>
              <w:rPr>
                <w:rFonts w:ascii="Times New Roman" w:hAnsi="Times New Roman" w:cs="Times New Roman"/>
                <w:sz w:val="20"/>
                <w:szCs w:val="20"/>
                <w:lang w:val="en-GB"/>
              </w:rPr>
            </w:pPr>
            <w:r w:rsidRPr="005A3031">
              <w:rPr>
                <w:rFonts w:ascii="Times New Roman" w:hAnsi="Times New Roman" w:cs="Times New Roman"/>
                <w:sz w:val="20"/>
                <w:szCs w:val="20"/>
                <w:lang w:val="en-GB"/>
              </w:rPr>
              <w:t xml:space="preserve">Furthermore, General Surgery training in the UK lacks an EBM-specific training programme or curriculum. To establish the components of such a curriculum, consensus agreement among well-informed General Surgical educators is required. </w:t>
            </w:r>
          </w:p>
        </w:tc>
      </w:tr>
      <w:tr w:rsidR="00934DE2" w:rsidRPr="005A3031" w14:paraId="2D0CB7B3" w14:textId="77777777" w:rsidTr="00934DE2">
        <w:tc>
          <w:tcPr>
            <w:tcW w:w="570" w:type="pct"/>
            <w:vMerge/>
            <w:vAlign w:val="center"/>
          </w:tcPr>
          <w:p w14:paraId="6DC02F66" w14:textId="77777777" w:rsidR="00934DE2" w:rsidRPr="005A3031" w:rsidRDefault="00934DE2" w:rsidP="00BB195C">
            <w:pPr>
              <w:keepLines/>
              <w:rPr>
                <w:rFonts w:ascii="Times New Roman" w:hAnsi="Times New Roman" w:cs="Times New Roman"/>
                <w:b/>
                <w:color w:val="5B9BD5" w:themeColor="accent5"/>
                <w:sz w:val="20"/>
                <w:szCs w:val="20"/>
                <w:lang w:val="en-US"/>
              </w:rPr>
            </w:pPr>
          </w:p>
        </w:tc>
        <w:tc>
          <w:tcPr>
            <w:tcW w:w="709" w:type="pct"/>
            <w:vMerge/>
            <w:vAlign w:val="center"/>
          </w:tcPr>
          <w:p w14:paraId="00E74389" w14:textId="77777777" w:rsidR="00934DE2" w:rsidRPr="005A3031" w:rsidRDefault="00934DE2" w:rsidP="00BB195C">
            <w:pPr>
              <w:keepLines/>
              <w:rPr>
                <w:rFonts w:ascii="Times New Roman" w:hAnsi="Times New Roman" w:cs="Times New Roman"/>
                <w:b/>
                <w:sz w:val="20"/>
                <w:szCs w:val="20"/>
                <w:lang w:val="en-US"/>
              </w:rPr>
            </w:pPr>
          </w:p>
        </w:tc>
        <w:tc>
          <w:tcPr>
            <w:tcW w:w="317" w:type="pct"/>
            <w:vAlign w:val="center"/>
          </w:tcPr>
          <w:p w14:paraId="43168C67" w14:textId="77777777" w:rsidR="00934DE2" w:rsidRPr="005A3031" w:rsidRDefault="00934DE2" w:rsidP="00BB195C">
            <w:pPr>
              <w:keepLines/>
              <w:rPr>
                <w:rFonts w:ascii="Times New Roman" w:hAnsi="Times New Roman" w:cs="Times New Roman"/>
                <w:sz w:val="20"/>
                <w:szCs w:val="20"/>
                <w:lang w:val="en-US"/>
              </w:rPr>
            </w:pPr>
            <w:r w:rsidRPr="005A3031">
              <w:rPr>
                <w:rFonts w:ascii="Times New Roman" w:hAnsi="Times New Roman" w:cs="Times New Roman"/>
                <w:sz w:val="20"/>
                <w:szCs w:val="20"/>
                <w:lang w:val="en-US"/>
              </w:rPr>
              <w:t>10</w:t>
            </w:r>
          </w:p>
        </w:tc>
        <w:tc>
          <w:tcPr>
            <w:tcW w:w="1131" w:type="pct"/>
            <w:vAlign w:val="center"/>
          </w:tcPr>
          <w:p w14:paraId="531516A5" w14:textId="77777777" w:rsidR="00934DE2" w:rsidRPr="005A3031" w:rsidRDefault="00934DE2" w:rsidP="00BB195C">
            <w:pPr>
              <w:keepLines/>
              <w:rPr>
                <w:rFonts w:ascii="Times New Roman" w:hAnsi="Times New Roman" w:cs="Times New Roman"/>
                <w:sz w:val="20"/>
                <w:szCs w:val="20"/>
                <w:lang w:val="en-US"/>
              </w:rPr>
            </w:pPr>
            <w:r w:rsidRPr="005A3031">
              <w:rPr>
                <w:rFonts w:ascii="Times New Roman" w:hAnsi="Times New Roman" w:cs="Times New Roman"/>
                <w:sz w:val="20"/>
                <w:szCs w:val="20"/>
                <w:lang w:val="en-US"/>
              </w:rPr>
              <w:t>Aim of the Delphi study (e.g., consensus, forecasting)</w:t>
            </w:r>
          </w:p>
        </w:tc>
        <w:tc>
          <w:tcPr>
            <w:tcW w:w="765" w:type="pct"/>
            <w:vAlign w:val="center"/>
          </w:tcPr>
          <w:p w14:paraId="6B12AB54" w14:textId="77777777" w:rsidR="00934DE2" w:rsidRPr="005A3031" w:rsidRDefault="00934DE2" w:rsidP="00BB195C">
            <w:pPr>
              <w:keepLines/>
              <w:rPr>
                <w:rFonts w:ascii="Times New Roman" w:hAnsi="Times New Roman" w:cs="Times New Roman"/>
                <w:sz w:val="20"/>
                <w:szCs w:val="20"/>
                <w:lang w:val="en-US"/>
              </w:rPr>
            </w:pPr>
            <w:r w:rsidRPr="005A3031">
              <w:rPr>
                <w:rFonts w:ascii="Times New Roman" w:hAnsi="Times New Roman" w:cs="Times New Roman"/>
                <w:sz w:val="20"/>
                <w:szCs w:val="20"/>
                <w:lang w:val="en-US"/>
              </w:rPr>
              <w:t>Page 3-4</w:t>
            </w:r>
          </w:p>
        </w:tc>
        <w:tc>
          <w:tcPr>
            <w:tcW w:w="1508" w:type="pct"/>
            <w:vAlign w:val="center"/>
          </w:tcPr>
          <w:p w14:paraId="4643AB3A" w14:textId="77777777" w:rsidR="00934DE2" w:rsidRPr="005A3031" w:rsidRDefault="00934DE2" w:rsidP="00BB195C">
            <w:pPr>
              <w:keepLines/>
              <w:rPr>
                <w:rFonts w:ascii="Times New Roman" w:hAnsi="Times New Roman" w:cs="Times New Roman"/>
                <w:sz w:val="20"/>
                <w:szCs w:val="20"/>
                <w:lang w:val="en-US"/>
              </w:rPr>
            </w:pPr>
            <w:r w:rsidRPr="005A3031">
              <w:rPr>
                <w:rFonts w:ascii="Times New Roman" w:hAnsi="Times New Roman" w:cs="Times New Roman"/>
                <w:sz w:val="20"/>
                <w:szCs w:val="20"/>
                <w:lang w:val="en-GB"/>
              </w:rPr>
              <w:t xml:space="preserve">…aimed to derive a consensus for the EBM curriculum in General Surgery... </w:t>
            </w:r>
          </w:p>
        </w:tc>
      </w:tr>
      <w:tr w:rsidR="00934DE2" w:rsidRPr="005A3031" w14:paraId="4170B2F7" w14:textId="77777777" w:rsidTr="00934DE2">
        <w:tc>
          <w:tcPr>
            <w:tcW w:w="570" w:type="pct"/>
            <w:vMerge w:val="restart"/>
            <w:vAlign w:val="center"/>
          </w:tcPr>
          <w:p w14:paraId="5BF00985" w14:textId="77777777" w:rsidR="00934DE2" w:rsidRPr="005A3031" w:rsidRDefault="00934DE2" w:rsidP="00BB195C">
            <w:pPr>
              <w:jc w:val="center"/>
              <w:rPr>
                <w:rFonts w:ascii="Times New Roman" w:hAnsi="Times New Roman" w:cs="Times New Roman"/>
                <w:b/>
                <w:color w:val="5B9BD5" w:themeColor="accent5"/>
                <w:sz w:val="20"/>
                <w:szCs w:val="20"/>
                <w:lang w:val="en-US"/>
              </w:rPr>
            </w:pPr>
            <w:r w:rsidRPr="005A3031">
              <w:rPr>
                <w:rFonts w:ascii="Times New Roman" w:hAnsi="Times New Roman" w:cs="Times New Roman"/>
                <w:b/>
                <w:color w:val="5B9BD5" w:themeColor="accent5"/>
                <w:sz w:val="20"/>
                <w:szCs w:val="20"/>
                <w:lang w:val="en-US"/>
              </w:rPr>
              <w:t>III</w:t>
            </w:r>
          </w:p>
          <w:p w14:paraId="22AA15B3" w14:textId="77777777" w:rsidR="00934DE2" w:rsidRPr="005A3031" w:rsidRDefault="00934DE2" w:rsidP="00BB195C">
            <w:pPr>
              <w:jc w:val="center"/>
              <w:rPr>
                <w:rFonts w:ascii="Times New Roman" w:hAnsi="Times New Roman" w:cs="Times New Roman"/>
                <w:b/>
                <w:color w:val="5B9BD5" w:themeColor="accent5"/>
                <w:sz w:val="20"/>
                <w:szCs w:val="20"/>
                <w:lang w:val="en-US"/>
              </w:rPr>
            </w:pPr>
            <w:r w:rsidRPr="005A3031">
              <w:rPr>
                <w:rFonts w:ascii="Times New Roman" w:hAnsi="Times New Roman" w:cs="Times New Roman"/>
                <w:b/>
                <w:color w:val="5B9BD5" w:themeColor="accent5"/>
                <w:sz w:val="20"/>
                <w:szCs w:val="20"/>
                <w:lang w:val="en-US"/>
              </w:rPr>
              <w:t>Method</w:t>
            </w:r>
          </w:p>
        </w:tc>
        <w:tc>
          <w:tcPr>
            <w:tcW w:w="709" w:type="pct"/>
            <w:vMerge w:val="restart"/>
            <w:vAlign w:val="center"/>
          </w:tcPr>
          <w:p w14:paraId="720F3A75" w14:textId="77777777" w:rsidR="00934DE2" w:rsidRPr="005A3031" w:rsidRDefault="00934DE2" w:rsidP="00BB195C">
            <w:pPr>
              <w:rPr>
                <w:rFonts w:ascii="Times New Roman" w:hAnsi="Times New Roman" w:cs="Times New Roman"/>
                <w:b/>
                <w:sz w:val="20"/>
                <w:szCs w:val="20"/>
                <w:lang w:val="en-US"/>
              </w:rPr>
            </w:pPr>
            <w:r w:rsidRPr="005A3031">
              <w:rPr>
                <w:rFonts w:ascii="Times New Roman" w:hAnsi="Times New Roman" w:cs="Times New Roman"/>
                <w:b/>
                <w:sz w:val="20"/>
                <w:szCs w:val="20"/>
                <w:lang w:val="en-US"/>
              </w:rPr>
              <w:t>Body &amp; Integration of knowledge</w:t>
            </w:r>
          </w:p>
        </w:tc>
        <w:tc>
          <w:tcPr>
            <w:tcW w:w="317" w:type="pct"/>
            <w:vAlign w:val="center"/>
          </w:tcPr>
          <w:p w14:paraId="4D4290D1"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11</w:t>
            </w:r>
          </w:p>
        </w:tc>
        <w:tc>
          <w:tcPr>
            <w:tcW w:w="1131" w:type="pct"/>
            <w:tcBorders>
              <w:top w:val="single" w:sz="12" w:space="0" w:color="auto"/>
            </w:tcBorders>
            <w:vAlign w:val="center"/>
          </w:tcPr>
          <w:p w14:paraId="0DBA7493"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 xml:space="preserve">Identification and elucidation of relevant expertise, spheres of experience, and perspectives (e.g., theory, practice, </w:t>
            </w:r>
            <w:r w:rsidRPr="005A3031">
              <w:rPr>
                <w:rFonts w:ascii="Times New Roman" w:hAnsi="Times New Roman" w:cs="Times New Roman"/>
                <w:sz w:val="20"/>
                <w:szCs w:val="20"/>
                <w:lang w:val="en-US"/>
              </w:rPr>
              <w:lastRenderedPageBreak/>
              <w:t>affected groups, disciplines)</w:t>
            </w:r>
          </w:p>
        </w:tc>
        <w:tc>
          <w:tcPr>
            <w:tcW w:w="765" w:type="pct"/>
            <w:tcBorders>
              <w:top w:val="single" w:sz="12" w:space="0" w:color="auto"/>
            </w:tcBorders>
            <w:vAlign w:val="center"/>
          </w:tcPr>
          <w:p w14:paraId="4516EC4A"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lastRenderedPageBreak/>
              <w:t>Page 5</w:t>
            </w:r>
          </w:p>
        </w:tc>
        <w:tc>
          <w:tcPr>
            <w:tcW w:w="1508" w:type="pct"/>
            <w:tcBorders>
              <w:top w:val="single" w:sz="12" w:space="0" w:color="auto"/>
            </w:tcBorders>
            <w:vAlign w:val="center"/>
          </w:tcPr>
          <w:p w14:paraId="1B73B843" w14:textId="77777777" w:rsidR="00934DE2" w:rsidRPr="005A3031" w:rsidRDefault="00934DE2" w:rsidP="00BB195C">
            <w:pPr>
              <w:rPr>
                <w:rFonts w:ascii="Times New Roman" w:hAnsi="Times New Roman" w:cs="Times New Roman"/>
                <w:sz w:val="20"/>
                <w:szCs w:val="20"/>
                <w:lang w:val="en-GB"/>
              </w:rPr>
            </w:pPr>
            <w:r w:rsidRPr="005A3031">
              <w:rPr>
                <w:rFonts w:ascii="Times New Roman" w:hAnsi="Times New Roman" w:cs="Times New Roman"/>
                <w:sz w:val="20"/>
                <w:szCs w:val="20"/>
                <w:lang w:val="en-GB"/>
              </w:rPr>
              <w:t xml:space="preserve">Participants in this study were defined as well-informed persons rather than experts. Clinical and educational supervisors, Royal College tutors, members of General </w:t>
            </w:r>
            <w:r w:rsidRPr="005A3031">
              <w:rPr>
                <w:rFonts w:ascii="Times New Roman" w:hAnsi="Times New Roman" w:cs="Times New Roman"/>
                <w:sz w:val="20"/>
                <w:szCs w:val="20"/>
                <w:lang w:val="en-GB"/>
              </w:rPr>
              <w:lastRenderedPageBreak/>
              <w:t>Surgery specialty committees and training programme directors were considered well-informed individuals for the purposes of this study.</w:t>
            </w:r>
          </w:p>
        </w:tc>
      </w:tr>
      <w:tr w:rsidR="00934DE2" w:rsidRPr="005A3031" w14:paraId="66B9B9A3" w14:textId="77777777" w:rsidTr="00934DE2">
        <w:tc>
          <w:tcPr>
            <w:tcW w:w="570" w:type="pct"/>
            <w:vMerge/>
            <w:vAlign w:val="center"/>
          </w:tcPr>
          <w:p w14:paraId="1B8E724B" w14:textId="77777777" w:rsidR="00934DE2" w:rsidRPr="005A3031" w:rsidRDefault="00934DE2" w:rsidP="00BB195C">
            <w:pPr>
              <w:rPr>
                <w:rFonts w:ascii="Times New Roman" w:hAnsi="Times New Roman" w:cs="Times New Roman"/>
                <w:b/>
                <w:color w:val="5B9BD5" w:themeColor="accent5"/>
                <w:sz w:val="20"/>
                <w:szCs w:val="20"/>
                <w:lang w:val="en-US"/>
              </w:rPr>
            </w:pPr>
          </w:p>
        </w:tc>
        <w:tc>
          <w:tcPr>
            <w:tcW w:w="709" w:type="pct"/>
            <w:vMerge/>
            <w:vAlign w:val="center"/>
          </w:tcPr>
          <w:p w14:paraId="42C36271" w14:textId="77777777" w:rsidR="00934DE2" w:rsidRPr="005A3031" w:rsidRDefault="00934DE2" w:rsidP="00BB195C">
            <w:pPr>
              <w:rPr>
                <w:rFonts w:ascii="Times New Roman" w:hAnsi="Times New Roman" w:cs="Times New Roman"/>
                <w:b/>
                <w:sz w:val="20"/>
                <w:szCs w:val="20"/>
                <w:lang w:val="en-US"/>
              </w:rPr>
            </w:pPr>
          </w:p>
        </w:tc>
        <w:tc>
          <w:tcPr>
            <w:tcW w:w="317" w:type="pct"/>
            <w:vAlign w:val="center"/>
          </w:tcPr>
          <w:p w14:paraId="5CA44F8F"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12</w:t>
            </w:r>
          </w:p>
        </w:tc>
        <w:tc>
          <w:tcPr>
            <w:tcW w:w="1131" w:type="pct"/>
            <w:tcBorders>
              <w:top w:val="single" w:sz="4" w:space="0" w:color="auto"/>
            </w:tcBorders>
            <w:vAlign w:val="center"/>
          </w:tcPr>
          <w:p w14:paraId="268CF7DE"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Handling of knowledge, expertise and perspectives which are missing or have been deliberately not integrated</w:t>
            </w:r>
          </w:p>
        </w:tc>
        <w:tc>
          <w:tcPr>
            <w:tcW w:w="765" w:type="pct"/>
            <w:tcBorders>
              <w:top w:val="single" w:sz="4" w:space="0" w:color="auto"/>
            </w:tcBorders>
            <w:vAlign w:val="center"/>
          </w:tcPr>
          <w:p w14:paraId="090DCE1A"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Page 5</w:t>
            </w:r>
          </w:p>
        </w:tc>
        <w:tc>
          <w:tcPr>
            <w:tcW w:w="1508" w:type="pct"/>
            <w:tcBorders>
              <w:top w:val="single" w:sz="4" w:space="0" w:color="auto"/>
            </w:tcBorders>
            <w:vAlign w:val="center"/>
          </w:tcPr>
          <w:p w14:paraId="71A875BD"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GB"/>
              </w:rPr>
              <w:t>While expertise in Evidence-Based Medicine can be conceptualised in general terms, identifying individuals with recognised expertise in EBM within the specific context of General Surgery training is challenging and potentially exclusionary. Moreover, EBM teaching and supervision in surgical training are typically delivered by trainees’ supervisory teams rather than by a small group of designated experts.</w:t>
            </w:r>
          </w:p>
        </w:tc>
      </w:tr>
      <w:tr w:rsidR="00934DE2" w:rsidRPr="005A3031" w14:paraId="4EB6169A" w14:textId="77777777" w:rsidTr="00934DE2">
        <w:tc>
          <w:tcPr>
            <w:tcW w:w="570" w:type="pct"/>
            <w:vMerge/>
            <w:vAlign w:val="center"/>
          </w:tcPr>
          <w:p w14:paraId="7E13844B" w14:textId="77777777" w:rsidR="00934DE2" w:rsidRPr="005A3031" w:rsidRDefault="00934DE2" w:rsidP="00BB195C">
            <w:pPr>
              <w:rPr>
                <w:rFonts w:ascii="Times New Roman" w:hAnsi="Times New Roman" w:cs="Times New Roman"/>
                <w:b/>
                <w:color w:val="5B9BD5" w:themeColor="accent5"/>
                <w:sz w:val="20"/>
                <w:szCs w:val="20"/>
                <w:lang w:val="en-US"/>
              </w:rPr>
            </w:pPr>
          </w:p>
        </w:tc>
        <w:tc>
          <w:tcPr>
            <w:tcW w:w="709" w:type="pct"/>
            <w:vMerge/>
            <w:vAlign w:val="center"/>
          </w:tcPr>
          <w:p w14:paraId="4DC72888" w14:textId="77777777" w:rsidR="00934DE2" w:rsidRPr="005A3031" w:rsidRDefault="00934DE2" w:rsidP="00BB195C">
            <w:pPr>
              <w:rPr>
                <w:rFonts w:ascii="Times New Roman" w:hAnsi="Times New Roman" w:cs="Times New Roman"/>
                <w:b/>
                <w:sz w:val="20"/>
                <w:szCs w:val="20"/>
                <w:lang w:val="en-US"/>
              </w:rPr>
            </w:pPr>
          </w:p>
        </w:tc>
        <w:tc>
          <w:tcPr>
            <w:tcW w:w="317" w:type="pct"/>
            <w:vAlign w:val="center"/>
          </w:tcPr>
          <w:p w14:paraId="6C6AC9D6"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13</w:t>
            </w:r>
          </w:p>
        </w:tc>
        <w:tc>
          <w:tcPr>
            <w:tcW w:w="1131" w:type="pct"/>
            <w:tcBorders>
              <w:bottom w:val="single" w:sz="12" w:space="0" w:color="auto"/>
            </w:tcBorders>
            <w:vAlign w:val="center"/>
          </w:tcPr>
          <w:p w14:paraId="57CE0E2D"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Basic definition of expert</w:t>
            </w:r>
            <w:r w:rsidRPr="005A3031">
              <w:rPr>
                <w:rFonts w:ascii="Times New Roman" w:hAnsi="Times New Roman" w:cs="Times New Roman"/>
                <w:sz w:val="20"/>
                <w:szCs w:val="20"/>
                <w:vertAlign w:val="superscript"/>
                <w:lang w:val="en-US"/>
              </w:rPr>
              <w:t>1</w:t>
            </w:r>
          </w:p>
        </w:tc>
        <w:tc>
          <w:tcPr>
            <w:tcW w:w="765" w:type="pct"/>
            <w:tcBorders>
              <w:bottom w:val="single" w:sz="12" w:space="0" w:color="auto"/>
            </w:tcBorders>
            <w:vAlign w:val="center"/>
          </w:tcPr>
          <w:p w14:paraId="1702C2B8"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Page 5</w:t>
            </w:r>
          </w:p>
        </w:tc>
        <w:tc>
          <w:tcPr>
            <w:tcW w:w="1508" w:type="pct"/>
            <w:tcBorders>
              <w:bottom w:val="single" w:sz="12" w:space="0" w:color="auto"/>
            </w:tcBorders>
            <w:vAlign w:val="center"/>
          </w:tcPr>
          <w:p w14:paraId="5FF4D5AC"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GB"/>
              </w:rPr>
              <w:t>Participants in this study were defined as well-informed persons rather than experts.</w:t>
            </w:r>
          </w:p>
        </w:tc>
      </w:tr>
      <w:tr w:rsidR="00934DE2" w:rsidRPr="005A3031" w14:paraId="332ABC60" w14:textId="77777777" w:rsidTr="00934DE2">
        <w:tc>
          <w:tcPr>
            <w:tcW w:w="570" w:type="pct"/>
            <w:vMerge/>
            <w:vAlign w:val="center"/>
          </w:tcPr>
          <w:p w14:paraId="3A8DFA19" w14:textId="77777777" w:rsidR="00934DE2" w:rsidRPr="005A3031" w:rsidRDefault="00934DE2" w:rsidP="00BB195C">
            <w:pPr>
              <w:rPr>
                <w:rFonts w:ascii="Times New Roman" w:hAnsi="Times New Roman" w:cs="Times New Roman"/>
                <w:b/>
                <w:color w:val="5B9BD5" w:themeColor="accent5"/>
                <w:sz w:val="20"/>
                <w:szCs w:val="20"/>
                <w:lang w:val="en-US"/>
              </w:rPr>
            </w:pPr>
          </w:p>
        </w:tc>
        <w:tc>
          <w:tcPr>
            <w:tcW w:w="709" w:type="pct"/>
            <w:vMerge w:val="restart"/>
            <w:vAlign w:val="center"/>
          </w:tcPr>
          <w:p w14:paraId="73C056FD" w14:textId="77777777" w:rsidR="00934DE2" w:rsidRPr="005A3031" w:rsidRDefault="00934DE2" w:rsidP="00BB195C">
            <w:pPr>
              <w:rPr>
                <w:rFonts w:ascii="Times New Roman" w:hAnsi="Times New Roman" w:cs="Times New Roman"/>
                <w:b/>
                <w:sz w:val="20"/>
                <w:szCs w:val="20"/>
                <w:lang w:val="en-US"/>
              </w:rPr>
            </w:pPr>
            <w:r w:rsidRPr="005A3031">
              <w:rPr>
                <w:rFonts w:ascii="Times New Roman" w:hAnsi="Times New Roman" w:cs="Times New Roman"/>
                <w:b/>
                <w:sz w:val="20"/>
                <w:szCs w:val="20"/>
                <w:lang w:val="en-US"/>
              </w:rPr>
              <w:t>Delphi variant and modifications</w:t>
            </w:r>
          </w:p>
        </w:tc>
        <w:tc>
          <w:tcPr>
            <w:tcW w:w="317" w:type="pct"/>
            <w:vAlign w:val="center"/>
          </w:tcPr>
          <w:p w14:paraId="34D613CF"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14</w:t>
            </w:r>
          </w:p>
        </w:tc>
        <w:tc>
          <w:tcPr>
            <w:tcW w:w="1131" w:type="pct"/>
            <w:tcBorders>
              <w:top w:val="single" w:sz="4" w:space="0" w:color="auto"/>
            </w:tcBorders>
            <w:vAlign w:val="center"/>
          </w:tcPr>
          <w:p w14:paraId="13C2B542"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Identification of the type of Delphi variant and potential modifications (e.g., classic Delphi, real-time Delphi, group Delphi)</w:t>
            </w:r>
          </w:p>
        </w:tc>
        <w:tc>
          <w:tcPr>
            <w:tcW w:w="765" w:type="pct"/>
            <w:tcBorders>
              <w:top w:val="single" w:sz="4" w:space="0" w:color="auto"/>
            </w:tcBorders>
            <w:vAlign w:val="center"/>
          </w:tcPr>
          <w:p w14:paraId="2FB05C46"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Title</w:t>
            </w:r>
          </w:p>
        </w:tc>
        <w:tc>
          <w:tcPr>
            <w:tcW w:w="1508" w:type="pct"/>
            <w:tcBorders>
              <w:top w:val="single" w:sz="4" w:space="0" w:color="auto"/>
            </w:tcBorders>
            <w:vAlign w:val="center"/>
          </w:tcPr>
          <w:p w14:paraId="1BD0C538"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…modified Delphi study…</w:t>
            </w:r>
          </w:p>
        </w:tc>
      </w:tr>
      <w:tr w:rsidR="00934DE2" w:rsidRPr="005A3031" w14:paraId="4BD071D7" w14:textId="77777777" w:rsidTr="00934DE2">
        <w:tc>
          <w:tcPr>
            <w:tcW w:w="570" w:type="pct"/>
            <w:vMerge/>
            <w:vAlign w:val="center"/>
          </w:tcPr>
          <w:p w14:paraId="09899036" w14:textId="77777777" w:rsidR="00934DE2" w:rsidRPr="005A3031" w:rsidRDefault="00934DE2" w:rsidP="00BB195C">
            <w:pPr>
              <w:rPr>
                <w:rFonts w:ascii="Times New Roman" w:hAnsi="Times New Roman" w:cs="Times New Roman"/>
                <w:b/>
                <w:color w:val="5B9BD5" w:themeColor="accent5"/>
                <w:sz w:val="20"/>
                <w:szCs w:val="20"/>
                <w:lang w:val="en-US"/>
              </w:rPr>
            </w:pPr>
          </w:p>
        </w:tc>
        <w:tc>
          <w:tcPr>
            <w:tcW w:w="709" w:type="pct"/>
            <w:vMerge/>
            <w:vAlign w:val="center"/>
          </w:tcPr>
          <w:p w14:paraId="7D6E1937" w14:textId="77777777" w:rsidR="00934DE2" w:rsidRPr="005A3031" w:rsidRDefault="00934DE2" w:rsidP="00BB195C">
            <w:pPr>
              <w:rPr>
                <w:rFonts w:ascii="Times New Roman" w:hAnsi="Times New Roman" w:cs="Times New Roman"/>
                <w:b/>
                <w:sz w:val="20"/>
                <w:szCs w:val="20"/>
                <w:lang w:val="en-US"/>
              </w:rPr>
            </w:pPr>
          </w:p>
        </w:tc>
        <w:tc>
          <w:tcPr>
            <w:tcW w:w="317" w:type="pct"/>
            <w:vAlign w:val="center"/>
          </w:tcPr>
          <w:p w14:paraId="03CA5CA1"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15</w:t>
            </w:r>
          </w:p>
        </w:tc>
        <w:tc>
          <w:tcPr>
            <w:tcW w:w="1131" w:type="pct"/>
            <w:tcBorders>
              <w:bottom w:val="single" w:sz="12" w:space="0" w:color="auto"/>
            </w:tcBorders>
            <w:vAlign w:val="center"/>
          </w:tcPr>
          <w:p w14:paraId="05503388"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Justification of the Delphi variant and modifications, including during the Delphi study, if applicable</w:t>
            </w:r>
          </w:p>
        </w:tc>
        <w:tc>
          <w:tcPr>
            <w:tcW w:w="765" w:type="pct"/>
            <w:tcBorders>
              <w:bottom w:val="single" w:sz="12" w:space="0" w:color="auto"/>
            </w:tcBorders>
            <w:vAlign w:val="center"/>
          </w:tcPr>
          <w:p w14:paraId="70D58DDE"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Page 4</w:t>
            </w:r>
          </w:p>
        </w:tc>
        <w:tc>
          <w:tcPr>
            <w:tcW w:w="1508" w:type="pct"/>
            <w:tcBorders>
              <w:bottom w:val="single" w:sz="12" w:space="0" w:color="auto"/>
            </w:tcBorders>
            <w:vAlign w:val="center"/>
          </w:tcPr>
          <w:p w14:paraId="4BB076F5"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w:t>
            </w:r>
            <w:r w:rsidRPr="005A3031">
              <w:rPr>
                <w:rFonts w:ascii="Times New Roman" w:eastAsia="Times New Roman" w:hAnsi="Times New Roman" w:cs="Times New Roman"/>
                <w:sz w:val="24"/>
                <w:szCs w:val="24"/>
                <w:lang w:val="en-GB" w:eastAsia="en-GB"/>
              </w:rPr>
              <w:t xml:space="preserve"> </w:t>
            </w:r>
            <w:r w:rsidRPr="005A3031">
              <w:rPr>
                <w:rFonts w:ascii="Times New Roman" w:hAnsi="Times New Roman" w:cs="Times New Roman"/>
                <w:sz w:val="20"/>
                <w:szCs w:val="20"/>
                <w:lang w:val="en-GB"/>
              </w:rPr>
              <w:t>Rather than adopting existing competencies verbatim or generating Delphi items de novo, we undertook an adaptation process to contextualise them for UK postgraduate General Surgical training…</w:t>
            </w:r>
          </w:p>
        </w:tc>
      </w:tr>
      <w:tr w:rsidR="00934DE2" w:rsidRPr="005A3031" w14:paraId="22B0F20D" w14:textId="77777777" w:rsidTr="00934DE2">
        <w:tc>
          <w:tcPr>
            <w:tcW w:w="570" w:type="pct"/>
            <w:vMerge/>
            <w:vAlign w:val="center"/>
          </w:tcPr>
          <w:p w14:paraId="16AC20F8" w14:textId="77777777" w:rsidR="00934DE2" w:rsidRPr="005A3031" w:rsidRDefault="00934DE2" w:rsidP="00BB195C">
            <w:pPr>
              <w:rPr>
                <w:rFonts w:ascii="Times New Roman" w:hAnsi="Times New Roman" w:cs="Times New Roman"/>
                <w:b/>
                <w:color w:val="5B9BD5" w:themeColor="accent5"/>
                <w:sz w:val="20"/>
                <w:szCs w:val="20"/>
                <w:lang w:val="en-US"/>
              </w:rPr>
            </w:pPr>
          </w:p>
        </w:tc>
        <w:tc>
          <w:tcPr>
            <w:tcW w:w="709" w:type="pct"/>
            <w:vMerge w:val="restart"/>
            <w:vAlign w:val="center"/>
          </w:tcPr>
          <w:p w14:paraId="64799818" w14:textId="77777777" w:rsidR="00934DE2" w:rsidRPr="005A3031" w:rsidRDefault="00934DE2" w:rsidP="00BB195C">
            <w:pPr>
              <w:keepNext/>
              <w:keepLines/>
              <w:rPr>
                <w:rFonts w:ascii="Times New Roman" w:hAnsi="Times New Roman" w:cs="Times New Roman"/>
                <w:b/>
                <w:sz w:val="20"/>
                <w:szCs w:val="20"/>
                <w:lang w:val="en-US"/>
              </w:rPr>
            </w:pPr>
            <w:r w:rsidRPr="005A3031">
              <w:rPr>
                <w:rFonts w:ascii="Times New Roman" w:hAnsi="Times New Roman" w:cs="Times New Roman"/>
                <w:b/>
                <w:sz w:val="20"/>
                <w:szCs w:val="20"/>
                <w:lang w:val="en-US"/>
              </w:rPr>
              <w:t>Sample of experts</w:t>
            </w:r>
          </w:p>
        </w:tc>
        <w:tc>
          <w:tcPr>
            <w:tcW w:w="317" w:type="pct"/>
            <w:vAlign w:val="center"/>
          </w:tcPr>
          <w:p w14:paraId="27CCADEE" w14:textId="77777777" w:rsidR="00934DE2" w:rsidRPr="005A3031" w:rsidRDefault="00934DE2" w:rsidP="00BB195C">
            <w:pPr>
              <w:keepNext/>
              <w:keepLines/>
              <w:rPr>
                <w:rFonts w:ascii="Times New Roman" w:hAnsi="Times New Roman" w:cs="Times New Roman"/>
                <w:sz w:val="20"/>
                <w:szCs w:val="20"/>
                <w:lang w:val="en-US"/>
              </w:rPr>
            </w:pPr>
            <w:r w:rsidRPr="005A3031">
              <w:rPr>
                <w:rFonts w:ascii="Times New Roman" w:hAnsi="Times New Roman" w:cs="Times New Roman"/>
                <w:sz w:val="20"/>
                <w:szCs w:val="20"/>
                <w:lang w:val="en-US"/>
              </w:rPr>
              <w:t>16</w:t>
            </w:r>
          </w:p>
        </w:tc>
        <w:tc>
          <w:tcPr>
            <w:tcW w:w="1131" w:type="pct"/>
            <w:tcBorders>
              <w:top w:val="single" w:sz="12" w:space="0" w:color="auto"/>
            </w:tcBorders>
            <w:vAlign w:val="center"/>
          </w:tcPr>
          <w:p w14:paraId="72395BCC" w14:textId="77777777" w:rsidR="00934DE2" w:rsidRPr="005A3031" w:rsidRDefault="00934DE2" w:rsidP="00BB195C">
            <w:pPr>
              <w:keepNext/>
              <w:keepLines/>
              <w:rPr>
                <w:rFonts w:ascii="Times New Roman" w:hAnsi="Times New Roman" w:cs="Times New Roman"/>
                <w:sz w:val="20"/>
                <w:szCs w:val="20"/>
                <w:lang w:val="en-US"/>
              </w:rPr>
            </w:pPr>
            <w:r w:rsidRPr="005A3031">
              <w:rPr>
                <w:rFonts w:ascii="Times New Roman" w:hAnsi="Times New Roman" w:cs="Times New Roman"/>
                <w:sz w:val="20"/>
                <w:szCs w:val="20"/>
                <w:lang w:val="en-US"/>
              </w:rPr>
              <w:t>Selection criteria for the experts (per round, per expert group if applicable)</w:t>
            </w:r>
          </w:p>
        </w:tc>
        <w:tc>
          <w:tcPr>
            <w:tcW w:w="765" w:type="pct"/>
            <w:tcBorders>
              <w:top w:val="single" w:sz="12" w:space="0" w:color="auto"/>
            </w:tcBorders>
            <w:vAlign w:val="center"/>
          </w:tcPr>
          <w:p w14:paraId="1D83A73C" w14:textId="77777777" w:rsidR="00934DE2" w:rsidRPr="005A3031" w:rsidRDefault="00934DE2" w:rsidP="00BB195C">
            <w:pPr>
              <w:keepNext/>
              <w:keepLines/>
              <w:rPr>
                <w:rFonts w:ascii="Times New Roman" w:hAnsi="Times New Roman" w:cs="Times New Roman"/>
                <w:sz w:val="20"/>
                <w:szCs w:val="20"/>
                <w:lang w:val="en-US"/>
              </w:rPr>
            </w:pPr>
            <w:r w:rsidRPr="005A3031">
              <w:rPr>
                <w:rFonts w:ascii="Times New Roman" w:hAnsi="Times New Roman" w:cs="Times New Roman"/>
                <w:sz w:val="20"/>
                <w:szCs w:val="20"/>
                <w:lang w:val="en-US"/>
              </w:rPr>
              <w:t>Page 5-6</w:t>
            </w:r>
          </w:p>
        </w:tc>
        <w:tc>
          <w:tcPr>
            <w:tcW w:w="1508" w:type="pct"/>
            <w:tcBorders>
              <w:top w:val="single" w:sz="12" w:space="0" w:color="auto"/>
            </w:tcBorders>
            <w:vAlign w:val="center"/>
          </w:tcPr>
          <w:p w14:paraId="5EB36184" w14:textId="77777777" w:rsidR="00934DE2" w:rsidRPr="005A3031" w:rsidRDefault="00934DE2" w:rsidP="00BB195C">
            <w:pPr>
              <w:keepNext/>
              <w:keepLines/>
              <w:rPr>
                <w:rFonts w:ascii="Times New Roman" w:hAnsi="Times New Roman" w:cs="Times New Roman"/>
                <w:sz w:val="20"/>
                <w:szCs w:val="20"/>
                <w:lang w:val="en-GB"/>
              </w:rPr>
            </w:pPr>
            <w:r w:rsidRPr="005A3031">
              <w:rPr>
                <w:rFonts w:ascii="Times New Roman" w:hAnsi="Times New Roman" w:cs="Times New Roman"/>
                <w:sz w:val="20"/>
                <w:szCs w:val="20"/>
                <w:lang w:val="en-GB"/>
              </w:rPr>
              <w:t>Round 1-well informed experts, Round 2-participants of Round 1 only</w:t>
            </w:r>
          </w:p>
        </w:tc>
      </w:tr>
      <w:tr w:rsidR="00934DE2" w:rsidRPr="005A3031" w14:paraId="0A6FB24D" w14:textId="77777777" w:rsidTr="00934DE2">
        <w:tc>
          <w:tcPr>
            <w:tcW w:w="570" w:type="pct"/>
            <w:vMerge/>
            <w:vAlign w:val="center"/>
          </w:tcPr>
          <w:p w14:paraId="7942A22E" w14:textId="77777777" w:rsidR="00934DE2" w:rsidRPr="005A3031" w:rsidRDefault="00934DE2" w:rsidP="00BB195C">
            <w:pPr>
              <w:rPr>
                <w:rFonts w:ascii="Times New Roman" w:hAnsi="Times New Roman" w:cs="Times New Roman"/>
                <w:b/>
                <w:color w:val="5B9BD5" w:themeColor="accent5"/>
                <w:sz w:val="20"/>
                <w:szCs w:val="20"/>
                <w:lang w:val="en-US"/>
              </w:rPr>
            </w:pPr>
          </w:p>
        </w:tc>
        <w:tc>
          <w:tcPr>
            <w:tcW w:w="709" w:type="pct"/>
            <w:vMerge/>
            <w:vAlign w:val="center"/>
          </w:tcPr>
          <w:p w14:paraId="0C54A72A" w14:textId="77777777" w:rsidR="00934DE2" w:rsidRPr="005A3031" w:rsidRDefault="00934DE2" w:rsidP="00BB195C">
            <w:pPr>
              <w:rPr>
                <w:rFonts w:ascii="Times New Roman" w:hAnsi="Times New Roman" w:cs="Times New Roman"/>
                <w:b/>
                <w:sz w:val="20"/>
                <w:szCs w:val="20"/>
                <w:lang w:val="en-US"/>
              </w:rPr>
            </w:pPr>
          </w:p>
        </w:tc>
        <w:tc>
          <w:tcPr>
            <w:tcW w:w="317" w:type="pct"/>
            <w:vAlign w:val="center"/>
          </w:tcPr>
          <w:p w14:paraId="269DB1AE"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17</w:t>
            </w:r>
          </w:p>
        </w:tc>
        <w:tc>
          <w:tcPr>
            <w:tcW w:w="1131" w:type="pct"/>
            <w:vAlign w:val="center"/>
          </w:tcPr>
          <w:p w14:paraId="0AB61544"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Identification of the experts</w:t>
            </w:r>
          </w:p>
        </w:tc>
        <w:tc>
          <w:tcPr>
            <w:tcW w:w="765" w:type="pct"/>
            <w:vAlign w:val="center"/>
          </w:tcPr>
          <w:p w14:paraId="065A75E6"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Page 5</w:t>
            </w:r>
          </w:p>
        </w:tc>
        <w:tc>
          <w:tcPr>
            <w:tcW w:w="1508" w:type="pct"/>
            <w:vAlign w:val="center"/>
          </w:tcPr>
          <w:p w14:paraId="5769A1C4"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GB"/>
              </w:rPr>
              <w:t xml:space="preserve">Training programme directors (via the chair of the General Surgery Specialty Advisory Committee), Royal College tutors (via publicly available contact details on the Royal College website), and General Surgery specialty committee members (via publicly available professional society email addresses). </w:t>
            </w:r>
          </w:p>
        </w:tc>
      </w:tr>
      <w:tr w:rsidR="00934DE2" w:rsidRPr="005A3031" w14:paraId="0927FD88" w14:textId="77777777" w:rsidTr="00934DE2">
        <w:tc>
          <w:tcPr>
            <w:tcW w:w="570" w:type="pct"/>
            <w:vMerge/>
            <w:vAlign w:val="center"/>
          </w:tcPr>
          <w:p w14:paraId="7A17DC22" w14:textId="77777777" w:rsidR="00934DE2" w:rsidRPr="005A3031" w:rsidRDefault="00934DE2" w:rsidP="00BB195C">
            <w:pPr>
              <w:rPr>
                <w:rFonts w:ascii="Times New Roman" w:hAnsi="Times New Roman" w:cs="Times New Roman"/>
                <w:b/>
                <w:color w:val="5B9BD5" w:themeColor="accent5"/>
                <w:sz w:val="20"/>
                <w:szCs w:val="20"/>
                <w:lang w:val="en-US"/>
              </w:rPr>
            </w:pPr>
          </w:p>
        </w:tc>
        <w:tc>
          <w:tcPr>
            <w:tcW w:w="709" w:type="pct"/>
            <w:vMerge/>
            <w:vAlign w:val="center"/>
          </w:tcPr>
          <w:p w14:paraId="0064EBFB" w14:textId="77777777" w:rsidR="00934DE2" w:rsidRPr="005A3031" w:rsidRDefault="00934DE2" w:rsidP="00BB195C">
            <w:pPr>
              <w:rPr>
                <w:rFonts w:ascii="Times New Roman" w:hAnsi="Times New Roman" w:cs="Times New Roman"/>
                <w:b/>
                <w:sz w:val="20"/>
                <w:szCs w:val="20"/>
                <w:lang w:val="en-US"/>
              </w:rPr>
            </w:pPr>
          </w:p>
        </w:tc>
        <w:tc>
          <w:tcPr>
            <w:tcW w:w="317" w:type="pct"/>
            <w:vAlign w:val="center"/>
          </w:tcPr>
          <w:p w14:paraId="3ABDB7C1" w14:textId="77777777" w:rsidR="00934DE2" w:rsidRPr="005A3031" w:rsidRDefault="00934DE2" w:rsidP="00BB195C">
            <w:pPr>
              <w:keepLines/>
              <w:rPr>
                <w:rFonts w:ascii="Times New Roman" w:hAnsi="Times New Roman" w:cs="Times New Roman"/>
                <w:sz w:val="20"/>
                <w:szCs w:val="20"/>
                <w:lang w:val="en-US"/>
              </w:rPr>
            </w:pPr>
            <w:r w:rsidRPr="005A3031">
              <w:rPr>
                <w:rFonts w:ascii="Times New Roman" w:hAnsi="Times New Roman" w:cs="Times New Roman"/>
                <w:sz w:val="20"/>
                <w:szCs w:val="20"/>
                <w:lang w:val="en-US"/>
              </w:rPr>
              <w:t>18</w:t>
            </w:r>
          </w:p>
        </w:tc>
        <w:tc>
          <w:tcPr>
            <w:tcW w:w="1131" w:type="pct"/>
            <w:vAlign w:val="center"/>
          </w:tcPr>
          <w:p w14:paraId="1B3F2A1A" w14:textId="77777777" w:rsidR="00934DE2" w:rsidRPr="005A3031" w:rsidRDefault="00934DE2" w:rsidP="00BB195C">
            <w:pPr>
              <w:keepLines/>
              <w:rPr>
                <w:rFonts w:ascii="Times New Roman" w:hAnsi="Times New Roman" w:cs="Times New Roman"/>
                <w:sz w:val="20"/>
                <w:szCs w:val="20"/>
                <w:lang w:val="en-US"/>
              </w:rPr>
            </w:pPr>
            <w:r w:rsidRPr="005A3031">
              <w:rPr>
                <w:rFonts w:ascii="Times New Roman" w:hAnsi="Times New Roman" w:cs="Times New Roman"/>
                <w:sz w:val="20"/>
                <w:szCs w:val="20"/>
                <w:lang w:val="en-US"/>
              </w:rPr>
              <w:t>Information about recruiting and any subsequent recruiting of experts</w:t>
            </w:r>
          </w:p>
        </w:tc>
        <w:tc>
          <w:tcPr>
            <w:tcW w:w="765" w:type="pct"/>
            <w:vAlign w:val="center"/>
          </w:tcPr>
          <w:p w14:paraId="613EF824" w14:textId="77777777" w:rsidR="00934DE2" w:rsidRPr="005A3031" w:rsidRDefault="00934DE2" w:rsidP="00BB195C">
            <w:pPr>
              <w:keepLines/>
              <w:rPr>
                <w:rFonts w:ascii="Times New Roman" w:hAnsi="Times New Roman" w:cs="Times New Roman"/>
                <w:sz w:val="20"/>
                <w:szCs w:val="20"/>
                <w:lang w:val="en-US"/>
              </w:rPr>
            </w:pPr>
            <w:r w:rsidRPr="005A3031">
              <w:rPr>
                <w:rFonts w:ascii="Times New Roman" w:hAnsi="Times New Roman" w:cs="Times New Roman"/>
                <w:sz w:val="20"/>
                <w:szCs w:val="20"/>
                <w:lang w:val="en-US"/>
              </w:rPr>
              <w:t>Page 5</w:t>
            </w:r>
          </w:p>
        </w:tc>
        <w:tc>
          <w:tcPr>
            <w:tcW w:w="1508" w:type="pct"/>
            <w:vAlign w:val="center"/>
          </w:tcPr>
          <w:p w14:paraId="47C26EF8" w14:textId="77777777" w:rsidR="00934DE2" w:rsidRPr="005A3031" w:rsidRDefault="00934DE2" w:rsidP="00BB195C">
            <w:pPr>
              <w:keepLines/>
              <w:rPr>
                <w:rFonts w:ascii="Times New Roman" w:hAnsi="Times New Roman" w:cs="Times New Roman"/>
                <w:sz w:val="20"/>
                <w:szCs w:val="20"/>
                <w:lang w:val="en-GB"/>
              </w:rPr>
            </w:pPr>
            <w:r w:rsidRPr="005A3031">
              <w:rPr>
                <w:rFonts w:ascii="Times New Roman" w:hAnsi="Times New Roman" w:cs="Times New Roman"/>
                <w:sz w:val="20"/>
                <w:szCs w:val="20"/>
                <w:lang w:val="en-GB"/>
              </w:rPr>
              <w:t>Invitations were distributed electronically via email to identified stakeholder groups, including training programme directors (via the chair of the General Surgery Specialty Advisory Committee), Royal College tutors (via publicly available contact details on the Royal College website), and General Surgery specialty committee members (via publicly available professional society email addresses). In addition, the study was promoted through professional social media platforms (LinkedIn) to reach other relevant stakeholders involved in surgical training. Participation was voluntary.</w:t>
            </w:r>
          </w:p>
        </w:tc>
      </w:tr>
      <w:tr w:rsidR="00934DE2" w:rsidRPr="005A3031" w14:paraId="41C8DB52" w14:textId="77777777" w:rsidTr="00934DE2">
        <w:tc>
          <w:tcPr>
            <w:tcW w:w="570" w:type="pct"/>
            <w:vMerge/>
            <w:vAlign w:val="center"/>
          </w:tcPr>
          <w:p w14:paraId="5E361149" w14:textId="77777777" w:rsidR="00934DE2" w:rsidRPr="005A3031" w:rsidRDefault="00934DE2" w:rsidP="00BB195C">
            <w:pPr>
              <w:rPr>
                <w:rFonts w:ascii="Times New Roman" w:hAnsi="Times New Roman" w:cs="Times New Roman"/>
                <w:b/>
                <w:color w:val="5B9BD5" w:themeColor="accent5"/>
                <w:sz w:val="20"/>
                <w:szCs w:val="20"/>
                <w:lang w:val="en-US"/>
              </w:rPr>
            </w:pPr>
          </w:p>
        </w:tc>
        <w:tc>
          <w:tcPr>
            <w:tcW w:w="709" w:type="pct"/>
            <w:vMerge w:val="restart"/>
            <w:tcBorders>
              <w:top w:val="nil"/>
            </w:tcBorders>
            <w:vAlign w:val="center"/>
          </w:tcPr>
          <w:p w14:paraId="5B421747" w14:textId="77777777" w:rsidR="00934DE2" w:rsidRPr="005A3031" w:rsidRDefault="00934DE2" w:rsidP="00BB195C">
            <w:pPr>
              <w:rPr>
                <w:rFonts w:ascii="Times New Roman" w:hAnsi="Times New Roman" w:cs="Times New Roman"/>
                <w:b/>
                <w:sz w:val="20"/>
                <w:szCs w:val="20"/>
                <w:lang w:val="en-US"/>
              </w:rPr>
            </w:pPr>
            <w:r w:rsidRPr="005A3031">
              <w:rPr>
                <w:rFonts w:ascii="Times New Roman" w:hAnsi="Times New Roman" w:cs="Times New Roman"/>
                <w:b/>
                <w:sz w:val="20"/>
                <w:szCs w:val="20"/>
                <w:lang w:val="en-US"/>
              </w:rPr>
              <w:t>Survey</w:t>
            </w:r>
          </w:p>
        </w:tc>
        <w:tc>
          <w:tcPr>
            <w:tcW w:w="317" w:type="pct"/>
            <w:vAlign w:val="center"/>
          </w:tcPr>
          <w:p w14:paraId="1183DF01"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19</w:t>
            </w:r>
          </w:p>
        </w:tc>
        <w:tc>
          <w:tcPr>
            <w:tcW w:w="1131" w:type="pct"/>
            <w:tcBorders>
              <w:top w:val="single" w:sz="12" w:space="0" w:color="auto"/>
            </w:tcBorders>
            <w:vAlign w:val="center"/>
          </w:tcPr>
          <w:p w14:paraId="0B0EE589"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Elucidation of the content development for the questionnaire</w:t>
            </w:r>
            <w:r w:rsidRPr="005A3031">
              <w:rPr>
                <w:rFonts w:ascii="Times New Roman" w:hAnsi="Times New Roman" w:cs="Times New Roman"/>
                <w:sz w:val="20"/>
                <w:szCs w:val="20"/>
                <w:vertAlign w:val="superscript"/>
                <w:lang w:val="en-US"/>
              </w:rPr>
              <w:t>2</w:t>
            </w:r>
            <w:r w:rsidRPr="005A3031">
              <w:rPr>
                <w:rFonts w:ascii="Times New Roman" w:hAnsi="Times New Roman" w:cs="Times New Roman"/>
                <w:sz w:val="20"/>
                <w:szCs w:val="20"/>
                <w:lang w:val="en-US"/>
              </w:rPr>
              <w:t xml:space="preserve"> </w:t>
            </w:r>
          </w:p>
        </w:tc>
        <w:tc>
          <w:tcPr>
            <w:tcW w:w="765" w:type="pct"/>
            <w:tcBorders>
              <w:top w:val="single" w:sz="12" w:space="0" w:color="auto"/>
            </w:tcBorders>
            <w:vAlign w:val="center"/>
          </w:tcPr>
          <w:p w14:paraId="558866C6"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 xml:space="preserve">Page 4 and Supplementary Material </w:t>
            </w:r>
          </w:p>
        </w:tc>
        <w:tc>
          <w:tcPr>
            <w:tcW w:w="1508" w:type="pct"/>
            <w:tcBorders>
              <w:top w:val="single" w:sz="12" w:space="0" w:color="auto"/>
            </w:tcBorders>
            <w:vAlign w:val="center"/>
          </w:tcPr>
          <w:p w14:paraId="6CDBA7FF"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GB"/>
              </w:rPr>
              <w:t>Rather than adopting existing competencies</w:t>
            </w:r>
            <w:r w:rsidRPr="005A3031">
              <w:rPr>
                <w:rFonts w:ascii="Times New Roman" w:hAnsi="Times New Roman" w:cs="Times New Roman"/>
                <w:sz w:val="20"/>
                <w:szCs w:val="20"/>
                <w:lang w:val="en-GB"/>
              </w:rPr>
              <w:fldChar w:fldCharType="begin"/>
            </w:r>
            <w:r w:rsidRPr="005A3031">
              <w:rPr>
                <w:rFonts w:ascii="Times New Roman" w:hAnsi="Times New Roman" w:cs="Times New Roman"/>
                <w:sz w:val="20"/>
                <w:szCs w:val="20"/>
                <w:lang w:val="en-GB"/>
              </w:rPr>
              <w:instrText xml:space="preserve"> ADDIN ZOTERO_ITEM CSL_CITATION {"citationID":"vZJhShkx","properties":{"formattedCitation":"\\super 7\\nosupersub{}","plainCitation":"7","noteIndex":0},"citationItems":[{"id":70739,"uris":["http://zotero.org/users/9818570/items/VMI7LUSC"],"itemData":{"id":70739,"type":"article-journal","abstract":"Importance Evidence-based practice (EBP) is necessary for improving the quality of health care as well as patient outcomes. Evidence-based practice is commonly integrated into the curricula of undergraduate, postgraduate, and continuing professional development health programs. There is, however, inconsistency in the curriculum content of EBP teaching and learning programs. A standardized set of minimum core competencies in EBP that health professionals should meet has the potential to standardize and improve education in EBP. Objective To develop a consensus set of core competencies for health professionals in EBP. Evidence Review For this modified Delphi survey study, a set of EBP core competencies that should be covered in EBP teaching and learning programs was developed in 4 stages: (1) generation of an initial set of relevant EBP competencies derived from a systematic review of EBP education studies for health professionals; (2) a 2-round, web-based Delphi survey of health professionals, selected using purposive sampling, to prioritize and gain consensus on the most essential EBP core competencies; (3) consensus meetings, both face-to-face and via video conference, to finalize the consensus on the most essential core competencies; and (4) feedback and endorsement from EBP experts. Findings From an earlier systematic review of 83 EBP educational intervention studies, 86 unique EBP competencies were identified. In a Delphi survey of 234 participants representing a range of health professionals (physicians, nurses, and allied health professionals) who registered interest (88 [61.1%] women; mean [SD] age, 45.2 [10.2] years), 184 (78.6%) participated in round 1 and 144 (61.5%) in round 2. Consensus was reached on 68 EBP core competencies. The final set of EBP core competencies were grouped into the main EBP domains. For each key competency, a description of the level of detail or delivery was identified. Conclusions and Relevance A consensus-based, contemporary set of EBP core competencies has been identified that may inform curriculum development of entry-level EBP teaching and learning programs for health professionals and benchmark standards for EBP teaching.","container-title":"JAMA network open","DOI":"10.1001/jamanetworkopen.2018.0281","issue":"2","page":"e180281","publisher":"American Medical Association (AMA)","title":"Core Competencies in Evidence-Based Practice for Health Professionals: Consensus Statement Based on a Systematic Review and Delphi Survey","volume":"1","author":[{"family":"Albarqouni","given":"Loai; Hoffmann","suffix":"Tammy; Straus, Sharon E.; Olsen, Nina Rydland; Young, Taryn; Ilic, Dragan; Shaneyfelt, Terrence M.; Haynes, R. Brian; Guyatt, Gordon H.; Glasziou, Paul"}],"issued":{"date-parts":[["2018"]]}}}],"schema":"https://github.com/citation-style-language/schema/raw/master/csl-citation.json"} </w:instrText>
            </w:r>
            <w:r w:rsidRPr="005A3031">
              <w:rPr>
                <w:rFonts w:ascii="Times New Roman" w:hAnsi="Times New Roman" w:cs="Times New Roman"/>
                <w:sz w:val="20"/>
                <w:szCs w:val="20"/>
                <w:lang w:val="en-GB"/>
              </w:rPr>
              <w:fldChar w:fldCharType="separate"/>
            </w:r>
            <w:r w:rsidRPr="005A3031">
              <w:rPr>
                <w:rFonts w:ascii="Times New Roman" w:hAnsi="Times New Roman" w:cs="Times New Roman"/>
                <w:sz w:val="20"/>
                <w:szCs w:val="20"/>
                <w:vertAlign w:val="superscript"/>
                <w:lang w:val="en-GB"/>
              </w:rPr>
              <w:t>7</w:t>
            </w:r>
            <w:r w:rsidRPr="005A3031">
              <w:rPr>
                <w:rFonts w:ascii="Times New Roman" w:hAnsi="Times New Roman" w:cs="Times New Roman"/>
                <w:sz w:val="20"/>
                <w:szCs w:val="20"/>
                <w:lang w:val="en-US"/>
              </w:rPr>
              <w:fldChar w:fldCharType="end"/>
            </w:r>
            <w:r w:rsidRPr="005A3031">
              <w:rPr>
                <w:rFonts w:ascii="Times New Roman" w:hAnsi="Times New Roman" w:cs="Times New Roman"/>
                <w:sz w:val="20"/>
                <w:szCs w:val="20"/>
                <w:lang w:val="en-GB"/>
              </w:rPr>
              <w:t xml:space="preserve"> verbatim or generating Delphi items de novo, we undertook an adaptation process to contextualise them for UK postgraduate General Surgical training.</w:t>
            </w:r>
          </w:p>
        </w:tc>
      </w:tr>
      <w:tr w:rsidR="00934DE2" w:rsidRPr="005A3031" w14:paraId="154848BC" w14:textId="77777777" w:rsidTr="00934DE2">
        <w:tc>
          <w:tcPr>
            <w:tcW w:w="570" w:type="pct"/>
            <w:vMerge/>
            <w:vAlign w:val="center"/>
          </w:tcPr>
          <w:p w14:paraId="5192B207" w14:textId="77777777" w:rsidR="00934DE2" w:rsidRPr="005A3031" w:rsidRDefault="00934DE2" w:rsidP="00BB195C">
            <w:pPr>
              <w:rPr>
                <w:rFonts w:ascii="Times New Roman" w:hAnsi="Times New Roman" w:cs="Times New Roman"/>
                <w:b/>
                <w:color w:val="5B9BD5" w:themeColor="accent5"/>
                <w:sz w:val="20"/>
                <w:szCs w:val="20"/>
                <w:lang w:val="en-US"/>
              </w:rPr>
            </w:pPr>
          </w:p>
        </w:tc>
        <w:tc>
          <w:tcPr>
            <w:tcW w:w="709" w:type="pct"/>
            <w:vMerge/>
            <w:tcBorders>
              <w:top w:val="nil"/>
            </w:tcBorders>
            <w:vAlign w:val="center"/>
          </w:tcPr>
          <w:p w14:paraId="03C49D33" w14:textId="77777777" w:rsidR="00934DE2" w:rsidRPr="005A3031" w:rsidRDefault="00934DE2" w:rsidP="00BB195C">
            <w:pPr>
              <w:rPr>
                <w:rFonts w:ascii="Times New Roman" w:hAnsi="Times New Roman" w:cs="Times New Roman"/>
                <w:b/>
                <w:sz w:val="20"/>
                <w:szCs w:val="20"/>
                <w:lang w:val="en-US"/>
              </w:rPr>
            </w:pPr>
          </w:p>
        </w:tc>
        <w:tc>
          <w:tcPr>
            <w:tcW w:w="317" w:type="pct"/>
            <w:vAlign w:val="center"/>
          </w:tcPr>
          <w:p w14:paraId="28CF5B29"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20</w:t>
            </w:r>
          </w:p>
        </w:tc>
        <w:tc>
          <w:tcPr>
            <w:tcW w:w="1131" w:type="pct"/>
            <w:vAlign w:val="center"/>
          </w:tcPr>
          <w:p w14:paraId="35E8FF20"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Description of the questionnaire (content and structure)</w:t>
            </w:r>
          </w:p>
        </w:tc>
        <w:tc>
          <w:tcPr>
            <w:tcW w:w="765" w:type="pct"/>
            <w:vAlign w:val="center"/>
          </w:tcPr>
          <w:p w14:paraId="46903030"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Page 6 and Supplementary Material</w:t>
            </w:r>
          </w:p>
        </w:tc>
        <w:tc>
          <w:tcPr>
            <w:tcW w:w="1508" w:type="pct"/>
            <w:vAlign w:val="center"/>
          </w:tcPr>
          <w:p w14:paraId="249578CE"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 xml:space="preserve">The questionnaire is included in the supplementary material </w:t>
            </w:r>
          </w:p>
        </w:tc>
      </w:tr>
      <w:tr w:rsidR="00934DE2" w:rsidRPr="005A3031" w14:paraId="4F0FDE95" w14:textId="77777777" w:rsidTr="00934DE2">
        <w:tc>
          <w:tcPr>
            <w:tcW w:w="570" w:type="pct"/>
            <w:vMerge/>
            <w:vAlign w:val="center"/>
          </w:tcPr>
          <w:p w14:paraId="111B1C3B" w14:textId="77777777" w:rsidR="00934DE2" w:rsidRPr="005A3031" w:rsidRDefault="00934DE2" w:rsidP="00BB195C">
            <w:pPr>
              <w:rPr>
                <w:rFonts w:ascii="Times New Roman" w:hAnsi="Times New Roman" w:cs="Times New Roman"/>
                <w:b/>
                <w:color w:val="5B9BD5" w:themeColor="accent5"/>
                <w:sz w:val="20"/>
                <w:szCs w:val="20"/>
                <w:lang w:val="en-US"/>
              </w:rPr>
            </w:pPr>
          </w:p>
        </w:tc>
        <w:tc>
          <w:tcPr>
            <w:tcW w:w="709" w:type="pct"/>
            <w:vMerge w:val="restart"/>
            <w:vAlign w:val="center"/>
          </w:tcPr>
          <w:p w14:paraId="5816C54B" w14:textId="77777777" w:rsidR="00934DE2" w:rsidRPr="005A3031" w:rsidRDefault="00934DE2" w:rsidP="00BB195C">
            <w:pPr>
              <w:rPr>
                <w:rFonts w:ascii="Times New Roman" w:hAnsi="Times New Roman" w:cs="Times New Roman"/>
                <w:b/>
                <w:sz w:val="20"/>
                <w:szCs w:val="20"/>
                <w:lang w:val="en-US"/>
              </w:rPr>
            </w:pPr>
            <w:r w:rsidRPr="005A3031">
              <w:rPr>
                <w:rFonts w:ascii="Times New Roman" w:hAnsi="Times New Roman" w:cs="Times New Roman"/>
                <w:b/>
                <w:sz w:val="20"/>
                <w:szCs w:val="20"/>
                <w:lang w:val="en-US"/>
              </w:rPr>
              <w:t>Delphi rounds</w:t>
            </w:r>
          </w:p>
        </w:tc>
        <w:tc>
          <w:tcPr>
            <w:tcW w:w="317" w:type="pct"/>
            <w:vAlign w:val="center"/>
          </w:tcPr>
          <w:p w14:paraId="7C9BC17C"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21</w:t>
            </w:r>
          </w:p>
        </w:tc>
        <w:tc>
          <w:tcPr>
            <w:tcW w:w="1131" w:type="pct"/>
            <w:tcBorders>
              <w:top w:val="single" w:sz="12" w:space="0" w:color="auto"/>
            </w:tcBorders>
            <w:vAlign w:val="center"/>
          </w:tcPr>
          <w:p w14:paraId="7E5A99D2"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Number of Delphi rounds</w:t>
            </w:r>
          </w:p>
        </w:tc>
        <w:tc>
          <w:tcPr>
            <w:tcW w:w="765" w:type="pct"/>
            <w:tcBorders>
              <w:top w:val="single" w:sz="12" w:space="0" w:color="auto"/>
            </w:tcBorders>
            <w:vAlign w:val="center"/>
          </w:tcPr>
          <w:p w14:paraId="74CBFD27"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 xml:space="preserve">Page 7 and 8 </w:t>
            </w:r>
          </w:p>
        </w:tc>
        <w:tc>
          <w:tcPr>
            <w:tcW w:w="1508" w:type="pct"/>
            <w:tcBorders>
              <w:top w:val="single" w:sz="12" w:space="0" w:color="auto"/>
            </w:tcBorders>
            <w:vAlign w:val="center"/>
          </w:tcPr>
          <w:p w14:paraId="50BBC8B6"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Two rounds were held</w:t>
            </w:r>
          </w:p>
        </w:tc>
      </w:tr>
      <w:tr w:rsidR="00934DE2" w:rsidRPr="005A3031" w14:paraId="78EE2E47" w14:textId="77777777" w:rsidTr="00934DE2">
        <w:tc>
          <w:tcPr>
            <w:tcW w:w="570" w:type="pct"/>
            <w:vMerge/>
            <w:vAlign w:val="center"/>
          </w:tcPr>
          <w:p w14:paraId="2EDAEC9F" w14:textId="77777777" w:rsidR="00934DE2" w:rsidRPr="005A3031" w:rsidRDefault="00934DE2" w:rsidP="00BB195C">
            <w:pPr>
              <w:rPr>
                <w:rFonts w:ascii="Times New Roman" w:hAnsi="Times New Roman" w:cs="Times New Roman"/>
                <w:b/>
                <w:color w:val="5B9BD5" w:themeColor="accent5"/>
                <w:sz w:val="20"/>
                <w:szCs w:val="20"/>
                <w:lang w:val="en-US"/>
              </w:rPr>
            </w:pPr>
          </w:p>
        </w:tc>
        <w:tc>
          <w:tcPr>
            <w:tcW w:w="709" w:type="pct"/>
            <w:vMerge/>
            <w:vAlign w:val="center"/>
          </w:tcPr>
          <w:p w14:paraId="1FB45838" w14:textId="77777777" w:rsidR="00934DE2" w:rsidRPr="005A3031" w:rsidRDefault="00934DE2" w:rsidP="00BB195C">
            <w:pPr>
              <w:rPr>
                <w:rFonts w:ascii="Times New Roman" w:hAnsi="Times New Roman" w:cs="Times New Roman"/>
                <w:b/>
                <w:sz w:val="20"/>
                <w:szCs w:val="20"/>
                <w:lang w:val="en-US"/>
              </w:rPr>
            </w:pPr>
          </w:p>
        </w:tc>
        <w:tc>
          <w:tcPr>
            <w:tcW w:w="317" w:type="pct"/>
            <w:vAlign w:val="center"/>
          </w:tcPr>
          <w:p w14:paraId="64A9289E"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22</w:t>
            </w:r>
          </w:p>
        </w:tc>
        <w:tc>
          <w:tcPr>
            <w:tcW w:w="1131" w:type="pct"/>
            <w:vAlign w:val="center"/>
          </w:tcPr>
          <w:p w14:paraId="48883227"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Information about the aims of the individual Delphi rounds</w:t>
            </w:r>
          </w:p>
        </w:tc>
        <w:tc>
          <w:tcPr>
            <w:tcW w:w="765" w:type="pct"/>
            <w:vAlign w:val="center"/>
          </w:tcPr>
          <w:p w14:paraId="2BF8EC91"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Pages 7-12</w:t>
            </w:r>
          </w:p>
        </w:tc>
        <w:tc>
          <w:tcPr>
            <w:tcW w:w="1508" w:type="pct"/>
            <w:vAlign w:val="center"/>
          </w:tcPr>
          <w:p w14:paraId="07984DD2" w14:textId="77777777" w:rsidR="00934DE2" w:rsidRPr="005A3031" w:rsidRDefault="00934DE2" w:rsidP="00BB195C">
            <w:pPr>
              <w:rPr>
                <w:rFonts w:ascii="Times New Roman" w:hAnsi="Times New Roman" w:cs="Times New Roman"/>
                <w:sz w:val="20"/>
                <w:szCs w:val="20"/>
                <w:lang w:val="en-GB"/>
              </w:rPr>
            </w:pPr>
            <w:r w:rsidRPr="005A3031">
              <w:rPr>
                <w:rFonts w:ascii="Times New Roman" w:hAnsi="Times New Roman" w:cs="Times New Roman"/>
              </w:rPr>
              <w:t xml:space="preserve">Round 1 – </w:t>
            </w:r>
            <w:proofErr w:type="spellStart"/>
            <w:r w:rsidRPr="005A3031">
              <w:rPr>
                <w:rFonts w:ascii="Times New Roman" w:hAnsi="Times New Roman" w:cs="Times New Roman"/>
              </w:rPr>
              <w:t>aimed</w:t>
            </w:r>
            <w:proofErr w:type="spellEnd"/>
            <w:r w:rsidRPr="005A3031">
              <w:rPr>
                <w:rFonts w:ascii="Times New Roman" w:hAnsi="Times New Roman" w:cs="Times New Roman"/>
              </w:rPr>
              <w:t xml:space="preserve"> to gain consensus on </w:t>
            </w:r>
            <w:proofErr w:type="spellStart"/>
            <w:r w:rsidRPr="005A3031">
              <w:rPr>
                <w:rFonts w:ascii="Times New Roman" w:hAnsi="Times New Roman" w:cs="Times New Roman"/>
              </w:rPr>
              <w:t>all</w:t>
            </w:r>
            <w:proofErr w:type="spellEnd"/>
            <w:r w:rsidRPr="005A3031">
              <w:rPr>
                <w:rFonts w:ascii="Times New Roman" w:hAnsi="Times New Roman" w:cs="Times New Roman"/>
              </w:rPr>
              <w:t xml:space="preserve"> </w:t>
            </w:r>
            <w:proofErr w:type="spellStart"/>
            <w:r w:rsidRPr="005A3031">
              <w:rPr>
                <w:rFonts w:ascii="Times New Roman" w:hAnsi="Times New Roman" w:cs="Times New Roman"/>
              </w:rPr>
              <w:t>statements</w:t>
            </w:r>
            <w:proofErr w:type="spellEnd"/>
            <w:r w:rsidRPr="005A3031">
              <w:rPr>
                <w:rFonts w:ascii="Times New Roman" w:hAnsi="Times New Roman" w:cs="Times New Roman"/>
              </w:rPr>
              <w:t xml:space="preserve">, Round 2 – </w:t>
            </w:r>
            <w:proofErr w:type="spellStart"/>
            <w:r w:rsidRPr="005A3031">
              <w:rPr>
                <w:rFonts w:ascii="Times New Roman" w:hAnsi="Times New Roman" w:cs="Times New Roman"/>
              </w:rPr>
              <w:t>aimed</w:t>
            </w:r>
            <w:proofErr w:type="spellEnd"/>
            <w:r w:rsidRPr="005A3031">
              <w:rPr>
                <w:rFonts w:ascii="Times New Roman" w:hAnsi="Times New Roman" w:cs="Times New Roman"/>
              </w:rPr>
              <w:t xml:space="preserve"> to gain consensus on </w:t>
            </w:r>
            <w:proofErr w:type="spellStart"/>
            <w:r w:rsidRPr="005A3031">
              <w:rPr>
                <w:rFonts w:ascii="Times New Roman" w:hAnsi="Times New Roman" w:cs="Times New Roman"/>
              </w:rPr>
              <w:t>remaining</w:t>
            </w:r>
            <w:proofErr w:type="spellEnd"/>
            <w:r w:rsidRPr="005A3031">
              <w:rPr>
                <w:rFonts w:ascii="Times New Roman" w:hAnsi="Times New Roman" w:cs="Times New Roman"/>
              </w:rPr>
              <w:t xml:space="preserve"> </w:t>
            </w:r>
            <w:proofErr w:type="spellStart"/>
            <w:r w:rsidRPr="005A3031">
              <w:rPr>
                <w:rFonts w:ascii="Times New Roman" w:hAnsi="Times New Roman" w:cs="Times New Roman"/>
              </w:rPr>
              <w:t>statements</w:t>
            </w:r>
            <w:proofErr w:type="spellEnd"/>
            <w:r w:rsidRPr="005A3031">
              <w:rPr>
                <w:rFonts w:ascii="Times New Roman" w:hAnsi="Times New Roman" w:cs="Times New Roman"/>
              </w:rPr>
              <w:t xml:space="preserve"> </w:t>
            </w:r>
          </w:p>
        </w:tc>
      </w:tr>
      <w:tr w:rsidR="00934DE2" w:rsidRPr="005A3031" w14:paraId="0DFEB9A1" w14:textId="77777777" w:rsidTr="00934DE2">
        <w:tc>
          <w:tcPr>
            <w:tcW w:w="570" w:type="pct"/>
            <w:vMerge/>
            <w:vAlign w:val="center"/>
          </w:tcPr>
          <w:p w14:paraId="64725473" w14:textId="77777777" w:rsidR="00934DE2" w:rsidRPr="005A3031" w:rsidRDefault="00934DE2" w:rsidP="00BB195C">
            <w:pPr>
              <w:rPr>
                <w:rFonts w:ascii="Times New Roman" w:hAnsi="Times New Roman" w:cs="Times New Roman"/>
                <w:b/>
                <w:color w:val="5B9BD5" w:themeColor="accent5"/>
                <w:sz w:val="20"/>
                <w:szCs w:val="20"/>
                <w:lang w:val="en-US"/>
              </w:rPr>
            </w:pPr>
          </w:p>
        </w:tc>
        <w:tc>
          <w:tcPr>
            <w:tcW w:w="709" w:type="pct"/>
            <w:vMerge/>
            <w:vAlign w:val="center"/>
          </w:tcPr>
          <w:p w14:paraId="111EA6F5" w14:textId="77777777" w:rsidR="00934DE2" w:rsidRPr="005A3031" w:rsidRDefault="00934DE2" w:rsidP="00BB195C">
            <w:pPr>
              <w:rPr>
                <w:rFonts w:ascii="Times New Roman" w:hAnsi="Times New Roman" w:cs="Times New Roman"/>
                <w:b/>
                <w:sz w:val="20"/>
                <w:szCs w:val="20"/>
                <w:lang w:val="en-US"/>
              </w:rPr>
            </w:pPr>
          </w:p>
        </w:tc>
        <w:tc>
          <w:tcPr>
            <w:tcW w:w="317" w:type="pct"/>
            <w:vAlign w:val="center"/>
          </w:tcPr>
          <w:p w14:paraId="5FF7BD0C"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23</w:t>
            </w:r>
          </w:p>
        </w:tc>
        <w:tc>
          <w:tcPr>
            <w:tcW w:w="1131" w:type="pct"/>
            <w:vAlign w:val="center"/>
          </w:tcPr>
          <w:p w14:paraId="3E1C7078"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Disclosure and justification of the criterion for discontinuation</w:t>
            </w:r>
          </w:p>
        </w:tc>
        <w:tc>
          <w:tcPr>
            <w:tcW w:w="765" w:type="pct"/>
            <w:vAlign w:val="center"/>
          </w:tcPr>
          <w:p w14:paraId="64136FC7"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Page 12</w:t>
            </w:r>
          </w:p>
        </w:tc>
        <w:tc>
          <w:tcPr>
            <w:tcW w:w="1508" w:type="pct"/>
            <w:vAlign w:val="center"/>
          </w:tcPr>
          <w:p w14:paraId="58B40A5F"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GB"/>
              </w:rPr>
              <w:t>Levels of agreement remained below the 75% threshold, with responses distributed across agreement, neutrality, and disagreement categories, and minimal change in median scores between rounds. This response stability indicated that further iteration was unlikely to alter the consensus position. Accordingly, in line with established Delphi methodology, the item was retained as a non-consensus outcome, and no additional Delphi rounds were undertaken.</w:t>
            </w:r>
          </w:p>
        </w:tc>
      </w:tr>
      <w:tr w:rsidR="00934DE2" w:rsidRPr="005A3031" w14:paraId="7BD9C4F2" w14:textId="77777777" w:rsidTr="00934DE2">
        <w:tc>
          <w:tcPr>
            <w:tcW w:w="570" w:type="pct"/>
            <w:vMerge/>
            <w:vAlign w:val="center"/>
          </w:tcPr>
          <w:p w14:paraId="0024042C" w14:textId="77777777" w:rsidR="00934DE2" w:rsidRPr="005A3031" w:rsidRDefault="00934DE2" w:rsidP="00BB195C">
            <w:pPr>
              <w:rPr>
                <w:rFonts w:ascii="Times New Roman" w:hAnsi="Times New Roman" w:cs="Times New Roman"/>
                <w:b/>
                <w:color w:val="5B9BD5" w:themeColor="accent5"/>
                <w:sz w:val="20"/>
                <w:szCs w:val="20"/>
                <w:lang w:val="en-US"/>
              </w:rPr>
            </w:pPr>
          </w:p>
        </w:tc>
        <w:tc>
          <w:tcPr>
            <w:tcW w:w="709" w:type="pct"/>
            <w:vMerge w:val="restart"/>
            <w:vAlign w:val="center"/>
          </w:tcPr>
          <w:p w14:paraId="00C0C5AF" w14:textId="77777777" w:rsidR="00934DE2" w:rsidRPr="005A3031" w:rsidRDefault="00934DE2" w:rsidP="00BB195C">
            <w:pPr>
              <w:rPr>
                <w:rFonts w:ascii="Times New Roman" w:hAnsi="Times New Roman" w:cs="Times New Roman"/>
                <w:b/>
                <w:sz w:val="20"/>
                <w:szCs w:val="20"/>
                <w:lang w:val="en-US"/>
              </w:rPr>
            </w:pPr>
            <w:r w:rsidRPr="005A3031">
              <w:rPr>
                <w:rFonts w:ascii="Times New Roman" w:hAnsi="Times New Roman" w:cs="Times New Roman"/>
                <w:b/>
                <w:sz w:val="20"/>
                <w:szCs w:val="20"/>
                <w:lang w:val="en-US"/>
              </w:rPr>
              <w:t>Feedback</w:t>
            </w:r>
          </w:p>
        </w:tc>
        <w:tc>
          <w:tcPr>
            <w:tcW w:w="317" w:type="pct"/>
            <w:vAlign w:val="center"/>
          </w:tcPr>
          <w:p w14:paraId="7E6C78CE"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24</w:t>
            </w:r>
          </w:p>
        </w:tc>
        <w:tc>
          <w:tcPr>
            <w:tcW w:w="1131" w:type="pct"/>
            <w:tcBorders>
              <w:top w:val="single" w:sz="12" w:space="0" w:color="auto"/>
            </w:tcBorders>
            <w:vAlign w:val="center"/>
          </w:tcPr>
          <w:p w14:paraId="226361D3"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Information about what data was reported back per round</w:t>
            </w:r>
          </w:p>
        </w:tc>
        <w:tc>
          <w:tcPr>
            <w:tcW w:w="765" w:type="pct"/>
            <w:tcBorders>
              <w:top w:val="single" w:sz="12" w:space="0" w:color="auto"/>
            </w:tcBorders>
            <w:vAlign w:val="center"/>
          </w:tcPr>
          <w:p w14:paraId="59AC981E"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Pages 6-7</w:t>
            </w:r>
          </w:p>
        </w:tc>
        <w:tc>
          <w:tcPr>
            <w:tcW w:w="1508" w:type="pct"/>
            <w:tcBorders>
              <w:top w:val="single" w:sz="12" w:space="0" w:color="auto"/>
            </w:tcBorders>
            <w:vAlign w:val="center"/>
          </w:tcPr>
          <w:p w14:paraId="4D54A724" w14:textId="77777777" w:rsidR="00934DE2" w:rsidRPr="005A3031" w:rsidRDefault="00934DE2" w:rsidP="00BB195C">
            <w:pPr>
              <w:rPr>
                <w:rFonts w:ascii="Times New Roman" w:hAnsi="Times New Roman" w:cs="Times New Roman"/>
                <w:sz w:val="20"/>
                <w:szCs w:val="20"/>
                <w:lang w:val="en-GB"/>
              </w:rPr>
            </w:pPr>
            <w:r w:rsidRPr="005A3031">
              <w:rPr>
                <w:rFonts w:ascii="Times New Roman" w:hAnsi="Times New Roman" w:cs="Times New Roman"/>
                <w:sz w:val="20"/>
                <w:szCs w:val="20"/>
                <w:lang w:val="en-GB"/>
              </w:rPr>
              <w:t xml:space="preserve">Participants were instructed to rate statements independently in the first round without consultation with other respondents. </w:t>
            </w:r>
          </w:p>
          <w:p w14:paraId="439CEDAA" w14:textId="77777777" w:rsidR="00934DE2" w:rsidRPr="005A3031" w:rsidRDefault="00934DE2" w:rsidP="00BB195C">
            <w:pPr>
              <w:rPr>
                <w:rFonts w:ascii="Times New Roman" w:hAnsi="Times New Roman" w:cs="Times New Roman"/>
                <w:sz w:val="20"/>
                <w:szCs w:val="20"/>
                <w:lang w:val="en-GB"/>
              </w:rPr>
            </w:pPr>
          </w:p>
          <w:p w14:paraId="76566793" w14:textId="77777777" w:rsidR="00934DE2" w:rsidRPr="005A3031" w:rsidRDefault="00934DE2" w:rsidP="00BB195C">
            <w:pPr>
              <w:rPr>
                <w:rFonts w:ascii="Times New Roman" w:hAnsi="Times New Roman" w:cs="Times New Roman"/>
                <w:sz w:val="20"/>
                <w:szCs w:val="20"/>
                <w:lang w:val="en-GB"/>
              </w:rPr>
            </w:pPr>
            <w:r w:rsidRPr="005A3031">
              <w:rPr>
                <w:rFonts w:ascii="Times New Roman" w:hAnsi="Times New Roman" w:cs="Times New Roman"/>
                <w:sz w:val="20"/>
                <w:szCs w:val="20"/>
                <w:lang w:val="en-GB"/>
              </w:rPr>
              <w:t xml:space="preserve">The second round provided feedback from the </w:t>
            </w:r>
            <w:proofErr w:type="gramStart"/>
            <w:r w:rsidRPr="005A3031">
              <w:rPr>
                <w:rFonts w:ascii="Times New Roman" w:hAnsi="Times New Roman" w:cs="Times New Roman"/>
                <w:sz w:val="20"/>
                <w:szCs w:val="20"/>
                <w:lang w:val="en-GB"/>
              </w:rPr>
              <w:t>first round</w:t>
            </w:r>
            <w:proofErr w:type="gramEnd"/>
            <w:r w:rsidRPr="005A3031">
              <w:rPr>
                <w:rFonts w:ascii="Times New Roman" w:hAnsi="Times New Roman" w:cs="Times New Roman"/>
                <w:sz w:val="20"/>
                <w:szCs w:val="20"/>
                <w:lang w:val="en-GB"/>
              </w:rPr>
              <w:t xml:space="preserve"> results to the panellists who completed Round 1 as well as a summary of the round. Additionally, the statements that did not reach consensus in the first round were provided for rating similarly to Round 1….</w:t>
            </w:r>
          </w:p>
          <w:p w14:paraId="6BD063EB" w14:textId="77777777" w:rsidR="00934DE2" w:rsidRPr="005A3031" w:rsidRDefault="00934DE2" w:rsidP="00BB195C">
            <w:pPr>
              <w:rPr>
                <w:rFonts w:ascii="Times New Roman" w:hAnsi="Times New Roman" w:cs="Times New Roman"/>
                <w:sz w:val="20"/>
                <w:szCs w:val="20"/>
                <w:lang w:val="en-GB"/>
              </w:rPr>
            </w:pPr>
          </w:p>
          <w:p w14:paraId="34960F67" w14:textId="77777777" w:rsidR="00934DE2" w:rsidRPr="005A3031" w:rsidRDefault="00934DE2" w:rsidP="00BB195C">
            <w:pPr>
              <w:rPr>
                <w:rFonts w:ascii="Times New Roman" w:hAnsi="Times New Roman" w:cs="Times New Roman"/>
                <w:sz w:val="20"/>
                <w:szCs w:val="20"/>
                <w:lang w:val="en-GB"/>
              </w:rPr>
            </w:pPr>
            <w:r w:rsidRPr="005A3031">
              <w:rPr>
                <w:rFonts w:ascii="Times New Roman" w:hAnsi="Times New Roman" w:cs="Times New Roman"/>
                <w:sz w:val="20"/>
                <w:szCs w:val="20"/>
                <w:lang w:val="en-GB"/>
              </w:rPr>
              <w:t>After round 2, the participants were thanked and a summary of the results was provided to them via email.</w:t>
            </w:r>
          </w:p>
        </w:tc>
      </w:tr>
      <w:tr w:rsidR="00934DE2" w:rsidRPr="005A3031" w14:paraId="2439D835" w14:textId="77777777" w:rsidTr="00934DE2">
        <w:tc>
          <w:tcPr>
            <w:tcW w:w="570" w:type="pct"/>
            <w:vMerge/>
            <w:vAlign w:val="center"/>
          </w:tcPr>
          <w:p w14:paraId="6C6572A5" w14:textId="77777777" w:rsidR="00934DE2" w:rsidRPr="005A3031" w:rsidRDefault="00934DE2" w:rsidP="00BB195C">
            <w:pPr>
              <w:rPr>
                <w:rFonts w:ascii="Times New Roman" w:hAnsi="Times New Roman" w:cs="Times New Roman"/>
                <w:b/>
                <w:color w:val="5B9BD5" w:themeColor="accent5"/>
                <w:sz w:val="20"/>
                <w:szCs w:val="20"/>
                <w:lang w:val="en-US"/>
              </w:rPr>
            </w:pPr>
          </w:p>
        </w:tc>
        <w:tc>
          <w:tcPr>
            <w:tcW w:w="709" w:type="pct"/>
            <w:vMerge/>
            <w:vAlign w:val="center"/>
          </w:tcPr>
          <w:p w14:paraId="0AEC1204" w14:textId="77777777" w:rsidR="00934DE2" w:rsidRPr="005A3031" w:rsidRDefault="00934DE2" w:rsidP="00BB195C">
            <w:pPr>
              <w:rPr>
                <w:rFonts w:ascii="Times New Roman" w:hAnsi="Times New Roman" w:cs="Times New Roman"/>
                <w:b/>
                <w:sz w:val="20"/>
                <w:szCs w:val="20"/>
                <w:lang w:val="en-US"/>
              </w:rPr>
            </w:pPr>
          </w:p>
        </w:tc>
        <w:tc>
          <w:tcPr>
            <w:tcW w:w="317" w:type="pct"/>
            <w:vAlign w:val="center"/>
          </w:tcPr>
          <w:p w14:paraId="1D7BD07D"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25</w:t>
            </w:r>
          </w:p>
        </w:tc>
        <w:tc>
          <w:tcPr>
            <w:tcW w:w="1131" w:type="pct"/>
            <w:vAlign w:val="center"/>
          </w:tcPr>
          <w:p w14:paraId="31FA0542"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Information on how the results of the previous Delphi round were fed back to the experts surveyed (e.g., via frequencies, mean values, measures of dispersion, listing of comments)</w:t>
            </w:r>
          </w:p>
        </w:tc>
        <w:tc>
          <w:tcPr>
            <w:tcW w:w="765" w:type="pct"/>
            <w:vAlign w:val="center"/>
          </w:tcPr>
          <w:p w14:paraId="5FA87124"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Tables S</w:t>
            </w:r>
            <w:proofErr w:type="gramStart"/>
            <w:r w:rsidRPr="005A3031">
              <w:rPr>
                <w:rFonts w:ascii="Times New Roman" w:hAnsi="Times New Roman" w:cs="Times New Roman"/>
                <w:sz w:val="20"/>
                <w:szCs w:val="20"/>
                <w:lang w:val="en-US"/>
              </w:rPr>
              <w:t>1,S2,S</w:t>
            </w:r>
            <w:proofErr w:type="gramEnd"/>
            <w:r w:rsidRPr="005A3031">
              <w:rPr>
                <w:rFonts w:ascii="Times New Roman" w:hAnsi="Times New Roman" w:cs="Times New Roman"/>
                <w:sz w:val="20"/>
                <w:szCs w:val="20"/>
                <w:lang w:val="en-US"/>
              </w:rPr>
              <w:t>3</w:t>
            </w:r>
          </w:p>
        </w:tc>
        <w:tc>
          <w:tcPr>
            <w:tcW w:w="1508" w:type="pct"/>
            <w:vAlign w:val="center"/>
          </w:tcPr>
          <w:p w14:paraId="5C096CCF" w14:textId="77777777" w:rsidR="00934DE2" w:rsidRPr="005A3031" w:rsidRDefault="00934DE2" w:rsidP="00934DE2">
            <w:pPr>
              <w:numPr>
                <w:ilvl w:val="0"/>
                <w:numId w:val="7"/>
              </w:numPr>
              <w:rPr>
                <w:rFonts w:ascii="Times New Roman" w:hAnsi="Times New Roman" w:cs="Times New Roman"/>
                <w:sz w:val="20"/>
                <w:szCs w:val="20"/>
                <w:lang w:val="en-US"/>
              </w:rPr>
            </w:pPr>
            <w:r w:rsidRPr="005A3031">
              <w:rPr>
                <w:rFonts w:ascii="Times New Roman" w:hAnsi="Times New Roman" w:cs="Times New Roman"/>
                <w:sz w:val="20"/>
                <w:szCs w:val="20"/>
                <w:lang w:val="en-US"/>
              </w:rPr>
              <w:t>Frequency counts for each statement’s Likert agreement scores (1-5)</w:t>
            </w:r>
          </w:p>
          <w:p w14:paraId="70A02F44" w14:textId="77777777" w:rsidR="00934DE2" w:rsidRPr="005A3031" w:rsidRDefault="00934DE2" w:rsidP="00934DE2">
            <w:pPr>
              <w:numPr>
                <w:ilvl w:val="0"/>
                <w:numId w:val="7"/>
              </w:numPr>
              <w:rPr>
                <w:rFonts w:ascii="Times New Roman" w:hAnsi="Times New Roman" w:cs="Times New Roman"/>
                <w:sz w:val="20"/>
                <w:szCs w:val="20"/>
                <w:lang w:val="en-US"/>
              </w:rPr>
            </w:pPr>
            <w:r w:rsidRPr="005A3031">
              <w:rPr>
                <w:rFonts w:ascii="Times New Roman" w:hAnsi="Times New Roman" w:cs="Times New Roman"/>
                <w:sz w:val="20"/>
                <w:szCs w:val="20"/>
                <w:lang w:val="en-US"/>
              </w:rPr>
              <w:t xml:space="preserve">Median agreement scores for each statement’s Likert agreement scores (1-5) </w:t>
            </w:r>
          </w:p>
          <w:p w14:paraId="4C423D63" w14:textId="77777777" w:rsidR="00934DE2" w:rsidRPr="005A3031" w:rsidRDefault="00934DE2" w:rsidP="00934DE2">
            <w:pPr>
              <w:numPr>
                <w:ilvl w:val="0"/>
                <w:numId w:val="7"/>
              </w:numPr>
              <w:rPr>
                <w:rFonts w:ascii="Times New Roman" w:hAnsi="Times New Roman" w:cs="Times New Roman"/>
                <w:sz w:val="20"/>
                <w:szCs w:val="20"/>
                <w:lang w:val="en-US"/>
              </w:rPr>
            </w:pPr>
            <w:r w:rsidRPr="005A3031">
              <w:rPr>
                <w:rFonts w:ascii="Times New Roman" w:hAnsi="Times New Roman" w:cs="Times New Roman"/>
                <w:sz w:val="20"/>
                <w:szCs w:val="20"/>
                <w:lang w:val="en-US"/>
              </w:rPr>
              <w:t xml:space="preserve">Interquartile range (IQR) of each statement’s Likert agreement scores (1-5) as an index of response dispersion </w:t>
            </w:r>
          </w:p>
        </w:tc>
      </w:tr>
      <w:tr w:rsidR="00934DE2" w:rsidRPr="005A3031" w14:paraId="275F8AD0" w14:textId="77777777" w:rsidTr="00934DE2">
        <w:tc>
          <w:tcPr>
            <w:tcW w:w="570" w:type="pct"/>
            <w:vMerge/>
            <w:vAlign w:val="center"/>
          </w:tcPr>
          <w:p w14:paraId="5A28298B" w14:textId="77777777" w:rsidR="00934DE2" w:rsidRPr="005A3031" w:rsidRDefault="00934DE2" w:rsidP="00BB195C">
            <w:pPr>
              <w:rPr>
                <w:rFonts w:ascii="Times New Roman" w:hAnsi="Times New Roman" w:cs="Times New Roman"/>
                <w:b/>
                <w:color w:val="5B9BD5" w:themeColor="accent5"/>
                <w:sz w:val="20"/>
                <w:szCs w:val="20"/>
                <w:lang w:val="en-US"/>
              </w:rPr>
            </w:pPr>
          </w:p>
        </w:tc>
        <w:tc>
          <w:tcPr>
            <w:tcW w:w="709" w:type="pct"/>
            <w:vMerge/>
            <w:vAlign w:val="center"/>
          </w:tcPr>
          <w:p w14:paraId="51CE8D7D" w14:textId="77777777" w:rsidR="00934DE2" w:rsidRPr="005A3031" w:rsidRDefault="00934DE2" w:rsidP="00BB195C">
            <w:pPr>
              <w:rPr>
                <w:rFonts w:ascii="Times New Roman" w:hAnsi="Times New Roman" w:cs="Times New Roman"/>
                <w:b/>
                <w:sz w:val="20"/>
                <w:szCs w:val="20"/>
                <w:lang w:val="en-US"/>
              </w:rPr>
            </w:pPr>
          </w:p>
        </w:tc>
        <w:tc>
          <w:tcPr>
            <w:tcW w:w="317" w:type="pct"/>
            <w:vAlign w:val="center"/>
          </w:tcPr>
          <w:p w14:paraId="7C16E600" w14:textId="77777777" w:rsidR="00934DE2" w:rsidRPr="005A3031" w:rsidRDefault="00934DE2" w:rsidP="00BB195C">
            <w:pPr>
              <w:keepLines/>
              <w:rPr>
                <w:rFonts w:ascii="Times New Roman" w:hAnsi="Times New Roman" w:cs="Times New Roman"/>
                <w:sz w:val="20"/>
                <w:szCs w:val="20"/>
                <w:lang w:val="en-US"/>
              </w:rPr>
            </w:pPr>
            <w:r w:rsidRPr="005A3031">
              <w:rPr>
                <w:rFonts w:ascii="Times New Roman" w:hAnsi="Times New Roman" w:cs="Times New Roman"/>
                <w:sz w:val="20"/>
                <w:szCs w:val="20"/>
                <w:lang w:val="en-US"/>
              </w:rPr>
              <w:t>26</w:t>
            </w:r>
          </w:p>
        </w:tc>
        <w:tc>
          <w:tcPr>
            <w:tcW w:w="1131" w:type="pct"/>
            <w:tcBorders>
              <w:bottom w:val="single" w:sz="4" w:space="0" w:color="auto"/>
            </w:tcBorders>
            <w:vAlign w:val="center"/>
          </w:tcPr>
          <w:p w14:paraId="158275EE" w14:textId="77777777" w:rsidR="00934DE2" w:rsidRPr="005A3031" w:rsidRDefault="00934DE2" w:rsidP="00BB195C">
            <w:pPr>
              <w:keepLines/>
              <w:rPr>
                <w:rFonts w:ascii="Times New Roman" w:hAnsi="Times New Roman" w:cs="Times New Roman"/>
                <w:sz w:val="20"/>
                <w:szCs w:val="20"/>
                <w:lang w:val="en-US"/>
              </w:rPr>
            </w:pPr>
            <w:r w:rsidRPr="005A3031">
              <w:rPr>
                <w:rFonts w:ascii="Times New Roman" w:hAnsi="Times New Roman" w:cs="Times New Roman"/>
                <w:sz w:val="20"/>
                <w:szCs w:val="20"/>
                <w:lang w:val="en-US"/>
              </w:rPr>
              <w:t>Information on whether feedback was differentiated by specific groups (e.g., by field of expertise, institutional affiliation)</w:t>
            </w:r>
          </w:p>
        </w:tc>
        <w:tc>
          <w:tcPr>
            <w:tcW w:w="765" w:type="pct"/>
            <w:tcBorders>
              <w:bottom w:val="single" w:sz="4" w:space="0" w:color="auto"/>
            </w:tcBorders>
            <w:vAlign w:val="center"/>
          </w:tcPr>
          <w:p w14:paraId="48F2DC8A" w14:textId="77777777" w:rsidR="00934DE2" w:rsidRPr="005A3031" w:rsidRDefault="00934DE2" w:rsidP="00BB195C">
            <w:pPr>
              <w:keepLines/>
              <w:rPr>
                <w:rFonts w:ascii="Times New Roman" w:hAnsi="Times New Roman" w:cs="Times New Roman"/>
                <w:sz w:val="20"/>
                <w:szCs w:val="20"/>
                <w:lang w:val="en-US"/>
              </w:rPr>
            </w:pPr>
            <w:r w:rsidRPr="005A3031">
              <w:rPr>
                <w:rFonts w:ascii="Times New Roman" w:hAnsi="Times New Roman" w:cs="Times New Roman"/>
                <w:sz w:val="20"/>
                <w:szCs w:val="20"/>
                <w:lang w:val="en-US"/>
              </w:rPr>
              <w:t>N/A</w:t>
            </w:r>
          </w:p>
        </w:tc>
        <w:tc>
          <w:tcPr>
            <w:tcW w:w="1508" w:type="pct"/>
            <w:tcBorders>
              <w:bottom w:val="single" w:sz="4" w:space="0" w:color="auto"/>
            </w:tcBorders>
            <w:vAlign w:val="center"/>
          </w:tcPr>
          <w:p w14:paraId="28037300" w14:textId="77777777" w:rsidR="00934DE2" w:rsidRPr="005A3031" w:rsidRDefault="00934DE2" w:rsidP="00BB195C">
            <w:pPr>
              <w:keepLines/>
              <w:rPr>
                <w:rFonts w:ascii="Times New Roman" w:hAnsi="Times New Roman" w:cs="Times New Roman"/>
                <w:sz w:val="20"/>
                <w:szCs w:val="20"/>
                <w:lang w:val="en-US"/>
              </w:rPr>
            </w:pPr>
            <w:r w:rsidRPr="005A3031">
              <w:rPr>
                <w:rFonts w:ascii="Times New Roman" w:hAnsi="Times New Roman" w:cs="Times New Roman"/>
                <w:sz w:val="20"/>
                <w:szCs w:val="20"/>
                <w:lang w:val="en-US"/>
              </w:rPr>
              <w:t>This was not done</w:t>
            </w:r>
          </w:p>
        </w:tc>
      </w:tr>
      <w:tr w:rsidR="00934DE2" w:rsidRPr="005A3031" w14:paraId="3DEA20A7" w14:textId="77777777" w:rsidTr="00934DE2">
        <w:tc>
          <w:tcPr>
            <w:tcW w:w="570" w:type="pct"/>
            <w:vMerge/>
            <w:tcBorders>
              <w:top w:val="single" w:sz="4" w:space="0" w:color="auto"/>
            </w:tcBorders>
            <w:vAlign w:val="center"/>
          </w:tcPr>
          <w:p w14:paraId="175D0FCD" w14:textId="77777777" w:rsidR="00934DE2" w:rsidRPr="005A3031" w:rsidRDefault="00934DE2" w:rsidP="00BB195C">
            <w:pPr>
              <w:rPr>
                <w:rFonts w:ascii="Times New Roman" w:hAnsi="Times New Roman" w:cs="Times New Roman"/>
                <w:b/>
                <w:color w:val="5B9BD5" w:themeColor="accent5"/>
                <w:sz w:val="20"/>
                <w:szCs w:val="20"/>
                <w:lang w:val="en-US"/>
              </w:rPr>
            </w:pPr>
          </w:p>
        </w:tc>
        <w:tc>
          <w:tcPr>
            <w:tcW w:w="709" w:type="pct"/>
            <w:vMerge/>
            <w:vAlign w:val="center"/>
          </w:tcPr>
          <w:p w14:paraId="6833F4D3" w14:textId="77777777" w:rsidR="00934DE2" w:rsidRPr="005A3031" w:rsidRDefault="00934DE2" w:rsidP="00BB195C">
            <w:pPr>
              <w:rPr>
                <w:rFonts w:ascii="Times New Roman" w:hAnsi="Times New Roman" w:cs="Times New Roman"/>
                <w:b/>
                <w:sz w:val="20"/>
                <w:szCs w:val="20"/>
                <w:lang w:val="en-US"/>
              </w:rPr>
            </w:pPr>
          </w:p>
        </w:tc>
        <w:tc>
          <w:tcPr>
            <w:tcW w:w="317" w:type="pct"/>
            <w:tcBorders>
              <w:top w:val="single" w:sz="4" w:space="0" w:color="auto"/>
            </w:tcBorders>
            <w:vAlign w:val="center"/>
          </w:tcPr>
          <w:p w14:paraId="2C443C30"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27</w:t>
            </w:r>
          </w:p>
        </w:tc>
        <w:tc>
          <w:tcPr>
            <w:tcW w:w="1131" w:type="pct"/>
            <w:tcBorders>
              <w:bottom w:val="single" w:sz="12" w:space="0" w:color="auto"/>
            </w:tcBorders>
            <w:vAlign w:val="center"/>
          </w:tcPr>
          <w:p w14:paraId="50C5C8BD"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Information about how dissent and unclear results were handled</w:t>
            </w:r>
          </w:p>
        </w:tc>
        <w:tc>
          <w:tcPr>
            <w:tcW w:w="765" w:type="pct"/>
            <w:tcBorders>
              <w:bottom w:val="single" w:sz="12" w:space="0" w:color="auto"/>
            </w:tcBorders>
            <w:vAlign w:val="center"/>
          </w:tcPr>
          <w:p w14:paraId="4EB2E98E"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Page 12</w:t>
            </w:r>
          </w:p>
        </w:tc>
        <w:tc>
          <w:tcPr>
            <w:tcW w:w="1508" w:type="pct"/>
            <w:tcBorders>
              <w:bottom w:val="single" w:sz="12" w:space="0" w:color="auto"/>
            </w:tcBorders>
            <w:vAlign w:val="center"/>
          </w:tcPr>
          <w:p w14:paraId="40B6BFD5" w14:textId="77777777" w:rsidR="00934DE2" w:rsidRPr="005A3031" w:rsidRDefault="00934DE2" w:rsidP="00BB195C">
            <w:pPr>
              <w:rPr>
                <w:rFonts w:ascii="Times New Roman" w:hAnsi="Times New Roman" w:cs="Times New Roman"/>
                <w:sz w:val="20"/>
                <w:szCs w:val="20"/>
                <w:lang w:val="en-GB"/>
              </w:rPr>
            </w:pPr>
            <w:r w:rsidRPr="005A3031">
              <w:rPr>
                <w:rFonts w:ascii="Times New Roman" w:hAnsi="Times New Roman" w:cs="Times New Roman"/>
                <w:sz w:val="20"/>
                <w:szCs w:val="20"/>
                <w:lang w:val="en-GB"/>
              </w:rPr>
              <w:t>Levels of agreement remained below the 75% threshold, with responses distributed across agreement, neutrality, and disagreement categories, and minimal change in median scores between rounds. This response stability indicated that further iteration was unlikely to alter the consensus position. Accordingly, in line with established Delphi methodology, the item was retained as a non-consensus outcome, and no additional Delphi rounds were undertaken.</w:t>
            </w:r>
          </w:p>
        </w:tc>
      </w:tr>
      <w:tr w:rsidR="00934DE2" w:rsidRPr="005A3031" w14:paraId="579D469A" w14:textId="77777777" w:rsidTr="00934DE2">
        <w:tc>
          <w:tcPr>
            <w:tcW w:w="570" w:type="pct"/>
            <w:vMerge/>
            <w:vAlign w:val="center"/>
          </w:tcPr>
          <w:p w14:paraId="59F36B14" w14:textId="77777777" w:rsidR="00934DE2" w:rsidRPr="005A3031" w:rsidRDefault="00934DE2" w:rsidP="00BB195C">
            <w:pPr>
              <w:rPr>
                <w:rFonts w:ascii="Times New Roman" w:hAnsi="Times New Roman" w:cs="Times New Roman"/>
                <w:b/>
                <w:color w:val="5B9BD5" w:themeColor="accent5"/>
                <w:sz w:val="20"/>
                <w:szCs w:val="20"/>
                <w:lang w:val="en-US"/>
              </w:rPr>
            </w:pPr>
          </w:p>
        </w:tc>
        <w:tc>
          <w:tcPr>
            <w:tcW w:w="709" w:type="pct"/>
            <w:vMerge w:val="restart"/>
            <w:vAlign w:val="center"/>
          </w:tcPr>
          <w:p w14:paraId="6A5FB1E2" w14:textId="77777777" w:rsidR="00934DE2" w:rsidRPr="005A3031" w:rsidRDefault="00934DE2" w:rsidP="00BB195C">
            <w:pPr>
              <w:keepLines/>
              <w:rPr>
                <w:rFonts w:ascii="Times New Roman" w:hAnsi="Times New Roman" w:cs="Times New Roman"/>
                <w:b/>
                <w:sz w:val="20"/>
                <w:szCs w:val="20"/>
                <w:lang w:val="en-US"/>
              </w:rPr>
            </w:pPr>
            <w:r w:rsidRPr="005A3031">
              <w:rPr>
                <w:rFonts w:ascii="Times New Roman" w:hAnsi="Times New Roman" w:cs="Times New Roman"/>
                <w:b/>
                <w:sz w:val="20"/>
                <w:szCs w:val="20"/>
                <w:lang w:val="en-US"/>
              </w:rPr>
              <w:t>Data analysis</w:t>
            </w:r>
          </w:p>
        </w:tc>
        <w:tc>
          <w:tcPr>
            <w:tcW w:w="317" w:type="pct"/>
            <w:vAlign w:val="center"/>
          </w:tcPr>
          <w:p w14:paraId="74382036" w14:textId="77777777" w:rsidR="00934DE2" w:rsidRPr="005A3031" w:rsidRDefault="00934DE2" w:rsidP="00BB195C">
            <w:pPr>
              <w:keepLines/>
              <w:rPr>
                <w:rFonts w:ascii="Times New Roman" w:hAnsi="Times New Roman" w:cs="Times New Roman"/>
                <w:sz w:val="20"/>
                <w:szCs w:val="20"/>
                <w:lang w:val="en-US"/>
              </w:rPr>
            </w:pPr>
            <w:r w:rsidRPr="005A3031">
              <w:rPr>
                <w:rFonts w:ascii="Times New Roman" w:hAnsi="Times New Roman" w:cs="Times New Roman"/>
                <w:sz w:val="20"/>
                <w:szCs w:val="20"/>
                <w:lang w:val="en-US"/>
              </w:rPr>
              <w:t>28</w:t>
            </w:r>
          </w:p>
        </w:tc>
        <w:tc>
          <w:tcPr>
            <w:tcW w:w="1131" w:type="pct"/>
            <w:tcBorders>
              <w:bottom w:val="single" w:sz="4" w:space="0" w:color="auto"/>
            </w:tcBorders>
            <w:vAlign w:val="center"/>
          </w:tcPr>
          <w:p w14:paraId="2838B426" w14:textId="77777777" w:rsidR="00934DE2" w:rsidRPr="005A3031" w:rsidRDefault="00934DE2" w:rsidP="00BB195C">
            <w:pPr>
              <w:keepLines/>
              <w:rPr>
                <w:rFonts w:ascii="Times New Roman" w:hAnsi="Times New Roman" w:cs="Times New Roman"/>
                <w:sz w:val="20"/>
                <w:szCs w:val="20"/>
                <w:lang w:val="en-US"/>
              </w:rPr>
            </w:pPr>
            <w:r w:rsidRPr="005A3031">
              <w:rPr>
                <w:rFonts w:ascii="Times New Roman" w:hAnsi="Times New Roman" w:cs="Times New Roman"/>
                <w:sz w:val="20"/>
                <w:szCs w:val="20"/>
                <w:lang w:val="en-US"/>
              </w:rPr>
              <w:t>Disclosure of the quantitative and qualitative analytical strategy</w:t>
            </w:r>
          </w:p>
        </w:tc>
        <w:tc>
          <w:tcPr>
            <w:tcW w:w="765" w:type="pct"/>
            <w:tcBorders>
              <w:bottom w:val="single" w:sz="4" w:space="0" w:color="auto"/>
            </w:tcBorders>
            <w:vAlign w:val="center"/>
          </w:tcPr>
          <w:p w14:paraId="2263EB4D" w14:textId="77777777" w:rsidR="00934DE2" w:rsidRPr="005A3031" w:rsidRDefault="00934DE2" w:rsidP="00BB195C">
            <w:pPr>
              <w:keepLines/>
              <w:rPr>
                <w:rFonts w:ascii="Times New Roman" w:hAnsi="Times New Roman" w:cs="Times New Roman"/>
                <w:sz w:val="20"/>
                <w:szCs w:val="20"/>
                <w:lang w:val="en-US"/>
              </w:rPr>
            </w:pPr>
            <w:r w:rsidRPr="005A3031">
              <w:rPr>
                <w:rFonts w:ascii="Times New Roman" w:hAnsi="Times New Roman" w:cs="Times New Roman"/>
                <w:sz w:val="20"/>
                <w:szCs w:val="20"/>
                <w:lang w:val="en-US"/>
              </w:rPr>
              <w:t>Page 6</w:t>
            </w:r>
          </w:p>
        </w:tc>
        <w:tc>
          <w:tcPr>
            <w:tcW w:w="1508" w:type="pct"/>
            <w:tcBorders>
              <w:bottom w:val="single" w:sz="4" w:space="0" w:color="auto"/>
            </w:tcBorders>
            <w:vAlign w:val="center"/>
          </w:tcPr>
          <w:p w14:paraId="6E46A61D" w14:textId="77777777" w:rsidR="00934DE2" w:rsidRPr="005A3031" w:rsidRDefault="00934DE2" w:rsidP="00BB195C">
            <w:pPr>
              <w:keepLines/>
              <w:rPr>
                <w:rFonts w:ascii="Times New Roman" w:hAnsi="Times New Roman" w:cs="Times New Roman"/>
                <w:sz w:val="20"/>
                <w:szCs w:val="20"/>
                <w:lang w:val="en-GB"/>
              </w:rPr>
            </w:pPr>
            <w:r w:rsidRPr="005A3031">
              <w:rPr>
                <w:rFonts w:ascii="Times New Roman" w:hAnsi="Times New Roman" w:cs="Times New Roman"/>
                <w:sz w:val="20"/>
                <w:szCs w:val="20"/>
                <w:lang w:val="en-GB"/>
              </w:rPr>
              <w:t>For each Delphi statement, the following metrics were calculated:</w:t>
            </w:r>
          </w:p>
          <w:p w14:paraId="275F88C5" w14:textId="77777777" w:rsidR="00934DE2" w:rsidRPr="005A3031" w:rsidRDefault="00934DE2" w:rsidP="00934DE2">
            <w:pPr>
              <w:keepLines/>
              <w:numPr>
                <w:ilvl w:val="0"/>
                <w:numId w:val="7"/>
              </w:numPr>
              <w:rPr>
                <w:rFonts w:ascii="Times New Roman" w:hAnsi="Times New Roman" w:cs="Times New Roman"/>
                <w:sz w:val="20"/>
                <w:szCs w:val="20"/>
                <w:lang w:val="en-US"/>
              </w:rPr>
            </w:pPr>
            <w:r w:rsidRPr="005A3031">
              <w:rPr>
                <w:rFonts w:ascii="Times New Roman" w:hAnsi="Times New Roman" w:cs="Times New Roman"/>
                <w:sz w:val="20"/>
                <w:szCs w:val="20"/>
                <w:lang w:val="en-US"/>
              </w:rPr>
              <w:t>Frequency counts for each statement’s Likert agreement scores (1-5)</w:t>
            </w:r>
          </w:p>
          <w:p w14:paraId="170EA624" w14:textId="77777777" w:rsidR="00934DE2" w:rsidRPr="005A3031" w:rsidRDefault="00934DE2" w:rsidP="00934DE2">
            <w:pPr>
              <w:keepLines/>
              <w:numPr>
                <w:ilvl w:val="0"/>
                <w:numId w:val="7"/>
              </w:numPr>
              <w:rPr>
                <w:rFonts w:ascii="Times New Roman" w:hAnsi="Times New Roman" w:cs="Times New Roman"/>
                <w:sz w:val="20"/>
                <w:szCs w:val="20"/>
                <w:lang w:val="en-US"/>
              </w:rPr>
            </w:pPr>
            <w:r w:rsidRPr="005A3031">
              <w:rPr>
                <w:rFonts w:ascii="Times New Roman" w:hAnsi="Times New Roman" w:cs="Times New Roman"/>
                <w:sz w:val="20"/>
                <w:szCs w:val="20"/>
                <w:lang w:val="en-US"/>
              </w:rPr>
              <w:t xml:space="preserve">Median agreement scores for each statement’s Likert agreement scores (1-5) </w:t>
            </w:r>
          </w:p>
          <w:p w14:paraId="28086BE0" w14:textId="77777777" w:rsidR="00934DE2" w:rsidRPr="005A3031" w:rsidRDefault="00934DE2" w:rsidP="00934DE2">
            <w:pPr>
              <w:keepLines/>
              <w:numPr>
                <w:ilvl w:val="0"/>
                <w:numId w:val="7"/>
              </w:numPr>
              <w:rPr>
                <w:rFonts w:ascii="Times New Roman" w:hAnsi="Times New Roman" w:cs="Times New Roman"/>
                <w:sz w:val="20"/>
                <w:szCs w:val="20"/>
                <w:lang w:val="en-US"/>
              </w:rPr>
            </w:pPr>
            <w:r w:rsidRPr="005A3031">
              <w:rPr>
                <w:rFonts w:ascii="Times New Roman" w:hAnsi="Times New Roman" w:cs="Times New Roman"/>
                <w:sz w:val="20"/>
                <w:szCs w:val="20"/>
                <w:lang w:val="en-US"/>
              </w:rPr>
              <w:t xml:space="preserve">Interquartile range (IQR) of each statement’s Likert agreement scores (1-5) as an index of response dispersion </w:t>
            </w:r>
          </w:p>
          <w:p w14:paraId="661F3E13" w14:textId="77777777" w:rsidR="00934DE2" w:rsidRPr="005A3031" w:rsidRDefault="00934DE2" w:rsidP="00BB195C">
            <w:pPr>
              <w:keepLines/>
              <w:rPr>
                <w:rFonts w:ascii="Times New Roman" w:hAnsi="Times New Roman" w:cs="Times New Roman"/>
                <w:sz w:val="20"/>
                <w:szCs w:val="20"/>
                <w:lang w:val="en-US"/>
              </w:rPr>
            </w:pPr>
            <w:r w:rsidRPr="005A3031">
              <w:rPr>
                <w:rFonts w:ascii="Times New Roman" w:hAnsi="Times New Roman" w:cs="Times New Roman"/>
                <w:sz w:val="20"/>
                <w:szCs w:val="20"/>
                <w:lang w:val="en-GB"/>
              </w:rPr>
              <w:t>Free-text responses were extracted and retained verbatim. Free-text responses were analysed descriptively and organised deductively using the Kirkpatrick Model to contextualise quantitative agreement patterns.</w:t>
            </w:r>
          </w:p>
        </w:tc>
      </w:tr>
      <w:tr w:rsidR="00934DE2" w:rsidRPr="005A3031" w14:paraId="0B4207BC" w14:textId="77777777" w:rsidTr="00934DE2">
        <w:tc>
          <w:tcPr>
            <w:tcW w:w="570" w:type="pct"/>
            <w:vMerge/>
            <w:vAlign w:val="center"/>
          </w:tcPr>
          <w:p w14:paraId="47AA6AC5" w14:textId="77777777" w:rsidR="00934DE2" w:rsidRPr="005A3031" w:rsidRDefault="00934DE2" w:rsidP="00BB195C">
            <w:pPr>
              <w:rPr>
                <w:rFonts w:ascii="Times New Roman" w:hAnsi="Times New Roman" w:cs="Times New Roman"/>
                <w:b/>
                <w:color w:val="5B9BD5" w:themeColor="accent5"/>
                <w:sz w:val="20"/>
                <w:szCs w:val="20"/>
                <w:lang w:val="en-US"/>
              </w:rPr>
            </w:pPr>
          </w:p>
        </w:tc>
        <w:tc>
          <w:tcPr>
            <w:tcW w:w="709" w:type="pct"/>
            <w:vMerge/>
            <w:vAlign w:val="center"/>
          </w:tcPr>
          <w:p w14:paraId="6FCEE5D3" w14:textId="77777777" w:rsidR="00934DE2" w:rsidRPr="005A3031" w:rsidRDefault="00934DE2" w:rsidP="00BB195C">
            <w:pPr>
              <w:keepLines/>
              <w:rPr>
                <w:rFonts w:ascii="Times New Roman" w:hAnsi="Times New Roman" w:cs="Times New Roman"/>
                <w:b/>
                <w:sz w:val="20"/>
                <w:szCs w:val="20"/>
                <w:lang w:val="en-US"/>
              </w:rPr>
            </w:pPr>
          </w:p>
        </w:tc>
        <w:tc>
          <w:tcPr>
            <w:tcW w:w="317" w:type="pct"/>
            <w:vAlign w:val="center"/>
          </w:tcPr>
          <w:p w14:paraId="6F53BCD2" w14:textId="77777777" w:rsidR="00934DE2" w:rsidRPr="005A3031" w:rsidRDefault="00934DE2" w:rsidP="00BB195C">
            <w:pPr>
              <w:keepLines/>
              <w:rPr>
                <w:rFonts w:ascii="Times New Roman" w:hAnsi="Times New Roman" w:cs="Times New Roman"/>
                <w:sz w:val="20"/>
                <w:szCs w:val="20"/>
                <w:lang w:val="en-US"/>
              </w:rPr>
            </w:pPr>
            <w:r w:rsidRPr="005A3031">
              <w:rPr>
                <w:rFonts w:ascii="Times New Roman" w:hAnsi="Times New Roman" w:cs="Times New Roman"/>
                <w:sz w:val="20"/>
                <w:szCs w:val="20"/>
                <w:lang w:val="en-US"/>
              </w:rPr>
              <w:t>29</w:t>
            </w:r>
          </w:p>
        </w:tc>
        <w:tc>
          <w:tcPr>
            <w:tcW w:w="1131" w:type="pct"/>
            <w:tcBorders>
              <w:bottom w:val="single" w:sz="4" w:space="0" w:color="auto"/>
            </w:tcBorders>
            <w:vAlign w:val="center"/>
          </w:tcPr>
          <w:p w14:paraId="7A7FB727" w14:textId="77777777" w:rsidR="00934DE2" w:rsidRPr="005A3031" w:rsidRDefault="00934DE2" w:rsidP="00BB195C">
            <w:pPr>
              <w:keepLines/>
              <w:rPr>
                <w:rFonts w:ascii="Times New Roman" w:hAnsi="Times New Roman" w:cs="Times New Roman"/>
                <w:sz w:val="20"/>
                <w:szCs w:val="20"/>
                <w:lang w:val="en-US"/>
              </w:rPr>
            </w:pPr>
            <w:r w:rsidRPr="005A3031">
              <w:rPr>
                <w:rFonts w:ascii="Times New Roman" w:hAnsi="Times New Roman" w:cs="Times New Roman"/>
                <w:sz w:val="20"/>
                <w:szCs w:val="20"/>
                <w:lang w:val="en-US"/>
              </w:rPr>
              <w:t>Definition and measurement of consensus</w:t>
            </w:r>
          </w:p>
        </w:tc>
        <w:tc>
          <w:tcPr>
            <w:tcW w:w="765" w:type="pct"/>
            <w:tcBorders>
              <w:bottom w:val="single" w:sz="4" w:space="0" w:color="auto"/>
            </w:tcBorders>
            <w:vAlign w:val="center"/>
          </w:tcPr>
          <w:p w14:paraId="10A23E8B" w14:textId="77777777" w:rsidR="00934DE2" w:rsidRPr="005A3031" w:rsidRDefault="00934DE2" w:rsidP="00BB195C">
            <w:pPr>
              <w:keepLines/>
              <w:rPr>
                <w:rFonts w:ascii="Times New Roman" w:hAnsi="Times New Roman" w:cs="Times New Roman"/>
                <w:sz w:val="20"/>
                <w:szCs w:val="20"/>
                <w:lang w:val="en-US"/>
              </w:rPr>
            </w:pPr>
            <w:r w:rsidRPr="005A3031">
              <w:rPr>
                <w:rFonts w:ascii="Times New Roman" w:hAnsi="Times New Roman" w:cs="Times New Roman"/>
                <w:sz w:val="20"/>
                <w:szCs w:val="20"/>
                <w:lang w:val="en-US"/>
              </w:rPr>
              <w:t>Page 6</w:t>
            </w:r>
          </w:p>
        </w:tc>
        <w:tc>
          <w:tcPr>
            <w:tcW w:w="1508" w:type="pct"/>
            <w:tcBorders>
              <w:bottom w:val="single" w:sz="4" w:space="0" w:color="auto"/>
            </w:tcBorders>
            <w:vAlign w:val="center"/>
          </w:tcPr>
          <w:p w14:paraId="3B461936" w14:textId="77777777" w:rsidR="00934DE2" w:rsidRPr="005A3031" w:rsidRDefault="00934DE2" w:rsidP="00BB195C">
            <w:pPr>
              <w:keepLines/>
              <w:rPr>
                <w:rFonts w:ascii="Times New Roman" w:hAnsi="Times New Roman" w:cs="Times New Roman"/>
                <w:sz w:val="20"/>
                <w:szCs w:val="20"/>
                <w:lang w:val="en-US"/>
              </w:rPr>
            </w:pPr>
            <w:r w:rsidRPr="005A3031">
              <w:rPr>
                <w:rFonts w:ascii="Times New Roman" w:hAnsi="Times New Roman" w:cs="Times New Roman"/>
                <w:sz w:val="20"/>
                <w:szCs w:val="20"/>
                <w:lang w:val="en-GB"/>
              </w:rPr>
              <w:t xml:space="preserve">Pre-specified consensus criteria were set at ≥75% agreement, defined as the proportion selecting “somewhat agree” or “strongly agree”. </w:t>
            </w:r>
          </w:p>
        </w:tc>
      </w:tr>
      <w:tr w:rsidR="00934DE2" w:rsidRPr="005A3031" w14:paraId="19E34BB3" w14:textId="77777777" w:rsidTr="00934DE2">
        <w:tc>
          <w:tcPr>
            <w:tcW w:w="570" w:type="pct"/>
            <w:vMerge/>
            <w:vAlign w:val="center"/>
          </w:tcPr>
          <w:p w14:paraId="7F2F65F9" w14:textId="77777777" w:rsidR="00934DE2" w:rsidRPr="005A3031" w:rsidRDefault="00934DE2" w:rsidP="00BB195C">
            <w:pPr>
              <w:rPr>
                <w:rFonts w:ascii="Times New Roman" w:hAnsi="Times New Roman" w:cs="Times New Roman"/>
                <w:b/>
                <w:color w:val="5B9BD5" w:themeColor="accent5"/>
                <w:sz w:val="20"/>
                <w:szCs w:val="20"/>
                <w:lang w:val="en-US"/>
              </w:rPr>
            </w:pPr>
          </w:p>
        </w:tc>
        <w:tc>
          <w:tcPr>
            <w:tcW w:w="709" w:type="pct"/>
            <w:vMerge/>
            <w:vAlign w:val="center"/>
          </w:tcPr>
          <w:p w14:paraId="586807E1" w14:textId="77777777" w:rsidR="00934DE2" w:rsidRPr="005A3031" w:rsidRDefault="00934DE2" w:rsidP="00BB195C">
            <w:pPr>
              <w:keepLines/>
              <w:rPr>
                <w:rFonts w:ascii="Times New Roman" w:hAnsi="Times New Roman" w:cs="Times New Roman"/>
                <w:b/>
                <w:sz w:val="20"/>
                <w:szCs w:val="20"/>
                <w:lang w:val="en-US"/>
              </w:rPr>
            </w:pPr>
          </w:p>
        </w:tc>
        <w:tc>
          <w:tcPr>
            <w:tcW w:w="317" w:type="pct"/>
            <w:vAlign w:val="center"/>
          </w:tcPr>
          <w:p w14:paraId="2A031756" w14:textId="77777777" w:rsidR="00934DE2" w:rsidRPr="005A3031" w:rsidRDefault="00934DE2" w:rsidP="00BB195C">
            <w:pPr>
              <w:keepLines/>
              <w:rPr>
                <w:rFonts w:ascii="Times New Roman" w:hAnsi="Times New Roman" w:cs="Times New Roman"/>
                <w:sz w:val="20"/>
                <w:szCs w:val="20"/>
                <w:lang w:val="en-US"/>
              </w:rPr>
            </w:pPr>
            <w:r w:rsidRPr="005A3031">
              <w:rPr>
                <w:rFonts w:ascii="Times New Roman" w:hAnsi="Times New Roman" w:cs="Times New Roman"/>
                <w:sz w:val="20"/>
                <w:szCs w:val="20"/>
                <w:lang w:val="en-US"/>
              </w:rPr>
              <w:t>30</w:t>
            </w:r>
          </w:p>
        </w:tc>
        <w:tc>
          <w:tcPr>
            <w:tcW w:w="1131" w:type="pct"/>
            <w:tcBorders>
              <w:bottom w:val="single" w:sz="12" w:space="0" w:color="auto"/>
            </w:tcBorders>
            <w:vAlign w:val="center"/>
          </w:tcPr>
          <w:p w14:paraId="53A2F47D" w14:textId="77777777" w:rsidR="00934DE2" w:rsidRPr="005A3031" w:rsidRDefault="00934DE2" w:rsidP="00BB195C">
            <w:pPr>
              <w:keepLines/>
              <w:rPr>
                <w:rFonts w:ascii="Times New Roman" w:hAnsi="Times New Roman" w:cs="Times New Roman"/>
                <w:sz w:val="20"/>
                <w:szCs w:val="20"/>
                <w:lang w:val="en-US"/>
              </w:rPr>
            </w:pPr>
            <w:r w:rsidRPr="005A3031">
              <w:rPr>
                <w:rFonts w:ascii="Times New Roman" w:hAnsi="Times New Roman" w:cs="Times New Roman"/>
                <w:sz w:val="20"/>
                <w:szCs w:val="20"/>
                <w:lang w:val="en-US"/>
              </w:rPr>
              <w:t>Information on group-specific analysis or weighting of experts (e.g., theory vs. practice, discipline-specific analysis)</w:t>
            </w:r>
          </w:p>
        </w:tc>
        <w:tc>
          <w:tcPr>
            <w:tcW w:w="765" w:type="pct"/>
            <w:tcBorders>
              <w:bottom w:val="single" w:sz="12" w:space="0" w:color="auto"/>
            </w:tcBorders>
            <w:vAlign w:val="center"/>
          </w:tcPr>
          <w:p w14:paraId="2D8A4CBB" w14:textId="77777777" w:rsidR="00934DE2" w:rsidRPr="005A3031" w:rsidRDefault="00934DE2" w:rsidP="00BB195C">
            <w:pPr>
              <w:keepLines/>
              <w:rPr>
                <w:rFonts w:ascii="Times New Roman" w:hAnsi="Times New Roman" w:cs="Times New Roman"/>
                <w:sz w:val="20"/>
                <w:szCs w:val="20"/>
                <w:lang w:val="en-US"/>
              </w:rPr>
            </w:pPr>
            <w:r w:rsidRPr="005A3031">
              <w:rPr>
                <w:rFonts w:ascii="Times New Roman" w:hAnsi="Times New Roman" w:cs="Times New Roman"/>
                <w:sz w:val="20"/>
                <w:szCs w:val="20"/>
                <w:lang w:val="en-US"/>
              </w:rPr>
              <w:t>N/A</w:t>
            </w:r>
          </w:p>
        </w:tc>
        <w:tc>
          <w:tcPr>
            <w:tcW w:w="1508" w:type="pct"/>
            <w:tcBorders>
              <w:bottom w:val="single" w:sz="12" w:space="0" w:color="auto"/>
            </w:tcBorders>
            <w:vAlign w:val="center"/>
          </w:tcPr>
          <w:p w14:paraId="2DAE7C4C" w14:textId="77777777" w:rsidR="00934DE2" w:rsidRPr="005A3031" w:rsidRDefault="00934DE2" w:rsidP="00BB195C">
            <w:pPr>
              <w:keepLines/>
              <w:rPr>
                <w:rFonts w:ascii="Times New Roman" w:hAnsi="Times New Roman" w:cs="Times New Roman"/>
                <w:sz w:val="20"/>
                <w:szCs w:val="20"/>
                <w:lang w:val="en-US"/>
              </w:rPr>
            </w:pPr>
            <w:r w:rsidRPr="005A3031">
              <w:rPr>
                <w:rFonts w:ascii="Times New Roman" w:hAnsi="Times New Roman" w:cs="Times New Roman"/>
                <w:sz w:val="20"/>
                <w:szCs w:val="20"/>
                <w:lang w:val="en-US"/>
              </w:rPr>
              <w:t xml:space="preserve">No subgroup analysis was performed </w:t>
            </w:r>
          </w:p>
        </w:tc>
      </w:tr>
      <w:tr w:rsidR="00934DE2" w:rsidRPr="005A3031" w14:paraId="4CD2EBAF" w14:textId="77777777" w:rsidTr="00934DE2">
        <w:trPr>
          <w:trHeight w:val="861"/>
        </w:trPr>
        <w:tc>
          <w:tcPr>
            <w:tcW w:w="570" w:type="pct"/>
            <w:vMerge w:val="restart"/>
            <w:vAlign w:val="center"/>
          </w:tcPr>
          <w:p w14:paraId="3FDBCE92" w14:textId="77777777" w:rsidR="00934DE2" w:rsidRPr="005A3031" w:rsidRDefault="00934DE2" w:rsidP="00BB195C">
            <w:pPr>
              <w:jc w:val="center"/>
              <w:rPr>
                <w:rFonts w:ascii="Times New Roman" w:hAnsi="Times New Roman" w:cs="Times New Roman"/>
                <w:b/>
                <w:color w:val="5B9BD5" w:themeColor="accent5"/>
                <w:sz w:val="20"/>
                <w:szCs w:val="20"/>
                <w:lang w:val="en-US"/>
              </w:rPr>
            </w:pPr>
            <w:r w:rsidRPr="005A3031">
              <w:rPr>
                <w:rFonts w:ascii="Times New Roman" w:hAnsi="Times New Roman" w:cs="Times New Roman"/>
                <w:b/>
                <w:color w:val="5B9BD5" w:themeColor="accent5"/>
                <w:sz w:val="20"/>
                <w:szCs w:val="20"/>
                <w:lang w:val="en-US"/>
              </w:rPr>
              <w:t xml:space="preserve">IV </w:t>
            </w:r>
          </w:p>
          <w:p w14:paraId="6E9087E2" w14:textId="77777777" w:rsidR="00934DE2" w:rsidRPr="005A3031" w:rsidRDefault="00934DE2" w:rsidP="00BB195C">
            <w:pPr>
              <w:jc w:val="center"/>
              <w:rPr>
                <w:rFonts w:ascii="Times New Roman" w:hAnsi="Times New Roman" w:cs="Times New Roman"/>
                <w:b/>
                <w:color w:val="5B9BD5" w:themeColor="accent5"/>
                <w:sz w:val="20"/>
                <w:szCs w:val="20"/>
                <w:lang w:val="en-US"/>
              </w:rPr>
            </w:pPr>
            <w:r w:rsidRPr="005A3031">
              <w:rPr>
                <w:rFonts w:ascii="Times New Roman" w:hAnsi="Times New Roman" w:cs="Times New Roman"/>
                <w:b/>
                <w:color w:val="5B9BD5" w:themeColor="accent5"/>
                <w:sz w:val="20"/>
                <w:szCs w:val="20"/>
                <w:lang w:val="en-US"/>
              </w:rPr>
              <w:t>Results</w:t>
            </w:r>
          </w:p>
        </w:tc>
        <w:tc>
          <w:tcPr>
            <w:tcW w:w="709" w:type="pct"/>
            <w:vMerge w:val="restart"/>
            <w:vAlign w:val="center"/>
          </w:tcPr>
          <w:p w14:paraId="39B9E8EE" w14:textId="77777777" w:rsidR="00934DE2" w:rsidRPr="005A3031" w:rsidRDefault="00934DE2" w:rsidP="00BB195C">
            <w:pPr>
              <w:rPr>
                <w:rFonts w:ascii="Times New Roman" w:hAnsi="Times New Roman" w:cs="Times New Roman"/>
                <w:b/>
                <w:sz w:val="20"/>
                <w:szCs w:val="20"/>
                <w:lang w:val="en-US"/>
              </w:rPr>
            </w:pPr>
            <w:r w:rsidRPr="005A3031">
              <w:rPr>
                <w:rFonts w:ascii="Times New Roman" w:hAnsi="Times New Roman" w:cs="Times New Roman"/>
                <w:b/>
                <w:sz w:val="20"/>
                <w:szCs w:val="20"/>
                <w:lang w:val="en-US"/>
              </w:rPr>
              <w:t>Delphi process</w:t>
            </w:r>
          </w:p>
        </w:tc>
        <w:tc>
          <w:tcPr>
            <w:tcW w:w="317" w:type="pct"/>
            <w:vAlign w:val="center"/>
          </w:tcPr>
          <w:p w14:paraId="2C29C7A8"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31</w:t>
            </w:r>
          </w:p>
        </w:tc>
        <w:tc>
          <w:tcPr>
            <w:tcW w:w="1131" w:type="pct"/>
            <w:tcBorders>
              <w:top w:val="single" w:sz="12" w:space="0" w:color="auto"/>
            </w:tcBorders>
            <w:vAlign w:val="center"/>
          </w:tcPr>
          <w:p w14:paraId="59DD3FA9"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Illustration of the Delphi study (e.g., in a flow chart)</w:t>
            </w:r>
          </w:p>
        </w:tc>
        <w:tc>
          <w:tcPr>
            <w:tcW w:w="765" w:type="pct"/>
            <w:tcBorders>
              <w:top w:val="single" w:sz="12" w:space="0" w:color="auto"/>
            </w:tcBorders>
            <w:vAlign w:val="center"/>
          </w:tcPr>
          <w:p w14:paraId="17E0291D"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Figure 1, page 7</w:t>
            </w:r>
          </w:p>
        </w:tc>
        <w:tc>
          <w:tcPr>
            <w:tcW w:w="1508" w:type="pct"/>
            <w:tcBorders>
              <w:top w:val="single" w:sz="12" w:space="0" w:color="auto"/>
            </w:tcBorders>
            <w:vAlign w:val="center"/>
          </w:tcPr>
          <w:p w14:paraId="0D95F489"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A summary of the Delphi study is illustrated in a flow chart (Figure 1).</w:t>
            </w:r>
          </w:p>
        </w:tc>
      </w:tr>
      <w:tr w:rsidR="00934DE2" w:rsidRPr="005A3031" w14:paraId="1CCB0FD0" w14:textId="77777777" w:rsidTr="00934DE2">
        <w:trPr>
          <w:trHeight w:val="426"/>
        </w:trPr>
        <w:tc>
          <w:tcPr>
            <w:tcW w:w="570" w:type="pct"/>
            <w:vMerge/>
            <w:vAlign w:val="center"/>
          </w:tcPr>
          <w:p w14:paraId="52A87017" w14:textId="77777777" w:rsidR="00934DE2" w:rsidRPr="005A3031" w:rsidRDefault="00934DE2" w:rsidP="00BB195C">
            <w:pPr>
              <w:rPr>
                <w:rFonts w:ascii="Times New Roman" w:hAnsi="Times New Roman" w:cs="Times New Roman"/>
                <w:b/>
                <w:color w:val="5B9BD5" w:themeColor="accent5"/>
                <w:sz w:val="20"/>
                <w:szCs w:val="20"/>
                <w:lang w:val="en-US"/>
              </w:rPr>
            </w:pPr>
          </w:p>
        </w:tc>
        <w:tc>
          <w:tcPr>
            <w:tcW w:w="709" w:type="pct"/>
            <w:vMerge/>
            <w:vAlign w:val="center"/>
          </w:tcPr>
          <w:p w14:paraId="22E10231" w14:textId="77777777" w:rsidR="00934DE2" w:rsidRPr="005A3031" w:rsidRDefault="00934DE2" w:rsidP="00BB195C">
            <w:pPr>
              <w:rPr>
                <w:rFonts w:ascii="Times New Roman" w:hAnsi="Times New Roman" w:cs="Times New Roman"/>
                <w:b/>
                <w:sz w:val="20"/>
                <w:szCs w:val="20"/>
                <w:lang w:val="en-US"/>
              </w:rPr>
            </w:pPr>
          </w:p>
        </w:tc>
        <w:tc>
          <w:tcPr>
            <w:tcW w:w="317" w:type="pct"/>
            <w:vAlign w:val="center"/>
          </w:tcPr>
          <w:p w14:paraId="2D1DD17E"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32</w:t>
            </w:r>
          </w:p>
        </w:tc>
        <w:tc>
          <w:tcPr>
            <w:tcW w:w="1131" w:type="pct"/>
            <w:tcBorders>
              <w:bottom w:val="single" w:sz="4" w:space="0" w:color="auto"/>
            </w:tcBorders>
            <w:vAlign w:val="center"/>
          </w:tcPr>
          <w:p w14:paraId="6BFA9162"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 xml:space="preserve">Information about special aspects during the Delphi study (e.g., deviations from the intended approach with justification) </w:t>
            </w:r>
          </w:p>
        </w:tc>
        <w:tc>
          <w:tcPr>
            <w:tcW w:w="765" w:type="pct"/>
            <w:tcBorders>
              <w:bottom w:val="single" w:sz="4" w:space="0" w:color="auto"/>
            </w:tcBorders>
            <w:vAlign w:val="center"/>
          </w:tcPr>
          <w:p w14:paraId="06A848CD"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Page 12</w:t>
            </w:r>
          </w:p>
        </w:tc>
        <w:tc>
          <w:tcPr>
            <w:tcW w:w="1508" w:type="pct"/>
            <w:tcBorders>
              <w:bottom w:val="single" w:sz="4" w:space="0" w:color="auto"/>
            </w:tcBorders>
            <w:vAlign w:val="center"/>
          </w:tcPr>
          <w:p w14:paraId="00FD9F0B" w14:textId="77777777" w:rsidR="00934DE2" w:rsidRPr="005A3031" w:rsidRDefault="00934DE2" w:rsidP="00BB195C">
            <w:pPr>
              <w:rPr>
                <w:rFonts w:ascii="Times New Roman" w:hAnsi="Times New Roman" w:cs="Times New Roman"/>
                <w:sz w:val="20"/>
                <w:szCs w:val="20"/>
                <w:lang w:val="en-GB"/>
              </w:rPr>
            </w:pPr>
            <w:r w:rsidRPr="005A3031">
              <w:rPr>
                <w:rFonts w:ascii="Times New Roman" w:hAnsi="Times New Roman" w:cs="Times New Roman"/>
                <w:sz w:val="20"/>
                <w:szCs w:val="20"/>
                <w:lang w:val="en-GB"/>
              </w:rPr>
              <w:t>1 statement did not reach consensus after round 2 and was retained non-consensus; this was because of response stability suggested a 3</w:t>
            </w:r>
            <w:r w:rsidRPr="005A3031">
              <w:rPr>
                <w:rFonts w:ascii="Times New Roman" w:hAnsi="Times New Roman" w:cs="Times New Roman"/>
                <w:sz w:val="20"/>
                <w:szCs w:val="20"/>
                <w:vertAlign w:val="superscript"/>
                <w:lang w:val="en-GB"/>
              </w:rPr>
              <w:t>rd</w:t>
            </w:r>
            <w:r w:rsidRPr="005A3031">
              <w:rPr>
                <w:rFonts w:ascii="Times New Roman" w:hAnsi="Times New Roman" w:cs="Times New Roman"/>
                <w:sz w:val="20"/>
                <w:szCs w:val="20"/>
                <w:lang w:val="en-GB"/>
              </w:rPr>
              <w:t xml:space="preserve"> round would unlikely alter the consensus position. </w:t>
            </w:r>
          </w:p>
        </w:tc>
      </w:tr>
      <w:tr w:rsidR="00934DE2" w:rsidRPr="005A3031" w14:paraId="5DDC4066" w14:textId="77777777" w:rsidTr="00934DE2">
        <w:trPr>
          <w:trHeight w:val="426"/>
        </w:trPr>
        <w:tc>
          <w:tcPr>
            <w:tcW w:w="570" w:type="pct"/>
            <w:vMerge/>
            <w:vAlign w:val="center"/>
          </w:tcPr>
          <w:p w14:paraId="352A557D" w14:textId="77777777" w:rsidR="00934DE2" w:rsidRPr="005A3031" w:rsidRDefault="00934DE2" w:rsidP="00BB195C">
            <w:pPr>
              <w:rPr>
                <w:rFonts w:ascii="Times New Roman" w:hAnsi="Times New Roman" w:cs="Times New Roman"/>
                <w:b/>
                <w:color w:val="5B9BD5" w:themeColor="accent5"/>
                <w:sz w:val="20"/>
                <w:szCs w:val="20"/>
                <w:lang w:val="en-US"/>
              </w:rPr>
            </w:pPr>
          </w:p>
        </w:tc>
        <w:tc>
          <w:tcPr>
            <w:tcW w:w="709" w:type="pct"/>
            <w:vMerge/>
            <w:vAlign w:val="center"/>
          </w:tcPr>
          <w:p w14:paraId="341E60DC" w14:textId="77777777" w:rsidR="00934DE2" w:rsidRPr="005A3031" w:rsidRDefault="00934DE2" w:rsidP="00BB195C">
            <w:pPr>
              <w:rPr>
                <w:rFonts w:ascii="Times New Roman" w:hAnsi="Times New Roman" w:cs="Times New Roman"/>
                <w:b/>
                <w:sz w:val="20"/>
                <w:szCs w:val="20"/>
                <w:lang w:val="en-US"/>
              </w:rPr>
            </w:pPr>
          </w:p>
        </w:tc>
        <w:tc>
          <w:tcPr>
            <w:tcW w:w="317" w:type="pct"/>
            <w:vAlign w:val="center"/>
          </w:tcPr>
          <w:p w14:paraId="0C769BD9"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33</w:t>
            </w:r>
          </w:p>
        </w:tc>
        <w:tc>
          <w:tcPr>
            <w:tcW w:w="1131" w:type="pct"/>
            <w:tcBorders>
              <w:bottom w:val="single" w:sz="12" w:space="0" w:color="auto"/>
            </w:tcBorders>
            <w:vAlign w:val="center"/>
          </w:tcPr>
          <w:p w14:paraId="3D458D57"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Number of experts per round (both invited and participating)</w:t>
            </w:r>
          </w:p>
        </w:tc>
        <w:tc>
          <w:tcPr>
            <w:tcW w:w="765" w:type="pct"/>
            <w:tcBorders>
              <w:bottom w:val="single" w:sz="12" w:space="0" w:color="auto"/>
            </w:tcBorders>
            <w:vAlign w:val="center"/>
          </w:tcPr>
          <w:p w14:paraId="304C18F6"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Pages 7 and 12</w:t>
            </w:r>
          </w:p>
        </w:tc>
        <w:tc>
          <w:tcPr>
            <w:tcW w:w="1508" w:type="pct"/>
            <w:tcBorders>
              <w:bottom w:val="single" w:sz="12" w:space="0" w:color="auto"/>
            </w:tcBorders>
            <w:vAlign w:val="center"/>
          </w:tcPr>
          <w:p w14:paraId="72666922" w14:textId="77777777" w:rsidR="00934DE2" w:rsidRPr="005A3031" w:rsidRDefault="00934DE2" w:rsidP="00BB195C">
            <w:pPr>
              <w:pStyle w:val="CommentText"/>
              <w:rPr>
                <w:rFonts w:ascii="Times New Roman" w:hAnsi="Times New Roman" w:cs="Times New Roman"/>
                <w:lang w:val="en-US"/>
              </w:rPr>
            </w:pPr>
            <w:proofErr w:type="spellStart"/>
            <w:r w:rsidRPr="005A3031">
              <w:rPr>
                <w:rFonts w:ascii="Times New Roman" w:hAnsi="Times New Roman" w:cs="Times New Roman"/>
              </w:rPr>
              <w:t>Thirty-six</w:t>
            </w:r>
            <w:proofErr w:type="spellEnd"/>
            <w:r w:rsidRPr="005A3031">
              <w:rPr>
                <w:rFonts w:ascii="Times New Roman" w:hAnsi="Times New Roman" w:cs="Times New Roman"/>
              </w:rPr>
              <w:t xml:space="preserve"> </w:t>
            </w:r>
            <w:proofErr w:type="spellStart"/>
            <w:r w:rsidRPr="005A3031">
              <w:rPr>
                <w:rFonts w:ascii="Times New Roman" w:hAnsi="Times New Roman" w:cs="Times New Roman"/>
              </w:rPr>
              <w:t>participants</w:t>
            </w:r>
            <w:proofErr w:type="spellEnd"/>
            <w:r w:rsidRPr="005A3031">
              <w:rPr>
                <w:rFonts w:ascii="Times New Roman" w:hAnsi="Times New Roman" w:cs="Times New Roman"/>
              </w:rPr>
              <w:t xml:space="preserve"> </w:t>
            </w:r>
            <w:proofErr w:type="spellStart"/>
            <w:r w:rsidRPr="005A3031">
              <w:rPr>
                <w:rFonts w:ascii="Times New Roman" w:hAnsi="Times New Roman" w:cs="Times New Roman"/>
              </w:rPr>
              <w:t>completed</w:t>
            </w:r>
            <w:proofErr w:type="spellEnd"/>
            <w:r w:rsidRPr="005A3031">
              <w:rPr>
                <w:rFonts w:ascii="Times New Roman" w:hAnsi="Times New Roman" w:cs="Times New Roman"/>
              </w:rPr>
              <w:t xml:space="preserve"> Round 1 of the </w:t>
            </w:r>
            <w:proofErr w:type="spellStart"/>
            <w:r w:rsidRPr="005A3031">
              <w:rPr>
                <w:rFonts w:ascii="Times New Roman" w:hAnsi="Times New Roman" w:cs="Times New Roman"/>
              </w:rPr>
              <w:t>modified</w:t>
            </w:r>
            <w:proofErr w:type="spellEnd"/>
            <w:r w:rsidRPr="005A3031">
              <w:rPr>
                <w:rFonts w:ascii="Times New Roman" w:hAnsi="Times New Roman" w:cs="Times New Roman"/>
              </w:rPr>
              <w:t xml:space="preserve"> Delphi </w:t>
            </w:r>
            <w:proofErr w:type="spellStart"/>
            <w:r w:rsidRPr="005A3031">
              <w:rPr>
                <w:rFonts w:ascii="Times New Roman" w:hAnsi="Times New Roman" w:cs="Times New Roman"/>
              </w:rPr>
              <w:t>process</w:t>
            </w:r>
            <w:proofErr w:type="spellEnd"/>
            <w:r w:rsidRPr="005A3031">
              <w:rPr>
                <w:rFonts w:ascii="Times New Roman" w:hAnsi="Times New Roman" w:cs="Times New Roman"/>
              </w:rPr>
              <w:t xml:space="preserve">. </w:t>
            </w:r>
            <w:r w:rsidRPr="005A3031">
              <w:rPr>
                <w:rFonts w:ascii="Times New Roman" w:hAnsi="Times New Roman" w:cs="Times New Roman"/>
                <w:lang w:val="en-GB"/>
              </w:rPr>
              <w:t>In Round 2…20/36 (55.5% retention rate) panellists (only the initial 36 were invited).</w:t>
            </w:r>
          </w:p>
        </w:tc>
      </w:tr>
      <w:tr w:rsidR="00934DE2" w:rsidRPr="005A3031" w14:paraId="2868774A" w14:textId="77777777" w:rsidTr="00934DE2">
        <w:trPr>
          <w:trHeight w:val="1200"/>
        </w:trPr>
        <w:tc>
          <w:tcPr>
            <w:tcW w:w="570" w:type="pct"/>
            <w:vMerge/>
            <w:vAlign w:val="center"/>
          </w:tcPr>
          <w:p w14:paraId="659F7D6B" w14:textId="77777777" w:rsidR="00934DE2" w:rsidRPr="005A3031" w:rsidRDefault="00934DE2" w:rsidP="00BB195C">
            <w:pPr>
              <w:rPr>
                <w:rFonts w:ascii="Times New Roman" w:hAnsi="Times New Roman" w:cs="Times New Roman"/>
                <w:b/>
                <w:color w:val="5B9BD5" w:themeColor="accent5"/>
                <w:sz w:val="20"/>
                <w:szCs w:val="20"/>
                <w:lang w:val="en-US"/>
              </w:rPr>
            </w:pPr>
          </w:p>
        </w:tc>
        <w:tc>
          <w:tcPr>
            <w:tcW w:w="709" w:type="pct"/>
            <w:vAlign w:val="center"/>
          </w:tcPr>
          <w:p w14:paraId="329B4F15" w14:textId="77777777" w:rsidR="00934DE2" w:rsidRPr="005A3031" w:rsidRDefault="00934DE2" w:rsidP="00BB195C">
            <w:pPr>
              <w:rPr>
                <w:rFonts w:ascii="Times New Roman" w:hAnsi="Times New Roman" w:cs="Times New Roman"/>
                <w:b/>
                <w:sz w:val="20"/>
                <w:szCs w:val="20"/>
                <w:lang w:val="en-US"/>
              </w:rPr>
            </w:pPr>
            <w:r w:rsidRPr="005A3031">
              <w:rPr>
                <w:rFonts w:ascii="Times New Roman" w:hAnsi="Times New Roman" w:cs="Times New Roman"/>
                <w:b/>
                <w:sz w:val="20"/>
                <w:szCs w:val="20"/>
                <w:lang w:val="en-US"/>
              </w:rPr>
              <w:t>Results</w:t>
            </w:r>
          </w:p>
        </w:tc>
        <w:tc>
          <w:tcPr>
            <w:tcW w:w="317" w:type="pct"/>
            <w:vAlign w:val="center"/>
          </w:tcPr>
          <w:p w14:paraId="0B35B0F9"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34</w:t>
            </w:r>
          </w:p>
        </w:tc>
        <w:tc>
          <w:tcPr>
            <w:tcW w:w="1131" w:type="pct"/>
            <w:tcBorders>
              <w:top w:val="single" w:sz="12" w:space="0" w:color="auto"/>
            </w:tcBorders>
            <w:vAlign w:val="center"/>
          </w:tcPr>
          <w:p w14:paraId="25D2F9DB"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 xml:space="preserve">Presentation of the results for each Delphi round and the </w:t>
            </w:r>
            <w:proofErr w:type="gramStart"/>
            <w:r w:rsidRPr="005A3031">
              <w:rPr>
                <w:rFonts w:ascii="Times New Roman" w:hAnsi="Times New Roman" w:cs="Times New Roman"/>
                <w:sz w:val="20"/>
                <w:szCs w:val="20"/>
                <w:lang w:val="en-US"/>
              </w:rPr>
              <w:t>final results</w:t>
            </w:r>
            <w:proofErr w:type="gramEnd"/>
          </w:p>
        </w:tc>
        <w:tc>
          <w:tcPr>
            <w:tcW w:w="765" w:type="pct"/>
            <w:tcBorders>
              <w:top w:val="single" w:sz="12" w:space="0" w:color="auto"/>
            </w:tcBorders>
            <w:vAlign w:val="center"/>
          </w:tcPr>
          <w:p w14:paraId="29C7FF48"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Tables S</w:t>
            </w:r>
            <w:proofErr w:type="gramStart"/>
            <w:r w:rsidRPr="005A3031">
              <w:rPr>
                <w:rFonts w:ascii="Times New Roman" w:hAnsi="Times New Roman" w:cs="Times New Roman"/>
                <w:sz w:val="20"/>
                <w:szCs w:val="20"/>
                <w:lang w:val="en-US"/>
              </w:rPr>
              <w:t>1,S2,S</w:t>
            </w:r>
            <w:proofErr w:type="gramEnd"/>
            <w:r w:rsidRPr="005A3031">
              <w:rPr>
                <w:rFonts w:ascii="Times New Roman" w:hAnsi="Times New Roman" w:cs="Times New Roman"/>
                <w:sz w:val="20"/>
                <w:szCs w:val="20"/>
                <w:lang w:val="en-US"/>
              </w:rPr>
              <w:t>3</w:t>
            </w:r>
          </w:p>
        </w:tc>
        <w:tc>
          <w:tcPr>
            <w:tcW w:w="1508" w:type="pct"/>
            <w:tcBorders>
              <w:top w:val="single" w:sz="12" w:space="0" w:color="auto"/>
            </w:tcBorders>
            <w:vAlign w:val="center"/>
          </w:tcPr>
          <w:p w14:paraId="789933E3"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 xml:space="preserve">Tables in manuscript </w:t>
            </w:r>
          </w:p>
        </w:tc>
      </w:tr>
      <w:tr w:rsidR="00934DE2" w:rsidRPr="005A3031" w14:paraId="608D4C73" w14:textId="77777777" w:rsidTr="00934DE2">
        <w:tc>
          <w:tcPr>
            <w:tcW w:w="570" w:type="pct"/>
            <w:vMerge w:val="restart"/>
            <w:vAlign w:val="center"/>
          </w:tcPr>
          <w:p w14:paraId="4AB5140B" w14:textId="77777777" w:rsidR="00934DE2" w:rsidRPr="005A3031" w:rsidRDefault="00934DE2" w:rsidP="00BB195C">
            <w:pPr>
              <w:jc w:val="center"/>
              <w:rPr>
                <w:rFonts w:ascii="Times New Roman" w:hAnsi="Times New Roman" w:cs="Times New Roman"/>
                <w:b/>
                <w:color w:val="5B9BD5" w:themeColor="accent5"/>
                <w:sz w:val="20"/>
                <w:szCs w:val="20"/>
                <w:lang w:val="en-US"/>
              </w:rPr>
            </w:pPr>
            <w:r w:rsidRPr="005A3031">
              <w:rPr>
                <w:rFonts w:ascii="Times New Roman" w:hAnsi="Times New Roman" w:cs="Times New Roman"/>
                <w:b/>
                <w:color w:val="5B9BD5" w:themeColor="accent5"/>
                <w:sz w:val="20"/>
                <w:szCs w:val="20"/>
                <w:lang w:val="en-US"/>
              </w:rPr>
              <w:t>V Discussion</w:t>
            </w:r>
          </w:p>
        </w:tc>
        <w:tc>
          <w:tcPr>
            <w:tcW w:w="709" w:type="pct"/>
            <w:vMerge w:val="restart"/>
            <w:vAlign w:val="center"/>
          </w:tcPr>
          <w:p w14:paraId="1FCED2C0" w14:textId="77777777" w:rsidR="00934DE2" w:rsidRPr="005A3031" w:rsidRDefault="00934DE2" w:rsidP="00BB195C">
            <w:pPr>
              <w:rPr>
                <w:rFonts w:ascii="Times New Roman" w:hAnsi="Times New Roman" w:cs="Times New Roman"/>
                <w:b/>
                <w:sz w:val="20"/>
                <w:szCs w:val="20"/>
                <w:lang w:val="en-US"/>
              </w:rPr>
            </w:pPr>
            <w:r w:rsidRPr="005A3031">
              <w:rPr>
                <w:rFonts w:ascii="Times New Roman" w:hAnsi="Times New Roman" w:cs="Times New Roman"/>
                <w:b/>
                <w:sz w:val="20"/>
                <w:szCs w:val="20"/>
                <w:lang w:val="en-US"/>
              </w:rPr>
              <w:t>Quality of findings</w:t>
            </w:r>
          </w:p>
        </w:tc>
        <w:tc>
          <w:tcPr>
            <w:tcW w:w="317" w:type="pct"/>
            <w:vAlign w:val="center"/>
          </w:tcPr>
          <w:p w14:paraId="5C77C0AD"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35</w:t>
            </w:r>
          </w:p>
        </w:tc>
        <w:tc>
          <w:tcPr>
            <w:tcW w:w="1131" w:type="pct"/>
            <w:tcBorders>
              <w:top w:val="single" w:sz="12" w:space="0" w:color="auto"/>
            </w:tcBorders>
            <w:vAlign w:val="center"/>
          </w:tcPr>
          <w:p w14:paraId="79279E23"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Highlighting the findings from the Delphi study</w:t>
            </w:r>
          </w:p>
        </w:tc>
        <w:tc>
          <w:tcPr>
            <w:tcW w:w="765" w:type="pct"/>
            <w:tcBorders>
              <w:top w:val="single" w:sz="12" w:space="0" w:color="auto"/>
            </w:tcBorders>
            <w:vAlign w:val="center"/>
          </w:tcPr>
          <w:p w14:paraId="7FEA9720"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Page 17</w:t>
            </w:r>
          </w:p>
        </w:tc>
        <w:tc>
          <w:tcPr>
            <w:tcW w:w="1508" w:type="pct"/>
            <w:tcBorders>
              <w:top w:val="single" w:sz="12" w:space="0" w:color="auto"/>
            </w:tcBorders>
            <w:vAlign w:val="center"/>
          </w:tcPr>
          <w:p w14:paraId="65B4B4E9" w14:textId="77777777" w:rsidR="00934DE2" w:rsidRPr="005A3031" w:rsidRDefault="00934DE2" w:rsidP="00BB195C">
            <w:pPr>
              <w:rPr>
                <w:rFonts w:ascii="Times New Roman" w:hAnsi="Times New Roman" w:cs="Times New Roman"/>
                <w:sz w:val="20"/>
                <w:szCs w:val="20"/>
                <w:lang w:val="en-GB"/>
              </w:rPr>
            </w:pPr>
            <w:r w:rsidRPr="005A3031">
              <w:rPr>
                <w:rFonts w:ascii="Times New Roman" w:hAnsi="Times New Roman" w:cs="Times New Roman"/>
                <w:sz w:val="20"/>
                <w:szCs w:val="20"/>
                <w:lang w:val="en-GB"/>
              </w:rPr>
              <w:t>The findings demonstrate agreement across the panel on the centrality of EBM training in General Surgery and the importance of providing trainees with structured opportunities to formulate clinical questions, retrieve evidence, critically appraise research, and apply findings in clinical decision-making. These areas achieved consistently high levels of consensus and low response dispersion, indicating a shared professional understanding of the relevance and necessity of EBM within the surgical curriculum.</w:t>
            </w:r>
          </w:p>
        </w:tc>
      </w:tr>
      <w:tr w:rsidR="00934DE2" w:rsidRPr="005A3031" w14:paraId="2C66FEAB" w14:textId="77777777" w:rsidTr="00934DE2">
        <w:tc>
          <w:tcPr>
            <w:tcW w:w="570" w:type="pct"/>
            <w:vMerge/>
            <w:vAlign w:val="center"/>
          </w:tcPr>
          <w:p w14:paraId="27BAB0A5" w14:textId="77777777" w:rsidR="00934DE2" w:rsidRPr="005A3031" w:rsidRDefault="00934DE2" w:rsidP="00BB195C">
            <w:pPr>
              <w:rPr>
                <w:rFonts w:ascii="Times New Roman" w:hAnsi="Times New Roman" w:cs="Times New Roman"/>
                <w:b/>
                <w:color w:val="5B9BD5" w:themeColor="accent5"/>
                <w:sz w:val="20"/>
                <w:szCs w:val="20"/>
                <w:lang w:val="en-US"/>
              </w:rPr>
            </w:pPr>
          </w:p>
        </w:tc>
        <w:tc>
          <w:tcPr>
            <w:tcW w:w="709" w:type="pct"/>
            <w:vMerge/>
            <w:vAlign w:val="center"/>
          </w:tcPr>
          <w:p w14:paraId="40176DC0" w14:textId="77777777" w:rsidR="00934DE2" w:rsidRPr="005A3031" w:rsidRDefault="00934DE2" w:rsidP="00BB195C">
            <w:pPr>
              <w:rPr>
                <w:rFonts w:ascii="Times New Roman" w:hAnsi="Times New Roman" w:cs="Times New Roman"/>
                <w:b/>
                <w:sz w:val="20"/>
                <w:szCs w:val="20"/>
                <w:lang w:val="en-US"/>
              </w:rPr>
            </w:pPr>
          </w:p>
        </w:tc>
        <w:tc>
          <w:tcPr>
            <w:tcW w:w="317" w:type="pct"/>
            <w:vAlign w:val="center"/>
          </w:tcPr>
          <w:p w14:paraId="5DDA4759" w14:textId="77777777" w:rsidR="00934DE2" w:rsidRPr="005A3031" w:rsidRDefault="00934DE2" w:rsidP="00BB195C">
            <w:pPr>
              <w:keepLines/>
              <w:rPr>
                <w:rFonts w:ascii="Times New Roman" w:hAnsi="Times New Roman" w:cs="Times New Roman"/>
                <w:sz w:val="20"/>
                <w:szCs w:val="20"/>
                <w:lang w:val="en-US"/>
              </w:rPr>
            </w:pPr>
            <w:r w:rsidRPr="005A3031">
              <w:rPr>
                <w:rFonts w:ascii="Times New Roman" w:hAnsi="Times New Roman" w:cs="Times New Roman"/>
                <w:sz w:val="20"/>
                <w:szCs w:val="20"/>
                <w:lang w:val="en-US"/>
              </w:rPr>
              <w:t>36</w:t>
            </w:r>
          </w:p>
        </w:tc>
        <w:tc>
          <w:tcPr>
            <w:tcW w:w="1131" w:type="pct"/>
            <w:tcBorders>
              <w:top w:val="single" w:sz="4" w:space="0" w:color="auto"/>
            </w:tcBorders>
            <w:vAlign w:val="center"/>
          </w:tcPr>
          <w:p w14:paraId="19F0110E" w14:textId="77777777" w:rsidR="00934DE2" w:rsidRPr="005A3031" w:rsidRDefault="00934DE2" w:rsidP="00BB195C">
            <w:pPr>
              <w:keepLines/>
              <w:rPr>
                <w:rFonts w:ascii="Times New Roman" w:hAnsi="Times New Roman" w:cs="Times New Roman"/>
                <w:sz w:val="20"/>
                <w:szCs w:val="20"/>
                <w:lang w:val="en-US"/>
              </w:rPr>
            </w:pPr>
            <w:r w:rsidRPr="005A3031">
              <w:rPr>
                <w:rFonts w:ascii="Times New Roman" w:hAnsi="Times New Roman" w:cs="Times New Roman"/>
                <w:sz w:val="20"/>
                <w:szCs w:val="20"/>
                <w:lang w:val="en-US"/>
              </w:rPr>
              <w:t>Validity of the results (e.g., transferability of the findings)</w:t>
            </w:r>
          </w:p>
        </w:tc>
        <w:tc>
          <w:tcPr>
            <w:tcW w:w="765" w:type="pct"/>
            <w:tcBorders>
              <w:top w:val="single" w:sz="4" w:space="0" w:color="auto"/>
            </w:tcBorders>
            <w:vAlign w:val="center"/>
          </w:tcPr>
          <w:p w14:paraId="29CAF2E5" w14:textId="77777777" w:rsidR="00934DE2" w:rsidRPr="005A3031" w:rsidRDefault="00934DE2" w:rsidP="00BB195C">
            <w:pPr>
              <w:keepLines/>
              <w:rPr>
                <w:rFonts w:ascii="Times New Roman" w:hAnsi="Times New Roman" w:cs="Times New Roman"/>
                <w:sz w:val="20"/>
                <w:szCs w:val="20"/>
                <w:lang w:val="en-US"/>
              </w:rPr>
            </w:pPr>
            <w:r w:rsidRPr="005A3031">
              <w:rPr>
                <w:rFonts w:ascii="Times New Roman" w:hAnsi="Times New Roman" w:cs="Times New Roman"/>
                <w:sz w:val="20"/>
                <w:szCs w:val="20"/>
                <w:lang w:val="en-US"/>
              </w:rPr>
              <w:t>Page 19</w:t>
            </w:r>
          </w:p>
        </w:tc>
        <w:tc>
          <w:tcPr>
            <w:tcW w:w="1508" w:type="pct"/>
            <w:tcBorders>
              <w:top w:val="single" w:sz="4" w:space="0" w:color="auto"/>
            </w:tcBorders>
            <w:vAlign w:val="center"/>
          </w:tcPr>
          <w:p w14:paraId="69D5067E" w14:textId="77777777" w:rsidR="00934DE2" w:rsidRPr="005A3031" w:rsidRDefault="00934DE2" w:rsidP="00BB195C">
            <w:pPr>
              <w:keepLines/>
              <w:rPr>
                <w:rFonts w:ascii="Times New Roman" w:hAnsi="Times New Roman" w:cs="Times New Roman"/>
                <w:sz w:val="20"/>
                <w:szCs w:val="20"/>
                <w:lang w:val="en-GB"/>
              </w:rPr>
            </w:pPr>
            <w:r w:rsidRPr="005A3031">
              <w:rPr>
                <w:rFonts w:ascii="Times New Roman" w:hAnsi="Times New Roman" w:cs="Times New Roman"/>
                <w:sz w:val="20"/>
                <w:szCs w:val="20"/>
              </w:rPr>
              <w:t xml:space="preserve">The </w:t>
            </w:r>
            <w:proofErr w:type="spellStart"/>
            <w:r w:rsidRPr="005A3031">
              <w:rPr>
                <w:rFonts w:ascii="Times New Roman" w:hAnsi="Times New Roman" w:cs="Times New Roman"/>
                <w:sz w:val="20"/>
                <w:szCs w:val="20"/>
              </w:rPr>
              <w:t>validity</w:t>
            </w:r>
            <w:proofErr w:type="spellEnd"/>
            <w:r w:rsidRPr="005A3031">
              <w:rPr>
                <w:rFonts w:ascii="Times New Roman" w:hAnsi="Times New Roman" w:cs="Times New Roman"/>
                <w:sz w:val="20"/>
                <w:szCs w:val="20"/>
              </w:rPr>
              <w:t xml:space="preserve"> of the </w:t>
            </w:r>
            <w:proofErr w:type="spellStart"/>
            <w:r w:rsidRPr="005A3031">
              <w:rPr>
                <w:rFonts w:ascii="Times New Roman" w:hAnsi="Times New Roman" w:cs="Times New Roman"/>
                <w:sz w:val="20"/>
                <w:szCs w:val="20"/>
              </w:rPr>
              <w:t>results</w:t>
            </w:r>
            <w:proofErr w:type="spellEnd"/>
            <w:r w:rsidRPr="005A3031">
              <w:rPr>
                <w:rFonts w:ascii="Times New Roman" w:hAnsi="Times New Roman" w:cs="Times New Roman"/>
                <w:sz w:val="20"/>
                <w:szCs w:val="20"/>
              </w:rPr>
              <w:t xml:space="preserve"> </w:t>
            </w:r>
            <w:proofErr w:type="spellStart"/>
            <w:r w:rsidRPr="005A3031">
              <w:rPr>
                <w:rFonts w:ascii="Times New Roman" w:hAnsi="Times New Roman" w:cs="Times New Roman"/>
                <w:sz w:val="20"/>
                <w:szCs w:val="20"/>
              </w:rPr>
              <w:t>is</w:t>
            </w:r>
            <w:proofErr w:type="spellEnd"/>
            <w:r w:rsidRPr="005A3031">
              <w:rPr>
                <w:rFonts w:ascii="Times New Roman" w:hAnsi="Times New Roman" w:cs="Times New Roman"/>
                <w:sz w:val="20"/>
                <w:szCs w:val="20"/>
              </w:rPr>
              <w:t xml:space="preserve"> </w:t>
            </w:r>
            <w:proofErr w:type="spellStart"/>
            <w:r w:rsidRPr="005A3031">
              <w:rPr>
                <w:rFonts w:ascii="Times New Roman" w:hAnsi="Times New Roman" w:cs="Times New Roman"/>
                <w:sz w:val="20"/>
                <w:szCs w:val="20"/>
              </w:rPr>
              <w:t>supported</w:t>
            </w:r>
            <w:proofErr w:type="spellEnd"/>
            <w:r w:rsidRPr="005A3031">
              <w:rPr>
                <w:rFonts w:ascii="Times New Roman" w:hAnsi="Times New Roman" w:cs="Times New Roman"/>
                <w:sz w:val="20"/>
                <w:szCs w:val="20"/>
              </w:rPr>
              <w:t xml:space="preserve"> by the </w:t>
            </w:r>
            <w:proofErr w:type="spellStart"/>
            <w:r w:rsidRPr="005A3031">
              <w:rPr>
                <w:rFonts w:ascii="Times New Roman" w:hAnsi="Times New Roman" w:cs="Times New Roman"/>
                <w:sz w:val="20"/>
                <w:szCs w:val="20"/>
              </w:rPr>
              <w:t>inclusion</w:t>
            </w:r>
            <w:proofErr w:type="spellEnd"/>
            <w:r w:rsidRPr="005A3031">
              <w:rPr>
                <w:rFonts w:ascii="Times New Roman" w:hAnsi="Times New Roman" w:cs="Times New Roman"/>
                <w:sz w:val="20"/>
                <w:szCs w:val="20"/>
              </w:rPr>
              <w:t xml:space="preserve"> of a diverse panel of </w:t>
            </w:r>
            <w:proofErr w:type="spellStart"/>
            <w:r w:rsidRPr="005A3031">
              <w:rPr>
                <w:rFonts w:ascii="Times New Roman" w:hAnsi="Times New Roman" w:cs="Times New Roman"/>
                <w:sz w:val="20"/>
                <w:szCs w:val="20"/>
              </w:rPr>
              <w:t>well-informed</w:t>
            </w:r>
            <w:proofErr w:type="spellEnd"/>
            <w:r w:rsidRPr="005A3031">
              <w:rPr>
                <w:rFonts w:ascii="Times New Roman" w:hAnsi="Times New Roman" w:cs="Times New Roman"/>
                <w:sz w:val="20"/>
                <w:szCs w:val="20"/>
              </w:rPr>
              <w:t xml:space="preserve"> </w:t>
            </w:r>
            <w:proofErr w:type="spellStart"/>
            <w:r w:rsidRPr="005A3031">
              <w:rPr>
                <w:rFonts w:ascii="Times New Roman" w:hAnsi="Times New Roman" w:cs="Times New Roman"/>
                <w:sz w:val="20"/>
                <w:szCs w:val="20"/>
              </w:rPr>
              <w:t>surgical</w:t>
            </w:r>
            <w:proofErr w:type="spellEnd"/>
            <w:r w:rsidRPr="005A3031">
              <w:rPr>
                <w:rFonts w:ascii="Times New Roman" w:hAnsi="Times New Roman" w:cs="Times New Roman"/>
                <w:sz w:val="20"/>
                <w:szCs w:val="20"/>
              </w:rPr>
              <w:t xml:space="preserve"> </w:t>
            </w:r>
            <w:proofErr w:type="spellStart"/>
            <w:r w:rsidRPr="005A3031">
              <w:rPr>
                <w:rFonts w:ascii="Times New Roman" w:hAnsi="Times New Roman" w:cs="Times New Roman"/>
                <w:sz w:val="20"/>
                <w:szCs w:val="20"/>
              </w:rPr>
              <w:t>educators</w:t>
            </w:r>
            <w:proofErr w:type="spellEnd"/>
            <w:r w:rsidRPr="005A3031">
              <w:rPr>
                <w:rFonts w:ascii="Times New Roman" w:hAnsi="Times New Roman" w:cs="Times New Roman"/>
                <w:sz w:val="20"/>
                <w:szCs w:val="20"/>
              </w:rPr>
              <w:t xml:space="preserve">, </w:t>
            </w:r>
            <w:proofErr w:type="spellStart"/>
            <w:r w:rsidRPr="005A3031">
              <w:rPr>
                <w:rFonts w:ascii="Times New Roman" w:hAnsi="Times New Roman" w:cs="Times New Roman"/>
                <w:sz w:val="20"/>
                <w:szCs w:val="20"/>
              </w:rPr>
              <w:t>pre-specified</w:t>
            </w:r>
            <w:proofErr w:type="spellEnd"/>
            <w:r w:rsidRPr="005A3031">
              <w:rPr>
                <w:rFonts w:ascii="Times New Roman" w:hAnsi="Times New Roman" w:cs="Times New Roman"/>
                <w:sz w:val="20"/>
                <w:szCs w:val="20"/>
              </w:rPr>
              <w:t xml:space="preserve"> consensus </w:t>
            </w:r>
            <w:proofErr w:type="spellStart"/>
            <w:r w:rsidRPr="005A3031">
              <w:rPr>
                <w:rFonts w:ascii="Times New Roman" w:hAnsi="Times New Roman" w:cs="Times New Roman"/>
                <w:sz w:val="20"/>
                <w:szCs w:val="20"/>
              </w:rPr>
              <w:t>criteria</w:t>
            </w:r>
            <w:proofErr w:type="spellEnd"/>
            <w:r w:rsidRPr="005A3031">
              <w:rPr>
                <w:rFonts w:ascii="Times New Roman" w:hAnsi="Times New Roman" w:cs="Times New Roman"/>
                <w:sz w:val="20"/>
                <w:szCs w:val="20"/>
              </w:rPr>
              <w:t xml:space="preserve">, </w:t>
            </w:r>
            <w:proofErr w:type="spellStart"/>
            <w:r w:rsidRPr="005A3031">
              <w:rPr>
                <w:rFonts w:ascii="Times New Roman" w:hAnsi="Times New Roman" w:cs="Times New Roman"/>
                <w:sz w:val="20"/>
                <w:szCs w:val="20"/>
              </w:rPr>
              <w:t>transparent</w:t>
            </w:r>
            <w:proofErr w:type="spellEnd"/>
            <w:r w:rsidRPr="005A3031">
              <w:rPr>
                <w:rFonts w:ascii="Times New Roman" w:hAnsi="Times New Roman" w:cs="Times New Roman"/>
                <w:sz w:val="20"/>
                <w:szCs w:val="20"/>
              </w:rPr>
              <w:t xml:space="preserve"> reporting of consensus and non-consensus </w:t>
            </w:r>
            <w:proofErr w:type="spellStart"/>
            <w:r w:rsidRPr="005A3031">
              <w:rPr>
                <w:rFonts w:ascii="Times New Roman" w:hAnsi="Times New Roman" w:cs="Times New Roman"/>
                <w:sz w:val="20"/>
                <w:szCs w:val="20"/>
              </w:rPr>
              <w:t>outcomes</w:t>
            </w:r>
            <w:proofErr w:type="spellEnd"/>
            <w:r w:rsidRPr="005A3031">
              <w:rPr>
                <w:rFonts w:ascii="Times New Roman" w:hAnsi="Times New Roman" w:cs="Times New Roman"/>
                <w:sz w:val="20"/>
                <w:szCs w:val="20"/>
              </w:rPr>
              <w:t xml:space="preserve">, and </w:t>
            </w:r>
            <w:proofErr w:type="spellStart"/>
            <w:r w:rsidRPr="005A3031">
              <w:rPr>
                <w:rFonts w:ascii="Times New Roman" w:hAnsi="Times New Roman" w:cs="Times New Roman"/>
                <w:sz w:val="20"/>
                <w:szCs w:val="20"/>
              </w:rPr>
              <w:t>demonstrated</w:t>
            </w:r>
            <w:proofErr w:type="spellEnd"/>
            <w:r w:rsidRPr="005A3031">
              <w:rPr>
                <w:rFonts w:ascii="Times New Roman" w:hAnsi="Times New Roman" w:cs="Times New Roman"/>
                <w:sz w:val="20"/>
                <w:szCs w:val="20"/>
              </w:rPr>
              <w:t xml:space="preserve"> </w:t>
            </w:r>
            <w:proofErr w:type="spellStart"/>
            <w:r w:rsidRPr="005A3031">
              <w:rPr>
                <w:rFonts w:ascii="Times New Roman" w:hAnsi="Times New Roman" w:cs="Times New Roman"/>
                <w:sz w:val="20"/>
                <w:szCs w:val="20"/>
              </w:rPr>
              <w:t>stability</w:t>
            </w:r>
            <w:proofErr w:type="spellEnd"/>
            <w:r w:rsidRPr="005A3031">
              <w:rPr>
                <w:rFonts w:ascii="Times New Roman" w:hAnsi="Times New Roman" w:cs="Times New Roman"/>
                <w:sz w:val="20"/>
                <w:szCs w:val="20"/>
              </w:rPr>
              <w:t xml:space="preserve"> of </w:t>
            </w:r>
            <w:proofErr w:type="spellStart"/>
            <w:r w:rsidRPr="005A3031">
              <w:rPr>
                <w:rFonts w:ascii="Times New Roman" w:hAnsi="Times New Roman" w:cs="Times New Roman"/>
                <w:sz w:val="20"/>
                <w:szCs w:val="20"/>
              </w:rPr>
              <w:t>responses</w:t>
            </w:r>
            <w:proofErr w:type="spellEnd"/>
            <w:r w:rsidRPr="005A3031">
              <w:rPr>
                <w:rFonts w:ascii="Times New Roman" w:hAnsi="Times New Roman" w:cs="Times New Roman"/>
                <w:sz w:val="20"/>
                <w:szCs w:val="20"/>
              </w:rPr>
              <w:t xml:space="preserve"> </w:t>
            </w:r>
            <w:proofErr w:type="spellStart"/>
            <w:r w:rsidRPr="005A3031">
              <w:rPr>
                <w:rFonts w:ascii="Times New Roman" w:hAnsi="Times New Roman" w:cs="Times New Roman"/>
                <w:sz w:val="20"/>
                <w:szCs w:val="20"/>
              </w:rPr>
              <w:t>across</w:t>
            </w:r>
            <w:proofErr w:type="spellEnd"/>
            <w:r w:rsidRPr="005A3031">
              <w:rPr>
                <w:rFonts w:ascii="Times New Roman" w:hAnsi="Times New Roman" w:cs="Times New Roman"/>
                <w:sz w:val="20"/>
                <w:szCs w:val="20"/>
              </w:rPr>
              <w:t xml:space="preserve"> Delphi rounds.</w:t>
            </w:r>
          </w:p>
        </w:tc>
      </w:tr>
      <w:tr w:rsidR="00934DE2" w:rsidRPr="005A3031" w14:paraId="182D99AE" w14:textId="77777777" w:rsidTr="00934DE2">
        <w:tc>
          <w:tcPr>
            <w:tcW w:w="570" w:type="pct"/>
            <w:vMerge/>
            <w:vAlign w:val="center"/>
          </w:tcPr>
          <w:p w14:paraId="0644B95F" w14:textId="77777777" w:rsidR="00934DE2" w:rsidRPr="005A3031" w:rsidRDefault="00934DE2" w:rsidP="00BB195C">
            <w:pPr>
              <w:rPr>
                <w:rFonts w:ascii="Times New Roman" w:hAnsi="Times New Roman" w:cs="Times New Roman"/>
                <w:b/>
                <w:color w:val="5B9BD5" w:themeColor="accent5"/>
                <w:sz w:val="20"/>
                <w:szCs w:val="20"/>
                <w:lang w:val="en-US"/>
              </w:rPr>
            </w:pPr>
          </w:p>
        </w:tc>
        <w:tc>
          <w:tcPr>
            <w:tcW w:w="709" w:type="pct"/>
            <w:vMerge/>
            <w:vAlign w:val="center"/>
          </w:tcPr>
          <w:p w14:paraId="15881D6C" w14:textId="77777777" w:rsidR="00934DE2" w:rsidRPr="005A3031" w:rsidRDefault="00934DE2" w:rsidP="00BB195C">
            <w:pPr>
              <w:rPr>
                <w:rFonts w:ascii="Times New Roman" w:hAnsi="Times New Roman" w:cs="Times New Roman"/>
                <w:b/>
                <w:sz w:val="20"/>
                <w:szCs w:val="20"/>
                <w:lang w:val="en-US"/>
              </w:rPr>
            </w:pPr>
          </w:p>
        </w:tc>
        <w:tc>
          <w:tcPr>
            <w:tcW w:w="317" w:type="pct"/>
            <w:vAlign w:val="center"/>
          </w:tcPr>
          <w:p w14:paraId="21DD7CA5"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37</w:t>
            </w:r>
          </w:p>
        </w:tc>
        <w:tc>
          <w:tcPr>
            <w:tcW w:w="1131" w:type="pct"/>
            <w:tcBorders>
              <w:top w:val="single" w:sz="4" w:space="0" w:color="auto"/>
            </w:tcBorders>
            <w:vAlign w:val="center"/>
          </w:tcPr>
          <w:p w14:paraId="49039990"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Reliability of the results (e.g., split half, inter-rater reliability)</w:t>
            </w:r>
          </w:p>
        </w:tc>
        <w:tc>
          <w:tcPr>
            <w:tcW w:w="765" w:type="pct"/>
            <w:tcBorders>
              <w:top w:val="single" w:sz="4" w:space="0" w:color="auto"/>
            </w:tcBorders>
            <w:vAlign w:val="center"/>
          </w:tcPr>
          <w:p w14:paraId="2A26F810"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N/A</w:t>
            </w:r>
          </w:p>
        </w:tc>
        <w:tc>
          <w:tcPr>
            <w:tcW w:w="1508" w:type="pct"/>
            <w:tcBorders>
              <w:top w:val="single" w:sz="4" w:space="0" w:color="auto"/>
            </w:tcBorders>
            <w:vAlign w:val="center"/>
          </w:tcPr>
          <w:p w14:paraId="340753FB"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rPr>
              <w:t xml:space="preserve">The reliability of the </w:t>
            </w:r>
            <w:proofErr w:type="spellStart"/>
            <w:r w:rsidRPr="005A3031">
              <w:rPr>
                <w:rFonts w:ascii="Times New Roman" w:hAnsi="Times New Roman" w:cs="Times New Roman"/>
              </w:rPr>
              <w:t>results</w:t>
            </w:r>
            <w:proofErr w:type="spellEnd"/>
            <w:r w:rsidRPr="005A3031">
              <w:rPr>
                <w:rFonts w:ascii="Times New Roman" w:hAnsi="Times New Roman" w:cs="Times New Roman"/>
              </w:rPr>
              <w:t xml:space="preserve"> </w:t>
            </w:r>
            <w:proofErr w:type="spellStart"/>
            <w:r w:rsidRPr="005A3031">
              <w:rPr>
                <w:rFonts w:ascii="Times New Roman" w:hAnsi="Times New Roman" w:cs="Times New Roman"/>
              </w:rPr>
              <w:t>is</w:t>
            </w:r>
            <w:proofErr w:type="spellEnd"/>
            <w:r w:rsidRPr="005A3031">
              <w:rPr>
                <w:rFonts w:ascii="Times New Roman" w:hAnsi="Times New Roman" w:cs="Times New Roman"/>
              </w:rPr>
              <w:t xml:space="preserve"> </w:t>
            </w:r>
            <w:proofErr w:type="spellStart"/>
            <w:r w:rsidRPr="005A3031">
              <w:rPr>
                <w:rFonts w:ascii="Times New Roman" w:hAnsi="Times New Roman" w:cs="Times New Roman"/>
              </w:rPr>
              <w:t>supported</w:t>
            </w:r>
            <w:proofErr w:type="spellEnd"/>
            <w:r w:rsidRPr="005A3031">
              <w:rPr>
                <w:rFonts w:ascii="Times New Roman" w:hAnsi="Times New Roman" w:cs="Times New Roman"/>
              </w:rPr>
              <w:t xml:space="preserve"> by </w:t>
            </w:r>
            <w:proofErr w:type="spellStart"/>
            <w:r w:rsidRPr="005A3031">
              <w:rPr>
                <w:rFonts w:ascii="Times New Roman" w:hAnsi="Times New Roman" w:cs="Times New Roman"/>
              </w:rPr>
              <w:t>consistent</w:t>
            </w:r>
            <w:proofErr w:type="spellEnd"/>
            <w:r w:rsidRPr="005A3031">
              <w:rPr>
                <w:rFonts w:ascii="Times New Roman" w:hAnsi="Times New Roman" w:cs="Times New Roman"/>
              </w:rPr>
              <w:t xml:space="preserve"> </w:t>
            </w:r>
            <w:proofErr w:type="spellStart"/>
            <w:r w:rsidRPr="005A3031">
              <w:rPr>
                <w:rFonts w:ascii="Times New Roman" w:hAnsi="Times New Roman" w:cs="Times New Roman"/>
              </w:rPr>
              <w:t>response</w:t>
            </w:r>
            <w:proofErr w:type="spellEnd"/>
            <w:r w:rsidRPr="005A3031">
              <w:rPr>
                <w:rFonts w:ascii="Times New Roman" w:hAnsi="Times New Roman" w:cs="Times New Roman"/>
              </w:rPr>
              <w:t xml:space="preserve"> patterns </w:t>
            </w:r>
            <w:proofErr w:type="spellStart"/>
            <w:r w:rsidRPr="005A3031">
              <w:rPr>
                <w:rFonts w:ascii="Times New Roman" w:hAnsi="Times New Roman" w:cs="Times New Roman"/>
              </w:rPr>
              <w:t>across</w:t>
            </w:r>
            <w:proofErr w:type="spellEnd"/>
            <w:r w:rsidRPr="005A3031">
              <w:rPr>
                <w:rFonts w:ascii="Times New Roman" w:hAnsi="Times New Roman" w:cs="Times New Roman"/>
              </w:rPr>
              <w:t xml:space="preserve"> rounds, </w:t>
            </w:r>
            <w:proofErr w:type="spellStart"/>
            <w:r w:rsidRPr="005A3031">
              <w:rPr>
                <w:rFonts w:ascii="Times New Roman" w:hAnsi="Times New Roman" w:cs="Times New Roman"/>
              </w:rPr>
              <w:t>predefined</w:t>
            </w:r>
            <w:proofErr w:type="spellEnd"/>
            <w:r w:rsidRPr="005A3031">
              <w:rPr>
                <w:rFonts w:ascii="Times New Roman" w:hAnsi="Times New Roman" w:cs="Times New Roman"/>
              </w:rPr>
              <w:t xml:space="preserve"> </w:t>
            </w:r>
            <w:proofErr w:type="spellStart"/>
            <w:r w:rsidRPr="005A3031">
              <w:rPr>
                <w:rFonts w:ascii="Times New Roman" w:hAnsi="Times New Roman" w:cs="Times New Roman"/>
              </w:rPr>
              <w:t>analytic</w:t>
            </w:r>
            <w:proofErr w:type="spellEnd"/>
            <w:r w:rsidRPr="005A3031">
              <w:rPr>
                <w:rFonts w:ascii="Times New Roman" w:hAnsi="Times New Roman" w:cs="Times New Roman"/>
              </w:rPr>
              <w:t xml:space="preserve"> </w:t>
            </w:r>
            <w:proofErr w:type="spellStart"/>
            <w:r w:rsidRPr="005A3031">
              <w:rPr>
                <w:rFonts w:ascii="Times New Roman" w:hAnsi="Times New Roman" w:cs="Times New Roman"/>
              </w:rPr>
              <w:t>procedures</w:t>
            </w:r>
            <w:proofErr w:type="spellEnd"/>
            <w:r w:rsidRPr="005A3031">
              <w:rPr>
                <w:rFonts w:ascii="Times New Roman" w:hAnsi="Times New Roman" w:cs="Times New Roman"/>
              </w:rPr>
              <w:t xml:space="preserve">, and minimal </w:t>
            </w:r>
            <w:proofErr w:type="spellStart"/>
            <w:r w:rsidRPr="005A3031">
              <w:rPr>
                <w:rFonts w:ascii="Times New Roman" w:hAnsi="Times New Roman" w:cs="Times New Roman"/>
              </w:rPr>
              <w:t>change</w:t>
            </w:r>
            <w:proofErr w:type="spellEnd"/>
            <w:r w:rsidRPr="005A3031">
              <w:rPr>
                <w:rFonts w:ascii="Times New Roman" w:hAnsi="Times New Roman" w:cs="Times New Roman"/>
              </w:rPr>
              <w:t xml:space="preserve"> in </w:t>
            </w:r>
            <w:proofErr w:type="spellStart"/>
            <w:r w:rsidRPr="005A3031">
              <w:rPr>
                <w:rFonts w:ascii="Times New Roman" w:hAnsi="Times New Roman" w:cs="Times New Roman"/>
              </w:rPr>
              <w:t>median</w:t>
            </w:r>
            <w:proofErr w:type="spellEnd"/>
            <w:r w:rsidRPr="005A3031">
              <w:rPr>
                <w:rFonts w:ascii="Times New Roman" w:hAnsi="Times New Roman" w:cs="Times New Roman"/>
              </w:rPr>
              <w:t xml:space="preserve"> scores and agreement </w:t>
            </w:r>
            <w:proofErr w:type="spellStart"/>
            <w:r w:rsidRPr="005A3031">
              <w:rPr>
                <w:rFonts w:ascii="Times New Roman" w:hAnsi="Times New Roman" w:cs="Times New Roman"/>
              </w:rPr>
              <w:t>levels</w:t>
            </w:r>
            <w:proofErr w:type="spellEnd"/>
            <w:r w:rsidRPr="005A3031">
              <w:rPr>
                <w:rFonts w:ascii="Times New Roman" w:hAnsi="Times New Roman" w:cs="Times New Roman"/>
              </w:rPr>
              <w:t xml:space="preserve"> </w:t>
            </w:r>
            <w:proofErr w:type="spellStart"/>
            <w:r w:rsidRPr="005A3031">
              <w:rPr>
                <w:rFonts w:ascii="Times New Roman" w:hAnsi="Times New Roman" w:cs="Times New Roman"/>
              </w:rPr>
              <w:t>between</w:t>
            </w:r>
            <w:proofErr w:type="spellEnd"/>
            <w:r w:rsidRPr="005A3031">
              <w:rPr>
                <w:rFonts w:ascii="Times New Roman" w:hAnsi="Times New Roman" w:cs="Times New Roman"/>
              </w:rPr>
              <w:t xml:space="preserve"> Delphi </w:t>
            </w:r>
            <w:proofErr w:type="spellStart"/>
            <w:r w:rsidRPr="005A3031">
              <w:rPr>
                <w:rFonts w:ascii="Times New Roman" w:hAnsi="Times New Roman" w:cs="Times New Roman"/>
              </w:rPr>
              <w:t>iterations</w:t>
            </w:r>
            <w:proofErr w:type="spellEnd"/>
            <w:r w:rsidRPr="005A3031">
              <w:rPr>
                <w:rFonts w:ascii="Times New Roman" w:hAnsi="Times New Roman" w:cs="Times New Roman"/>
              </w:rPr>
              <w:t xml:space="preserve">, </w:t>
            </w:r>
            <w:proofErr w:type="spellStart"/>
            <w:r w:rsidRPr="005A3031">
              <w:rPr>
                <w:rFonts w:ascii="Times New Roman" w:hAnsi="Times New Roman" w:cs="Times New Roman"/>
              </w:rPr>
              <w:t>indicating</w:t>
            </w:r>
            <w:proofErr w:type="spellEnd"/>
            <w:r w:rsidRPr="005A3031">
              <w:rPr>
                <w:rFonts w:ascii="Times New Roman" w:hAnsi="Times New Roman" w:cs="Times New Roman"/>
              </w:rPr>
              <w:t xml:space="preserve"> </w:t>
            </w:r>
            <w:proofErr w:type="spellStart"/>
            <w:r w:rsidRPr="005A3031">
              <w:rPr>
                <w:rFonts w:ascii="Times New Roman" w:hAnsi="Times New Roman" w:cs="Times New Roman"/>
              </w:rPr>
              <w:t>response</w:t>
            </w:r>
            <w:proofErr w:type="spellEnd"/>
            <w:r w:rsidRPr="005A3031">
              <w:rPr>
                <w:rFonts w:ascii="Times New Roman" w:hAnsi="Times New Roman" w:cs="Times New Roman"/>
              </w:rPr>
              <w:t xml:space="preserve"> </w:t>
            </w:r>
            <w:proofErr w:type="spellStart"/>
            <w:r w:rsidRPr="005A3031">
              <w:rPr>
                <w:rFonts w:ascii="Times New Roman" w:hAnsi="Times New Roman" w:cs="Times New Roman"/>
              </w:rPr>
              <w:t>stability</w:t>
            </w:r>
            <w:proofErr w:type="spellEnd"/>
            <w:r w:rsidRPr="005A3031">
              <w:rPr>
                <w:rFonts w:ascii="Times New Roman" w:hAnsi="Times New Roman" w:cs="Times New Roman"/>
              </w:rPr>
              <w:t>.</w:t>
            </w:r>
          </w:p>
        </w:tc>
      </w:tr>
      <w:tr w:rsidR="00934DE2" w:rsidRPr="005A3031" w14:paraId="60E4D05B" w14:textId="77777777" w:rsidTr="00934DE2">
        <w:tc>
          <w:tcPr>
            <w:tcW w:w="570" w:type="pct"/>
            <w:vMerge/>
            <w:vAlign w:val="center"/>
          </w:tcPr>
          <w:p w14:paraId="286D655B" w14:textId="77777777" w:rsidR="00934DE2" w:rsidRPr="005A3031" w:rsidRDefault="00934DE2" w:rsidP="00BB195C">
            <w:pPr>
              <w:rPr>
                <w:rFonts w:ascii="Times New Roman" w:hAnsi="Times New Roman" w:cs="Times New Roman"/>
                <w:b/>
                <w:color w:val="5B9BD5" w:themeColor="accent5"/>
                <w:sz w:val="20"/>
                <w:szCs w:val="20"/>
                <w:lang w:val="en-US"/>
              </w:rPr>
            </w:pPr>
          </w:p>
        </w:tc>
        <w:tc>
          <w:tcPr>
            <w:tcW w:w="709" w:type="pct"/>
            <w:vMerge/>
            <w:vAlign w:val="center"/>
          </w:tcPr>
          <w:p w14:paraId="07D60FEE" w14:textId="77777777" w:rsidR="00934DE2" w:rsidRPr="005A3031" w:rsidRDefault="00934DE2" w:rsidP="00BB195C">
            <w:pPr>
              <w:rPr>
                <w:rFonts w:ascii="Times New Roman" w:hAnsi="Times New Roman" w:cs="Times New Roman"/>
                <w:b/>
                <w:sz w:val="20"/>
                <w:szCs w:val="20"/>
                <w:lang w:val="en-US"/>
              </w:rPr>
            </w:pPr>
          </w:p>
        </w:tc>
        <w:tc>
          <w:tcPr>
            <w:tcW w:w="317" w:type="pct"/>
            <w:vAlign w:val="center"/>
          </w:tcPr>
          <w:p w14:paraId="3A2DD5F5"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38</w:t>
            </w:r>
          </w:p>
        </w:tc>
        <w:tc>
          <w:tcPr>
            <w:tcW w:w="1131" w:type="pct"/>
            <w:tcBorders>
              <w:bottom w:val="single" w:sz="12" w:space="0" w:color="auto"/>
            </w:tcBorders>
            <w:vAlign w:val="center"/>
          </w:tcPr>
          <w:p w14:paraId="0B75F033"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Reflection on potential limitations (e.g., number of experts, response bias)</w:t>
            </w:r>
          </w:p>
        </w:tc>
        <w:tc>
          <w:tcPr>
            <w:tcW w:w="765" w:type="pct"/>
            <w:tcBorders>
              <w:bottom w:val="single" w:sz="12" w:space="0" w:color="auto"/>
            </w:tcBorders>
            <w:vAlign w:val="center"/>
          </w:tcPr>
          <w:p w14:paraId="468C7FFC" w14:textId="77777777" w:rsidR="00934DE2" w:rsidRPr="005A3031" w:rsidRDefault="00934DE2" w:rsidP="00BB195C">
            <w:pPr>
              <w:rPr>
                <w:rFonts w:ascii="Times New Roman" w:hAnsi="Times New Roman" w:cs="Times New Roman"/>
                <w:sz w:val="20"/>
                <w:szCs w:val="20"/>
                <w:lang w:val="en-US"/>
              </w:rPr>
            </w:pPr>
            <w:r w:rsidRPr="005A3031">
              <w:rPr>
                <w:rFonts w:ascii="Times New Roman" w:hAnsi="Times New Roman" w:cs="Times New Roman"/>
                <w:sz w:val="20"/>
                <w:szCs w:val="20"/>
                <w:lang w:val="en-US"/>
              </w:rPr>
              <w:t>Page 20</w:t>
            </w:r>
          </w:p>
        </w:tc>
        <w:tc>
          <w:tcPr>
            <w:tcW w:w="1508" w:type="pct"/>
            <w:tcBorders>
              <w:bottom w:val="single" w:sz="12" w:space="0" w:color="auto"/>
            </w:tcBorders>
            <w:vAlign w:val="center"/>
          </w:tcPr>
          <w:p w14:paraId="1716CDE0" w14:textId="77777777" w:rsidR="00934DE2" w:rsidRPr="005A3031" w:rsidRDefault="00934DE2" w:rsidP="00BB195C">
            <w:pPr>
              <w:rPr>
                <w:rFonts w:ascii="Times New Roman" w:hAnsi="Times New Roman" w:cs="Times New Roman"/>
                <w:sz w:val="20"/>
                <w:szCs w:val="20"/>
                <w:lang w:val="en-GB"/>
              </w:rPr>
            </w:pPr>
            <w:r w:rsidRPr="005A3031">
              <w:rPr>
                <w:rFonts w:ascii="Times New Roman" w:hAnsi="Times New Roman" w:cs="Times New Roman"/>
                <w:sz w:val="20"/>
                <w:szCs w:val="20"/>
                <w:lang w:val="en-GB"/>
              </w:rPr>
              <w:t>Although participants represented multiple educational roles and subspecialties, recruitment was voluntary and purposive, so selection bias and non-response bias remain possible. Different consensus methods such as the nominal group technique</w:t>
            </w:r>
            <w:r w:rsidRPr="005A3031">
              <w:rPr>
                <w:rFonts w:ascii="Times New Roman" w:hAnsi="Times New Roman" w:cs="Times New Roman"/>
                <w:sz w:val="20"/>
                <w:szCs w:val="20"/>
                <w:lang w:val="en-GB"/>
              </w:rPr>
              <w:fldChar w:fldCharType="begin"/>
            </w:r>
            <w:r w:rsidRPr="005A3031">
              <w:rPr>
                <w:rFonts w:ascii="Times New Roman" w:hAnsi="Times New Roman" w:cs="Times New Roman"/>
                <w:sz w:val="20"/>
                <w:szCs w:val="20"/>
                <w:lang w:val="en-GB"/>
              </w:rPr>
              <w:instrText xml:space="preserve"> ADDIN ZOTERO_ITEM CSL_CITATION {"citationID":"bBJPwL7c","properties":{"formattedCitation":"\\super 22\\nosupersub{}","plainCitation":"22","noteIndex":0},"citationItems":[{"id":81851,"uris":["http://zotero.org/users/9818570/items/SEFB3XDL"],"itemData":{"id":81851,"type":"article-journal","abstract":"Health providers face the problem of trying to make decisions in situations where there is insufficient information and also where there is an overload of (often contradictory) information. Statistical methods such as meta-analysis have been developed to summarise and to resolve inconsistencies in study findings—where information is available in an appropriate form. Consensus methods provide another means of synthesising information, but are liable to use a wider range of information than is common in statistical methods, and where published information is inadequate or non-existent these methods provide a means of harnessing the insights of appropriate experts to enable decisions to be made. Two consensus methods commonly adopted in medical, nursing, and health services research—the Delphi process and the nominal group technique (also known as the expert panel)—are described, together with the most appropriate situations for using them; an outline of the process involved in undertaking a study using each method is supplemented by illustrations of the authors' work. Key methodological issues in using the methods are discussed, along with the distinct contribution of consensus methods as aids to decision making, both in clinical practice and in health service development.\n\n\n\nThis is the sixth in a series of seven articles describing non-quantitative techniquesand showing their value in health research\n\n\n\nQuantitative methods such as meta-analysis have been developed to provide statistical overviews of the results of clinical trials and to resolve inconsistencies in the results of published studies. Consensus methods are another means of dealing with conflicting scientific evidence. They allow a wider range of study types to be considered than is usual in statistical reviews. In addition they allow a greater role for the qualitative assessment of evidence (box 1). These methods, unlike those described in the other papers in this series, are primarily concerned with deriving quantitative estimates through qualitative …","container-title":"BMJ","DOI":"10.1136/bmj.311.7001.376","ISSN":"0959-8138, 1468-5833","issue":"7001","journalAbbreviation":"BMJ","language":"en","license":"© 1995 BMJ Publishing Group Ltd.","page":"376-380","PMID":"7640549","publisher":"British Medical Journal Publishing Group","section":"Education and debate","source":"www-bmj-com.sheffield.idm.oclc.org","title":"Qualitative Research: Consensus methods for medical and health services research","title-short":"Qualitative Research","volume":"311","author":[{"family":"Jones","given":"Jeremy"},{"family":"Hunter","given":"Duncan"}],"issued":{"date-parts":[["1995",8,5]]}}}],"schema":"https://github.com/citation-style-language/schema/raw/master/csl-citation.json"} </w:instrText>
            </w:r>
            <w:r w:rsidRPr="005A3031">
              <w:rPr>
                <w:rFonts w:ascii="Times New Roman" w:hAnsi="Times New Roman" w:cs="Times New Roman"/>
                <w:sz w:val="20"/>
                <w:szCs w:val="20"/>
                <w:lang w:val="en-GB"/>
              </w:rPr>
              <w:fldChar w:fldCharType="separate"/>
            </w:r>
            <w:r w:rsidRPr="005A3031">
              <w:rPr>
                <w:rFonts w:ascii="Times New Roman" w:hAnsi="Times New Roman" w:cs="Times New Roman"/>
                <w:sz w:val="20"/>
                <w:szCs w:val="20"/>
                <w:vertAlign w:val="superscript"/>
                <w:lang w:val="en-GB"/>
              </w:rPr>
              <w:t>22</w:t>
            </w:r>
            <w:r w:rsidRPr="005A3031">
              <w:rPr>
                <w:rFonts w:ascii="Times New Roman" w:hAnsi="Times New Roman" w:cs="Times New Roman"/>
                <w:sz w:val="20"/>
                <w:szCs w:val="20"/>
                <w:lang w:val="en-US"/>
              </w:rPr>
              <w:fldChar w:fldCharType="end"/>
            </w:r>
            <w:r w:rsidRPr="005A3031">
              <w:rPr>
                <w:rFonts w:ascii="Times New Roman" w:hAnsi="Times New Roman" w:cs="Times New Roman"/>
                <w:sz w:val="20"/>
                <w:szCs w:val="20"/>
                <w:lang w:val="en-GB"/>
              </w:rPr>
              <w:t xml:space="preserve"> were not deemed feasible given the time constraints of surgeons, whose demanding schedules preclude the synchronous participation required for structured group meetings. Attrition between </w:t>
            </w:r>
            <w:r w:rsidRPr="005A3031">
              <w:rPr>
                <w:rFonts w:ascii="Times New Roman" w:hAnsi="Times New Roman" w:cs="Times New Roman"/>
                <w:sz w:val="20"/>
                <w:szCs w:val="20"/>
                <w:lang w:val="en-GB"/>
              </w:rPr>
              <w:lastRenderedPageBreak/>
              <w:t xml:space="preserve">rounds (36 to 20 panellists) may have affected Round 2 estimates of agreement, even though the second-round panel remained drawn from the same stakeholder groups. The study was undertaken within UK general surgery, and transferability to other surgical specialties cannot be assumed; however, given broadly comparable workplace constraints and curricular structures across surgical specialties, the agreed domains may be informative beyond general surgery and should be tested in other contexts. Finally, free-text comments were organised descriptively using the Kirkpatrick framework to support curriculum development rather than to generate an exhaustive qualitative account; this purposeful approach provides utility to surgical educators. However, the qualitative account was not explored for differences by role or subspecialty. </w:t>
            </w:r>
          </w:p>
        </w:tc>
      </w:tr>
    </w:tbl>
    <w:p w14:paraId="1B3B0DE7" w14:textId="666389BB" w:rsidR="00934DE2" w:rsidRPr="005A3031" w:rsidRDefault="00934DE2" w:rsidP="002D6814">
      <w:pPr>
        <w:jc w:val="both"/>
        <w:rPr>
          <w:rFonts w:ascii="Times New Roman" w:hAnsi="Times New Roman" w:cs="Times New Roman"/>
          <w:b/>
          <w:bCs/>
          <w:sz w:val="22"/>
          <w:szCs w:val="22"/>
          <w:lang w:val="en-US"/>
        </w:rPr>
      </w:pPr>
    </w:p>
    <w:p w14:paraId="13A7C059" w14:textId="77777777" w:rsidR="00934DE2" w:rsidRPr="005A3031" w:rsidRDefault="00934DE2">
      <w:pPr>
        <w:rPr>
          <w:rFonts w:ascii="Times New Roman" w:hAnsi="Times New Roman" w:cs="Times New Roman"/>
          <w:b/>
          <w:bCs/>
          <w:sz w:val="22"/>
          <w:szCs w:val="22"/>
          <w:lang w:val="en-US"/>
        </w:rPr>
      </w:pPr>
      <w:r w:rsidRPr="005A3031">
        <w:rPr>
          <w:rFonts w:ascii="Times New Roman" w:hAnsi="Times New Roman" w:cs="Times New Roman"/>
          <w:b/>
          <w:bCs/>
          <w:sz w:val="22"/>
          <w:szCs w:val="22"/>
          <w:lang w:val="en-US"/>
        </w:rPr>
        <w:br w:type="page"/>
      </w:r>
    </w:p>
    <w:p w14:paraId="7858167C" w14:textId="5F05A8B1" w:rsidR="00BA67BD" w:rsidRPr="005A3031" w:rsidRDefault="00934DE2" w:rsidP="002D6814">
      <w:pPr>
        <w:jc w:val="both"/>
        <w:rPr>
          <w:rFonts w:ascii="Times New Roman" w:hAnsi="Times New Roman" w:cs="Times New Roman"/>
          <w:b/>
          <w:bCs/>
          <w:sz w:val="22"/>
          <w:szCs w:val="22"/>
          <w:lang w:val="en-US"/>
        </w:rPr>
      </w:pPr>
      <w:r w:rsidRPr="005A3031">
        <w:rPr>
          <w:rFonts w:ascii="Times New Roman" w:hAnsi="Times New Roman" w:cs="Times New Roman"/>
          <w:b/>
          <w:bCs/>
          <w:sz w:val="22"/>
          <w:szCs w:val="22"/>
          <w:lang w:val="en-US"/>
        </w:rPr>
        <w:lastRenderedPageBreak/>
        <w:t xml:space="preserve">Delphi statements </w:t>
      </w:r>
    </w:p>
    <w:p w14:paraId="72B9CBFF" w14:textId="77777777" w:rsidR="00934DE2" w:rsidRPr="005A3031" w:rsidRDefault="00934DE2" w:rsidP="002D6814">
      <w:pPr>
        <w:jc w:val="both"/>
        <w:rPr>
          <w:rFonts w:ascii="Times New Roman" w:hAnsi="Times New Roman" w:cs="Times New Roman"/>
          <w:b/>
          <w:bCs/>
          <w:sz w:val="22"/>
          <w:szCs w:val="22"/>
          <w:lang w:val="en-US"/>
        </w:rPr>
      </w:pPr>
    </w:p>
    <w:tbl>
      <w:tblPr>
        <w:tblStyle w:val="TableGrid"/>
        <w:tblW w:w="0" w:type="auto"/>
        <w:tblLook w:val="04A0" w:firstRow="1" w:lastRow="0" w:firstColumn="1" w:lastColumn="0" w:noHBand="0" w:noVBand="1"/>
      </w:tblPr>
      <w:tblGrid>
        <w:gridCol w:w="1448"/>
        <w:gridCol w:w="7994"/>
      </w:tblGrid>
      <w:tr w:rsidR="00934DE2" w:rsidRPr="005A3031" w14:paraId="6FC00981" w14:textId="77777777" w:rsidTr="00934DE2">
        <w:tc>
          <w:tcPr>
            <w:tcW w:w="0" w:type="auto"/>
            <w:hideMark/>
          </w:tcPr>
          <w:p w14:paraId="6918742B" w14:textId="77777777" w:rsidR="00934DE2" w:rsidRPr="005A3031" w:rsidRDefault="00934DE2" w:rsidP="00934DE2">
            <w:pPr>
              <w:jc w:val="center"/>
              <w:rPr>
                <w:rFonts w:ascii="Times New Roman" w:eastAsia="Times New Roman" w:hAnsi="Times New Roman" w:cs="Times New Roman"/>
                <w:b/>
                <w:bCs/>
                <w:lang w:val="en-GB" w:eastAsia="en-GB"/>
              </w:rPr>
            </w:pPr>
            <w:r w:rsidRPr="005A3031">
              <w:rPr>
                <w:rFonts w:ascii="Times New Roman" w:eastAsia="Times New Roman" w:hAnsi="Times New Roman" w:cs="Times New Roman"/>
                <w:b/>
                <w:bCs/>
                <w:lang w:val="en-GB" w:eastAsia="en-GB"/>
              </w:rPr>
              <w:t>Statement number</w:t>
            </w:r>
          </w:p>
        </w:tc>
        <w:tc>
          <w:tcPr>
            <w:tcW w:w="0" w:type="auto"/>
            <w:hideMark/>
          </w:tcPr>
          <w:p w14:paraId="6A2D87CF" w14:textId="7323D982" w:rsidR="00934DE2" w:rsidRPr="005A3031" w:rsidRDefault="00934DE2" w:rsidP="00934DE2">
            <w:pPr>
              <w:jc w:val="center"/>
              <w:rPr>
                <w:rFonts w:ascii="Times New Roman" w:eastAsia="Times New Roman" w:hAnsi="Times New Roman" w:cs="Times New Roman"/>
                <w:b/>
                <w:bCs/>
                <w:lang w:val="en-GB" w:eastAsia="en-GB"/>
              </w:rPr>
            </w:pPr>
            <w:r w:rsidRPr="005A3031">
              <w:rPr>
                <w:rFonts w:ascii="Times New Roman" w:eastAsia="Times New Roman" w:hAnsi="Times New Roman" w:cs="Times New Roman"/>
                <w:b/>
                <w:bCs/>
                <w:lang w:val="en-GB" w:eastAsia="en-GB"/>
              </w:rPr>
              <w:t xml:space="preserve">Statement </w:t>
            </w:r>
          </w:p>
        </w:tc>
      </w:tr>
      <w:tr w:rsidR="00934DE2" w:rsidRPr="005A3031" w14:paraId="3B3632F5" w14:textId="77777777" w:rsidTr="00934DE2">
        <w:tc>
          <w:tcPr>
            <w:tcW w:w="0" w:type="auto"/>
            <w:hideMark/>
          </w:tcPr>
          <w:p w14:paraId="35399CFD"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1</w:t>
            </w:r>
          </w:p>
        </w:tc>
        <w:tc>
          <w:tcPr>
            <w:tcW w:w="0" w:type="auto"/>
            <w:hideMark/>
          </w:tcPr>
          <w:p w14:paraId="7E486ACD"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EBM training should be integrated into the ST3–ST8 General Surgery curriculum.</w:t>
            </w:r>
          </w:p>
        </w:tc>
      </w:tr>
      <w:tr w:rsidR="00934DE2" w:rsidRPr="005A3031" w14:paraId="00F64419" w14:textId="77777777" w:rsidTr="00934DE2">
        <w:tc>
          <w:tcPr>
            <w:tcW w:w="0" w:type="auto"/>
            <w:hideMark/>
          </w:tcPr>
          <w:p w14:paraId="294DBDD7"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2</w:t>
            </w:r>
          </w:p>
        </w:tc>
        <w:tc>
          <w:tcPr>
            <w:tcW w:w="0" w:type="auto"/>
            <w:hideMark/>
          </w:tcPr>
          <w:p w14:paraId="2678BCF8"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The “explain” component of the Core EBM competencies Consensus (table 2, page 7–8) should be taught during General Surgery training.</w:t>
            </w:r>
          </w:p>
        </w:tc>
      </w:tr>
      <w:tr w:rsidR="00934DE2" w:rsidRPr="005A3031" w14:paraId="56530EBB" w14:textId="77777777" w:rsidTr="00934DE2">
        <w:tc>
          <w:tcPr>
            <w:tcW w:w="0" w:type="auto"/>
            <w:hideMark/>
          </w:tcPr>
          <w:p w14:paraId="029F29EF"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3</w:t>
            </w:r>
          </w:p>
        </w:tc>
        <w:tc>
          <w:tcPr>
            <w:tcW w:w="0" w:type="auto"/>
            <w:hideMark/>
          </w:tcPr>
          <w:p w14:paraId="2F1867CE"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The “mention” component of the Core EBM competencies Consensus (table 2, page 7–8) should be taught during General Surgery training.</w:t>
            </w:r>
          </w:p>
        </w:tc>
      </w:tr>
      <w:tr w:rsidR="00934DE2" w:rsidRPr="005A3031" w14:paraId="6501F8CE" w14:textId="77777777" w:rsidTr="00934DE2">
        <w:tc>
          <w:tcPr>
            <w:tcW w:w="0" w:type="auto"/>
            <w:hideMark/>
          </w:tcPr>
          <w:p w14:paraId="4B68F2AA"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4</w:t>
            </w:r>
          </w:p>
        </w:tc>
        <w:tc>
          <w:tcPr>
            <w:tcW w:w="0" w:type="auto"/>
            <w:hideMark/>
          </w:tcPr>
          <w:p w14:paraId="14323402"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EBM should be taught throughout the six years of General Surgery training.</w:t>
            </w:r>
          </w:p>
        </w:tc>
      </w:tr>
      <w:tr w:rsidR="00934DE2" w:rsidRPr="005A3031" w14:paraId="5B557860" w14:textId="77777777" w:rsidTr="00934DE2">
        <w:tc>
          <w:tcPr>
            <w:tcW w:w="0" w:type="auto"/>
            <w:hideMark/>
          </w:tcPr>
          <w:p w14:paraId="17B2ED00"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5</w:t>
            </w:r>
          </w:p>
        </w:tc>
        <w:tc>
          <w:tcPr>
            <w:tcW w:w="0" w:type="auto"/>
            <w:hideMark/>
          </w:tcPr>
          <w:p w14:paraId="463ADDA2"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Should a relevant General Surgery clinical question arise in the trainees’ surgical practice, they should be able to convert it into structured, answerable formats (i.e. Patient–Intervention–Comparison–Outcome [PICO]).</w:t>
            </w:r>
          </w:p>
        </w:tc>
      </w:tr>
      <w:tr w:rsidR="00934DE2" w:rsidRPr="005A3031" w14:paraId="48BAFBE0" w14:textId="77777777" w:rsidTr="00934DE2">
        <w:tc>
          <w:tcPr>
            <w:tcW w:w="0" w:type="auto"/>
            <w:hideMark/>
          </w:tcPr>
          <w:p w14:paraId="78F7E39F"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6.1</w:t>
            </w:r>
          </w:p>
        </w:tc>
        <w:tc>
          <w:tcPr>
            <w:tcW w:w="0" w:type="auto"/>
            <w:hideMark/>
          </w:tcPr>
          <w:p w14:paraId="58E4486A"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EBM teaching should be facilitated through regional teaching.</w:t>
            </w:r>
          </w:p>
        </w:tc>
      </w:tr>
      <w:tr w:rsidR="00934DE2" w:rsidRPr="005A3031" w14:paraId="312E9902" w14:textId="77777777" w:rsidTr="00934DE2">
        <w:tc>
          <w:tcPr>
            <w:tcW w:w="0" w:type="auto"/>
            <w:hideMark/>
          </w:tcPr>
          <w:p w14:paraId="485D9365"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6.2</w:t>
            </w:r>
          </w:p>
        </w:tc>
        <w:tc>
          <w:tcPr>
            <w:tcW w:w="0" w:type="auto"/>
            <w:hideMark/>
          </w:tcPr>
          <w:p w14:paraId="48EC6D6C"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EBM teaching should be facilitated through national teaching.</w:t>
            </w:r>
          </w:p>
        </w:tc>
      </w:tr>
      <w:tr w:rsidR="00934DE2" w:rsidRPr="005A3031" w14:paraId="254C5570" w14:textId="77777777" w:rsidTr="00934DE2">
        <w:tc>
          <w:tcPr>
            <w:tcW w:w="0" w:type="auto"/>
            <w:hideMark/>
          </w:tcPr>
          <w:p w14:paraId="63B0B439"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6.3</w:t>
            </w:r>
          </w:p>
        </w:tc>
        <w:tc>
          <w:tcPr>
            <w:tcW w:w="0" w:type="auto"/>
            <w:hideMark/>
          </w:tcPr>
          <w:p w14:paraId="0CFEC806"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EBM teaching should be facilitated through courses/workshops.</w:t>
            </w:r>
          </w:p>
        </w:tc>
      </w:tr>
      <w:tr w:rsidR="00934DE2" w:rsidRPr="005A3031" w14:paraId="0820797E" w14:textId="77777777" w:rsidTr="00934DE2">
        <w:tc>
          <w:tcPr>
            <w:tcW w:w="0" w:type="auto"/>
            <w:hideMark/>
          </w:tcPr>
          <w:p w14:paraId="7C76798F"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6.4</w:t>
            </w:r>
          </w:p>
        </w:tc>
        <w:tc>
          <w:tcPr>
            <w:tcW w:w="0" w:type="auto"/>
            <w:hideMark/>
          </w:tcPr>
          <w:p w14:paraId="682254EA"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EBM teaching should be facilitated through journal clubs.</w:t>
            </w:r>
          </w:p>
        </w:tc>
      </w:tr>
      <w:tr w:rsidR="00934DE2" w:rsidRPr="005A3031" w14:paraId="32986AA2" w14:textId="77777777" w:rsidTr="00934DE2">
        <w:tc>
          <w:tcPr>
            <w:tcW w:w="0" w:type="auto"/>
            <w:hideMark/>
          </w:tcPr>
          <w:p w14:paraId="60E17A23"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7</w:t>
            </w:r>
          </w:p>
        </w:tc>
        <w:tc>
          <w:tcPr>
            <w:tcW w:w="0" w:type="auto"/>
            <w:hideMark/>
          </w:tcPr>
          <w:p w14:paraId="451786BA"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The surgical trainee should be able to formulate clinical questions based on the clinical situation such as treatment, diagnosis, prognosis, or aetiology.</w:t>
            </w:r>
          </w:p>
        </w:tc>
      </w:tr>
      <w:tr w:rsidR="00934DE2" w:rsidRPr="005A3031" w14:paraId="194DC15F" w14:textId="77777777" w:rsidTr="00934DE2">
        <w:tc>
          <w:tcPr>
            <w:tcW w:w="0" w:type="auto"/>
            <w:hideMark/>
          </w:tcPr>
          <w:p w14:paraId="1C3F9342"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8</w:t>
            </w:r>
          </w:p>
        </w:tc>
        <w:tc>
          <w:tcPr>
            <w:tcW w:w="0" w:type="auto"/>
            <w:hideMark/>
          </w:tcPr>
          <w:p w14:paraId="4E010C9D"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The trainee should be able to easily access EBM resources.</w:t>
            </w:r>
          </w:p>
        </w:tc>
      </w:tr>
      <w:tr w:rsidR="00934DE2" w:rsidRPr="005A3031" w14:paraId="02C3B825" w14:textId="77777777" w:rsidTr="00934DE2">
        <w:tc>
          <w:tcPr>
            <w:tcW w:w="0" w:type="auto"/>
            <w:hideMark/>
          </w:tcPr>
          <w:p w14:paraId="57002749"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9</w:t>
            </w:r>
          </w:p>
        </w:tc>
        <w:tc>
          <w:tcPr>
            <w:tcW w:w="0" w:type="auto"/>
            <w:hideMark/>
          </w:tcPr>
          <w:p w14:paraId="3BF00A30"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Surgical trainees should be able to construct and execute search strategies for clinical questions and obtain adequate answers.</w:t>
            </w:r>
          </w:p>
        </w:tc>
      </w:tr>
      <w:tr w:rsidR="00934DE2" w:rsidRPr="005A3031" w14:paraId="471D9A64" w14:textId="77777777" w:rsidTr="00934DE2">
        <w:tc>
          <w:tcPr>
            <w:tcW w:w="0" w:type="auto"/>
            <w:hideMark/>
          </w:tcPr>
          <w:p w14:paraId="297C1BB7"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10</w:t>
            </w:r>
          </w:p>
        </w:tc>
        <w:tc>
          <w:tcPr>
            <w:tcW w:w="0" w:type="auto"/>
            <w:hideMark/>
          </w:tcPr>
          <w:p w14:paraId="193FFEC5"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The surgical trainee should be able to critically appraise and interpret systematic reviews and meta-analyses.</w:t>
            </w:r>
          </w:p>
        </w:tc>
      </w:tr>
      <w:tr w:rsidR="00934DE2" w:rsidRPr="005A3031" w14:paraId="32E0A8D3" w14:textId="77777777" w:rsidTr="00934DE2">
        <w:tc>
          <w:tcPr>
            <w:tcW w:w="0" w:type="auto"/>
            <w:hideMark/>
          </w:tcPr>
          <w:p w14:paraId="55B8CB77"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11</w:t>
            </w:r>
          </w:p>
        </w:tc>
        <w:tc>
          <w:tcPr>
            <w:tcW w:w="0" w:type="auto"/>
            <w:hideMark/>
          </w:tcPr>
          <w:p w14:paraId="2D62659B"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The surgical trainee should be able to critically appraise and interpret treatment studies.</w:t>
            </w:r>
          </w:p>
        </w:tc>
      </w:tr>
      <w:tr w:rsidR="00934DE2" w:rsidRPr="005A3031" w14:paraId="563A58C5" w14:textId="77777777" w:rsidTr="00934DE2">
        <w:tc>
          <w:tcPr>
            <w:tcW w:w="0" w:type="auto"/>
            <w:hideMark/>
          </w:tcPr>
          <w:p w14:paraId="6FB9855C"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12</w:t>
            </w:r>
          </w:p>
        </w:tc>
        <w:tc>
          <w:tcPr>
            <w:tcW w:w="0" w:type="auto"/>
            <w:hideMark/>
          </w:tcPr>
          <w:p w14:paraId="3B3E0B0A"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The surgical trainee should be able to critically appraise and interpret diagnostic accuracy studies.</w:t>
            </w:r>
          </w:p>
        </w:tc>
      </w:tr>
      <w:tr w:rsidR="00934DE2" w:rsidRPr="005A3031" w14:paraId="3F5BBEC6" w14:textId="77777777" w:rsidTr="00934DE2">
        <w:tc>
          <w:tcPr>
            <w:tcW w:w="0" w:type="auto"/>
            <w:hideMark/>
          </w:tcPr>
          <w:p w14:paraId="176C6B1D"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13</w:t>
            </w:r>
          </w:p>
        </w:tc>
        <w:tc>
          <w:tcPr>
            <w:tcW w:w="0" w:type="auto"/>
            <w:hideMark/>
          </w:tcPr>
          <w:p w14:paraId="35560071"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The surgical trainee should be able to critically appraise and interpret qualitative studies.</w:t>
            </w:r>
          </w:p>
        </w:tc>
      </w:tr>
      <w:tr w:rsidR="00934DE2" w:rsidRPr="005A3031" w14:paraId="4E97FCAE" w14:textId="77777777" w:rsidTr="00934DE2">
        <w:tc>
          <w:tcPr>
            <w:tcW w:w="0" w:type="auto"/>
            <w:hideMark/>
          </w:tcPr>
          <w:p w14:paraId="3DB295F6"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14</w:t>
            </w:r>
          </w:p>
        </w:tc>
        <w:tc>
          <w:tcPr>
            <w:tcW w:w="0" w:type="auto"/>
            <w:hideMark/>
          </w:tcPr>
          <w:p w14:paraId="072FC4A7"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The surgical trainee should be able to apply critically appraised evidence in clinical decision-making.</w:t>
            </w:r>
          </w:p>
        </w:tc>
      </w:tr>
      <w:tr w:rsidR="00934DE2" w:rsidRPr="005A3031" w14:paraId="158591AA" w14:textId="77777777" w:rsidTr="00934DE2">
        <w:tc>
          <w:tcPr>
            <w:tcW w:w="0" w:type="auto"/>
            <w:hideMark/>
          </w:tcPr>
          <w:p w14:paraId="37C57A06"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15</w:t>
            </w:r>
          </w:p>
        </w:tc>
        <w:tc>
          <w:tcPr>
            <w:tcW w:w="0" w:type="auto"/>
            <w:hideMark/>
          </w:tcPr>
          <w:p w14:paraId="2DE717B7"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The surgical trainee should be able to communicate evidence-based decisions effectively to patients.</w:t>
            </w:r>
          </w:p>
        </w:tc>
      </w:tr>
      <w:tr w:rsidR="00934DE2" w:rsidRPr="005A3031" w14:paraId="4519F7D3" w14:textId="77777777" w:rsidTr="00934DE2">
        <w:tc>
          <w:tcPr>
            <w:tcW w:w="0" w:type="auto"/>
            <w:hideMark/>
          </w:tcPr>
          <w:p w14:paraId="4031D37E"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16</w:t>
            </w:r>
          </w:p>
        </w:tc>
        <w:tc>
          <w:tcPr>
            <w:tcW w:w="0" w:type="auto"/>
            <w:hideMark/>
          </w:tcPr>
          <w:p w14:paraId="528B4D1B"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The surgical trainee should be able to communicate evidence-based decisions effectively to colleagues.</w:t>
            </w:r>
          </w:p>
        </w:tc>
      </w:tr>
      <w:tr w:rsidR="00934DE2" w:rsidRPr="005A3031" w14:paraId="049B88FA" w14:textId="77777777" w:rsidTr="00934DE2">
        <w:tc>
          <w:tcPr>
            <w:tcW w:w="0" w:type="auto"/>
            <w:hideMark/>
          </w:tcPr>
          <w:p w14:paraId="10452C87"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17</w:t>
            </w:r>
          </w:p>
        </w:tc>
        <w:tc>
          <w:tcPr>
            <w:tcW w:w="0" w:type="auto"/>
            <w:hideMark/>
          </w:tcPr>
          <w:p w14:paraId="48C9E679"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The surgical trainee should be able to evaluate the outcomes of applied evidence and adjust practice accordingly.</w:t>
            </w:r>
          </w:p>
        </w:tc>
      </w:tr>
      <w:tr w:rsidR="00934DE2" w:rsidRPr="005A3031" w14:paraId="6FBADA5A" w14:textId="77777777" w:rsidTr="00934DE2">
        <w:tc>
          <w:tcPr>
            <w:tcW w:w="0" w:type="auto"/>
            <w:hideMark/>
          </w:tcPr>
          <w:p w14:paraId="5DE28A34"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18</w:t>
            </w:r>
          </w:p>
        </w:tc>
        <w:tc>
          <w:tcPr>
            <w:tcW w:w="0" w:type="auto"/>
            <w:hideMark/>
          </w:tcPr>
          <w:p w14:paraId="56DCCD3F"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EBM competencies should be assessed within the predefined GMC General Professional Capabilities by the supervisory team and reviewed at Annual Review of Competence Progression (ARCP).</w:t>
            </w:r>
          </w:p>
        </w:tc>
      </w:tr>
      <w:tr w:rsidR="00934DE2" w:rsidRPr="005A3031" w14:paraId="5C10FB8B" w14:textId="77777777" w:rsidTr="00934DE2">
        <w:tc>
          <w:tcPr>
            <w:tcW w:w="0" w:type="auto"/>
            <w:hideMark/>
          </w:tcPr>
          <w:p w14:paraId="6E57A12F"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19</w:t>
            </w:r>
          </w:p>
        </w:tc>
        <w:tc>
          <w:tcPr>
            <w:tcW w:w="0" w:type="auto"/>
            <w:hideMark/>
          </w:tcPr>
          <w:p w14:paraId="32CF76E5"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EBM competencies should be summatively assessed in MCQ format in the FRCS Part 1 examination.</w:t>
            </w:r>
          </w:p>
        </w:tc>
      </w:tr>
      <w:tr w:rsidR="00934DE2" w:rsidRPr="005A3031" w14:paraId="71804441" w14:textId="77777777" w:rsidTr="00934DE2">
        <w:tc>
          <w:tcPr>
            <w:tcW w:w="0" w:type="auto"/>
            <w:hideMark/>
          </w:tcPr>
          <w:p w14:paraId="128EE0DC"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20</w:t>
            </w:r>
          </w:p>
        </w:tc>
        <w:tc>
          <w:tcPr>
            <w:tcW w:w="0" w:type="auto"/>
            <w:hideMark/>
          </w:tcPr>
          <w:p w14:paraId="0E5517D7"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EBM competencies should be summatively assessed in OSCE/Viva format in the FRCS Part 2 examination.</w:t>
            </w:r>
          </w:p>
        </w:tc>
      </w:tr>
      <w:tr w:rsidR="00934DE2" w:rsidRPr="005A3031" w14:paraId="07672E19" w14:textId="77777777" w:rsidTr="00934DE2">
        <w:tc>
          <w:tcPr>
            <w:tcW w:w="0" w:type="auto"/>
            <w:hideMark/>
          </w:tcPr>
          <w:p w14:paraId="60C777CF"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21</w:t>
            </w:r>
          </w:p>
        </w:tc>
        <w:tc>
          <w:tcPr>
            <w:tcW w:w="0" w:type="auto"/>
            <w:hideMark/>
          </w:tcPr>
          <w:p w14:paraId="5F4C2653" w14:textId="77777777" w:rsidR="00934DE2" w:rsidRPr="005A3031" w:rsidRDefault="00934DE2" w:rsidP="00934DE2">
            <w:pPr>
              <w:rPr>
                <w:rFonts w:ascii="Times New Roman" w:eastAsia="Times New Roman" w:hAnsi="Times New Roman" w:cs="Times New Roman"/>
                <w:lang w:val="en-GB" w:eastAsia="en-GB"/>
              </w:rPr>
            </w:pPr>
            <w:r w:rsidRPr="005A3031">
              <w:rPr>
                <w:rFonts w:ascii="Times New Roman" w:eastAsia="Times New Roman" w:hAnsi="Times New Roman" w:cs="Times New Roman"/>
                <w:lang w:val="en-GB" w:eastAsia="en-GB"/>
              </w:rPr>
              <w:t>Practice of EBM should be assessed through existing work-based assessments in the surgical trainees’ portfolio by their supervisory team and reviewed at ARCP by the ARCP panel.</w:t>
            </w:r>
          </w:p>
        </w:tc>
      </w:tr>
    </w:tbl>
    <w:p w14:paraId="472CB1A6" w14:textId="77777777" w:rsidR="00934DE2" w:rsidRPr="005A3031" w:rsidRDefault="00934DE2" w:rsidP="002D6814">
      <w:pPr>
        <w:jc w:val="both"/>
        <w:rPr>
          <w:rFonts w:ascii="Times New Roman" w:hAnsi="Times New Roman" w:cs="Times New Roman"/>
          <w:b/>
          <w:bCs/>
          <w:sz w:val="22"/>
          <w:szCs w:val="22"/>
          <w:lang w:val="en-GB"/>
        </w:rPr>
      </w:pPr>
    </w:p>
    <w:sectPr w:rsidR="00934DE2" w:rsidRPr="005A3031" w:rsidSect="008404CF">
      <w:footerReference w:type="even" r:id="rId7"/>
      <w:footerReference w:type="default" r:id="rId8"/>
      <w:pgSz w:w="11906" w:h="16838"/>
      <w:pgMar w:top="1440" w:right="1440" w:bottom="1440" w:left="101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F5A31" w14:textId="77777777" w:rsidR="00D60606" w:rsidRDefault="00D60606" w:rsidP="0073633C">
      <w:r>
        <w:separator/>
      </w:r>
    </w:p>
  </w:endnote>
  <w:endnote w:type="continuationSeparator" w:id="0">
    <w:p w14:paraId="309444CE" w14:textId="77777777" w:rsidR="00D60606" w:rsidRDefault="00D60606" w:rsidP="00736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0267783"/>
      <w:docPartObj>
        <w:docPartGallery w:val="Page Numbers (Bottom of Page)"/>
        <w:docPartUnique/>
      </w:docPartObj>
    </w:sdtPr>
    <w:sdtContent>
      <w:p w14:paraId="62B3C511" w14:textId="6B5A6662" w:rsidR="0049724B" w:rsidRDefault="0049724B" w:rsidP="00B20B3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51E464" w14:textId="77777777" w:rsidR="0049724B" w:rsidRDefault="0049724B" w:rsidP="0073633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45188776"/>
      <w:docPartObj>
        <w:docPartGallery w:val="Page Numbers (Bottom of Page)"/>
        <w:docPartUnique/>
      </w:docPartObj>
    </w:sdtPr>
    <w:sdtContent>
      <w:p w14:paraId="2A9E22EA" w14:textId="0760A78C" w:rsidR="0049724B" w:rsidRDefault="0049724B" w:rsidP="00B20B3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B58D2">
          <w:rPr>
            <w:rStyle w:val="PageNumber"/>
            <w:noProof/>
          </w:rPr>
          <w:t>11</w:t>
        </w:r>
        <w:r>
          <w:rPr>
            <w:rStyle w:val="PageNumber"/>
          </w:rPr>
          <w:fldChar w:fldCharType="end"/>
        </w:r>
      </w:p>
    </w:sdtContent>
  </w:sdt>
  <w:p w14:paraId="7192DFBC" w14:textId="77777777" w:rsidR="0049724B" w:rsidRDefault="0049724B" w:rsidP="0073633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BA17E" w14:textId="77777777" w:rsidR="00D60606" w:rsidRDefault="00D60606" w:rsidP="0073633C">
      <w:r>
        <w:separator/>
      </w:r>
    </w:p>
  </w:footnote>
  <w:footnote w:type="continuationSeparator" w:id="0">
    <w:p w14:paraId="6B095DC4" w14:textId="77777777" w:rsidR="00D60606" w:rsidRDefault="00D60606" w:rsidP="007363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7315"/>
    <w:multiLevelType w:val="hybridMultilevel"/>
    <w:tmpl w:val="116EEC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EA0BF6"/>
    <w:multiLevelType w:val="multilevel"/>
    <w:tmpl w:val="0409001D"/>
    <w:numStyleLink w:val="Singlepunch"/>
  </w:abstractNum>
  <w:abstractNum w:abstractNumId="2" w15:restartNumberingAfterBreak="0">
    <w:nsid w:val="106B1864"/>
    <w:multiLevelType w:val="hybridMultilevel"/>
    <w:tmpl w:val="DD9AE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C75EB"/>
    <w:multiLevelType w:val="hybridMultilevel"/>
    <w:tmpl w:val="F23A44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8E1CE2"/>
    <w:multiLevelType w:val="multilevel"/>
    <w:tmpl w:val="0409001D"/>
    <w:numStyleLink w:val="Multipunch"/>
  </w:abstractNum>
  <w:abstractNum w:abstractNumId="5"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F733A59"/>
    <w:multiLevelType w:val="hybridMultilevel"/>
    <w:tmpl w:val="4D0665DA"/>
    <w:lvl w:ilvl="0" w:tplc="6204C6EA">
      <w:start w:val="1"/>
      <w:numFmt w:val="bullet"/>
      <w:lvlText w:val=""/>
      <w:lvlJc w:val="left"/>
      <w:pPr>
        <w:ind w:left="720" w:hanging="360"/>
      </w:pPr>
      <w:rPr>
        <w:rFonts w:ascii="Wingdings" w:hAnsi="Wingdings"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75155283">
    <w:abstractNumId w:val="7"/>
  </w:num>
  <w:num w:numId="2" w16cid:durableId="1146436831">
    <w:abstractNumId w:val="0"/>
  </w:num>
  <w:num w:numId="3" w16cid:durableId="884757543">
    <w:abstractNumId w:val="5"/>
  </w:num>
  <w:num w:numId="4" w16cid:durableId="112091465">
    <w:abstractNumId w:val="4"/>
  </w:num>
  <w:num w:numId="5" w16cid:durableId="790393018">
    <w:abstractNumId w:val="6"/>
  </w:num>
  <w:num w:numId="6" w16cid:durableId="262348930">
    <w:abstractNumId w:val="1"/>
  </w:num>
  <w:num w:numId="7" w16cid:durableId="505823199">
    <w:abstractNumId w:val="2"/>
  </w:num>
  <w:num w:numId="8" w16cid:durableId="8017741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470"/>
    <w:rsid w:val="00006B56"/>
    <w:rsid w:val="00014489"/>
    <w:rsid w:val="00083A4A"/>
    <w:rsid w:val="00097D47"/>
    <w:rsid w:val="000A20E9"/>
    <w:rsid w:val="000B4CC6"/>
    <w:rsid w:val="00106F29"/>
    <w:rsid w:val="0012077C"/>
    <w:rsid w:val="00151172"/>
    <w:rsid w:val="00166F29"/>
    <w:rsid w:val="00172010"/>
    <w:rsid w:val="00180DDE"/>
    <w:rsid w:val="001B5092"/>
    <w:rsid w:val="001C1B66"/>
    <w:rsid w:val="001F47C8"/>
    <w:rsid w:val="00205CE8"/>
    <w:rsid w:val="00220515"/>
    <w:rsid w:val="00226591"/>
    <w:rsid w:val="00226BA6"/>
    <w:rsid w:val="00230B86"/>
    <w:rsid w:val="00262812"/>
    <w:rsid w:val="002746B0"/>
    <w:rsid w:val="0027752A"/>
    <w:rsid w:val="002837F7"/>
    <w:rsid w:val="002B58D2"/>
    <w:rsid w:val="002C6388"/>
    <w:rsid w:val="002D6814"/>
    <w:rsid w:val="002F5710"/>
    <w:rsid w:val="00333333"/>
    <w:rsid w:val="0033381E"/>
    <w:rsid w:val="00334BF8"/>
    <w:rsid w:val="003765BC"/>
    <w:rsid w:val="003855F9"/>
    <w:rsid w:val="0039643A"/>
    <w:rsid w:val="00396788"/>
    <w:rsid w:val="003B40DC"/>
    <w:rsid w:val="003C45EF"/>
    <w:rsid w:val="003C7CA9"/>
    <w:rsid w:val="003D7562"/>
    <w:rsid w:val="003F59DC"/>
    <w:rsid w:val="00410092"/>
    <w:rsid w:val="0042322F"/>
    <w:rsid w:val="00433C29"/>
    <w:rsid w:val="00451A39"/>
    <w:rsid w:val="0045394C"/>
    <w:rsid w:val="00455904"/>
    <w:rsid w:val="00462F61"/>
    <w:rsid w:val="0046713F"/>
    <w:rsid w:val="0049724B"/>
    <w:rsid w:val="004E0C60"/>
    <w:rsid w:val="005006D5"/>
    <w:rsid w:val="00520FF9"/>
    <w:rsid w:val="0052202A"/>
    <w:rsid w:val="00525501"/>
    <w:rsid w:val="00536261"/>
    <w:rsid w:val="005460AE"/>
    <w:rsid w:val="005471CA"/>
    <w:rsid w:val="005532CF"/>
    <w:rsid w:val="00562A28"/>
    <w:rsid w:val="005A3031"/>
    <w:rsid w:val="005E335C"/>
    <w:rsid w:val="006407ED"/>
    <w:rsid w:val="00661FF7"/>
    <w:rsid w:val="00675020"/>
    <w:rsid w:val="006758E8"/>
    <w:rsid w:val="00677EDA"/>
    <w:rsid w:val="006932FE"/>
    <w:rsid w:val="006A1F9F"/>
    <w:rsid w:val="006A69CC"/>
    <w:rsid w:val="006F4EA4"/>
    <w:rsid w:val="006F55AB"/>
    <w:rsid w:val="00715470"/>
    <w:rsid w:val="007173D9"/>
    <w:rsid w:val="00722B4C"/>
    <w:rsid w:val="007357B8"/>
    <w:rsid w:val="0073633C"/>
    <w:rsid w:val="0074022E"/>
    <w:rsid w:val="007677E1"/>
    <w:rsid w:val="00772374"/>
    <w:rsid w:val="007D5290"/>
    <w:rsid w:val="007D6929"/>
    <w:rsid w:val="008101FE"/>
    <w:rsid w:val="00811DFE"/>
    <w:rsid w:val="008404CF"/>
    <w:rsid w:val="00842621"/>
    <w:rsid w:val="008518FA"/>
    <w:rsid w:val="008615B6"/>
    <w:rsid w:val="00862305"/>
    <w:rsid w:val="0087497B"/>
    <w:rsid w:val="008A26E1"/>
    <w:rsid w:val="008E6BBE"/>
    <w:rsid w:val="00934DE2"/>
    <w:rsid w:val="009455F0"/>
    <w:rsid w:val="009564DE"/>
    <w:rsid w:val="00965B4D"/>
    <w:rsid w:val="00971FD0"/>
    <w:rsid w:val="009804EA"/>
    <w:rsid w:val="009824A8"/>
    <w:rsid w:val="00990A47"/>
    <w:rsid w:val="00A014DC"/>
    <w:rsid w:val="00A04F3A"/>
    <w:rsid w:val="00A050C3"/>
    <w:rsid w:val="00A079E0"/>
    <w:rsid w:val="00A105FD"/>
    <w:rsid w:val="00A10F92"/>
    <w:rsid w:val="00A210CB"/>
    <w:rsid w:val="00A42E2F"/>
    <w:rsid w:val="00A50934"/>
    <w:rsid w:val="00A52EDE"/>
    <w:rsid w:val="00A65B53"/>
    <w:rsid w:val="00A870C7"/>
    <w:rsid w:val="00A90676"/>
    <w:rsid w:val="00AA260D"/>
    <w:rsid w:val="00AC5400"/>
    <w:rsid w:val="00AD50B4"/>
    <w:rsid w:val="00AE2C56"/>
    <w:rsid w:val="00B07CF2"/>
    <w:rsid w:val="00B11347"/>
    <w:rsid w:val="00B20B36"/>
    <w:rsid w:val="00B31308"/>
    <w:rsid w:val="00B42753"/>
    <w:rsid w:val="00B50508"/>
    <w:rsid w:val="00B52062"/>
    <w:rsid w:val="00B64D09"/>
    <w:rsid w:val="00B74171"/>
    <w:rsid w:val="00B81F51"/>
    <w:rsid w:val="00B84732"/>
    <w:rsid w:val="00B978BD"/>
    <w:rsid w:val="00BA555E"/>
    <w:rsid w:val="00BA5610"/>
    <w:rsid w:val="00BA67BD"/>
    <w:rsid w:val="00BC1C35"/>
    <w:rsid w:val="00BE5B33"/>
    <w:rsid w:val="00BE61B6"/>
    <w:rsid w:val="00C00960"/>
    <w:rsid w:val="00C153D2"/>
    <w:rsid w:val="00C31116"/>
    <w:rsid w:val="00C833A3"/>
    <w:rsid w:val="00CC7F5A"/>
    <w:rsid w:val="00CD7AEB"/>
    <w:rsid w:val="00D05C84"/>
    <w:rsid w:val="00D30B93"/>
    <w:rsid w:val="00D31C0D"/>
    <w:rsid w:val="00D40CFD"/>
    <w:rsid w:val="00D53AED"/>
    <w:rsid w:val="00D556E6"/>
    <w:rsid w:val="00D60606"/>
    <w:rsid w:val="00D70EFF"/>
    <w:rsid w:val="00D774EE"/>
    <w:rsid w:val="00D817A7"/>
    <w:rsid w:val="00E01251"/>
    <w:rsid w:val="00E34550"/>
    <w:rsid w:val="00E568DA"/>
    <w:rsid w:val="00E7177E"/>
    <w:rsid w:val="00E74699"/>
    <w:rsid w:val="00E93849"/>
    <w:rsid w:val="00EA535F"/>
    <w:rsid w:val="00EA68D9"/>
    <w:rsid w:val="00EA6A84"/>
    <w:rsid w:val="00EA71E2"/>
    <w:rsid w:val="00EB647D"/>
    <w:rsid w:val="00EB6DCD"/>
    <w:rsid w:val="00EC7F89"/>
    <w:rsid w:val="00EF1EAB"/>
    <w:rsid w:val="00F0403A"/>
    <w:rsid w:val="00F15C84"/>
    <w:rsid w:val="00F51A6D"/>
    <w:rsid w:val="00F57E4B"/>
    <w:rsid w:val="00F87A59"/>
    <w:rsid w:val="00FA2403"/>
    <w:rsid w:val="00FA4A5E"/>
    <w:rsid w:val="00FA6FF5"/>
    <w:rsid w:val="00FB4D92"/>
    <w:rsid w:val="00FC09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E9E01"/>
  <w15:chartTrackingRefBased/>
  <w15:docId w15:val="{AA829D26-7A3F-5540-83A5-A4F92554A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3633C"/>
    <w:pPr>
      <w:tabs>
        <w:tab w:val="center" w:pos="4513"/>
        <w:tab w:val="right" w:pos="9026"/>
      </w:tabs>
    </w:pPr>
  </w:style>
  <w:style w:type="character" w:customStyle="1" w:styleId="FooterChar">
    <w:name w:val="Footer Char"/>
    <w:basedOn w:val="DefaultParagraphFont"/>
    <w:link w:val="Footer"/>
    <w:uiPriority w:val="99"/>
    <w:rsid w:val="0073633C"/>
  </w:style>
  <w:style w:type="character" w:styleId="PageNumber">
    <w:name w:val="page number"/>
    <w:basedOn w:val="DefaultParagraphFont"/>
    <w:uiPriority w:val="99"/>
    <w:semiHidden/>
    <w:unhideWhenUsed/>
    <w:rsid w:val="0073633C"/>
  </w:style>
  <w:style w:type="paragraph" w:styleId="ListParagraph">
    <w:name w:val="List Paragraph"/>
    <w:basedOn w:val="Normal"/>
    <w:uiPriority w:val="34"/>
    <w:qFormat/>
    <w:rsid w:val="00396788"/>
    <w:pPr>
      <w:spacing w:after="160" w:line="259" w:lineRule="auto"/>
      <w:ind w:left="720"/>
      <w:contextualSpacing/>
    </w:pPr>
    <w:rPr>
      <w:sz w:val="22"/>
      <w:szCs w:val="22"/>
    </w:rPr>
  </w:style>
  <w:style w:type="table" w:styleId="TableGrid">
    <w:name w:val="Table Grid"/>
    <w:basedOn w:val="TableNormal"/>
    <w:uiPriority w:val="39"/>
    <w:rsid w:val="0039678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65B53"/>
    <w:pPr>
      <w:spacing w:before="100" w:beforeAutospacing="1" w:after="100" w:afterAutospacing="1"/>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6407ED"/>
    <w:rPr>
      <w:sz w:val="16"/>
      <w:szCs w:val="16"/>
    </w:rPr>
  </w:style>
  <w:style w:type="paragraph" w:styleId="CommentText">
    <w:name w:val="annotation text"/>
    <w:basedOn w:val="Normal"/>
    <w:link w:val="CommentTextChar"/>
    <w:uiPriority w:val="99"/>
    <w:unhideWhenUsed/>
    <w:rsid w:val="006407ED"/>
    <w:rPr>
      <w:sz w:val="20"/>
      <w:szCs w:val="20"/>
    </w:rPr>
  </w:style>
  <w:style w:type="character" w:customStyle="1" w:styleId="CommentTextChar">
    <w:name w:val="Comment Text Char"/>
    <w:basedOn w:val="DefaultParagraphFont"/>
    <w:link w:val="CommentText"/>
    <w:uiPriority w:val="99"/>
    <w:rsid w:val="006407ED"/>
    <w:rPr>
      <w:sz w:val="20"/>
      <w:szCs w:val="20"/>
    </w:rPr>
  </w:style>
  <w:style w:type="paragraph" w:styleId="CommentSubject">
    <w:name w:val="annotation subject"/>
    <w:basedOn w:val="CommentText"/>
    <w:next w:val="CommentText"/>
    <w:link w:val="CommentSubjectChar"/>
    <w:uiPriority w:val="99"/>
    <w:semiHidden/>
    <w:unhideWhenUsed/>
    <w:rsid w:val="006407ED"/>
    <w:rPr>
      <w:b/>
      <w:bCs/>
    </w:rPr>
  </w:style>
  <w:style w:type="character" w:customStyle="1" w:styleId="CommentSubjectChar">
    <w:name w:val="Comment Subject Char"/>
    <w:basedOn w:val="CommentTextChar"/>
    <w:link w:val="CommentSubject"/>
    <w:uiPriority w:val="99"/>
    <w:semiHidden/>
    <w:rsid w:val="006407ED"/>
    <w:rPr>
      <w:b/>
      <w:bCs/>
      <w:sz w:val="20"/>
      <w:szCs w:val="20"/>
    </w:rPr>
  </w:style>
  <w:style w:type="paragraph" w:styleId="NoSpacing">
    <w:name w:val="No Spacing"/>
    <w:uiPriority w:val="1"/>
    <w:qFormat/>
    <w:rsid w:val="00722B4C"/>
  </w:style>
  <w:style w:type="table" w:styleId="GridTable3">
    <w:name w:val="Grid Table 3"/>
    <w:basedOn w:val="TableNormal"/>
    <w:uiPriority w:val="48"/>
    <w:rsid w:val="008404C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
    <w:name w:val="Grid Table 7 Colorful"/>
    <w:basedOn w:val="TableNormal"/>
    <w:uiPriority w:val="52"/>
    <w:rsid w:val="003F59D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PlainTable2">
    <w:name w:val="Plain Table 2"/>
    <w:basedOn w:val="TableNormal"/>
    <w:uiPriority w:val="42"/>
    <w:rsid w:val="001F47C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2837F7"/>
    <w:rPr>
      <w:color w:val="0563C1" w:themeColor="hyperlink"/>
      <w:u w:val="single"/>
    </w:rPr>
  </w:style>
  <w:style w:type="table" w:styleId="GridTable5Dark-Accent3">
    <w:name w:val="Grid Table 5 Dark Accent 3"/>
    <w:basedOn w:val="TableNormal"/>
    <w:uiPriority w:val="50"/>
    <w:rsid w:val="002837F7"/>
    <w:rPr>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apple-converted-space">
    <w:name w:val="apple-converted-space"/>
    <w:basedOn w:val="DefaultParagraphFont"/>
    <w:rsid w:val="002837F7"/>
  </w:style>
  <w:style w:type="paragraph" w:styleId="BalloonText">
    <w:name w:val="Balloon Text"/>
    <w:basedOn w:val="Normal"/>
    <w:link w:val="BalloonTextChar"/>
    <w:uiPriority w:val="99"/>
    <w:semiHidden/>
    <w:unhideWhenUsed/>
    <w:rsid w:val="00E746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4699"/>
    <w:rPr>
      <w:rFonts w:ascii="Segoe UI" w:hAnsi="Segoe UI" w:cs="Segoe UI"/>
      <w:sz w:val="18"/>
      <w:szCs w:val="18"/>
    </w:rPr>
  </w:style>
  <w:style w:type="paragraph" w:styleId="Header">
    <w:name w:val="header"/>
    <w:basedOn w:val="Normal"/>
    <w:link w:val="HeaderChar"/>
    <w:uiPriority w:val="99"/>
    <w:unhideWhenUsed/>
    <w:rsid w:val="006F4EA4"/>
    <w:pPr>
      <w:tabs>
        <w:tab w:val="center" w:pos="4819"/>
        <w:tab w:val="right" w:pos="9638"/>
      </w:tabs>
    </w:pPr>
  </w:style>
  <w:style w:type="character" w:customStyle="1" w:styleId="HeaderChar">
    <w:name w:val="Header Char"/>
    <w:basedOn w:val="DefaultParagraphFont"/>
    <w:link w:val="Header"/>
    <w:uiPriority w:val="99"/>
    <w:rsid w:val="006F4EA4"/>
  </w:style>
  <w:style w:type="character" w:styleId="Strong">
    <w:name w:val="Strong"/>
    <w:basedOn w:val="DefaultParagraphFont"/>
    <w:uiPriority w:val="22"/>
    <w:qFormat/>
    <w:rsid w:val="00A210CB"/>
    <w:rPr>
      <w:b/>
      <w:bCs/>
    </w:rPr>
  </w:style>
  <w:style w:type="table" w:customStyle="1" w:styleId="QQuestionTable">
    <w:name w:val="QQuestionTable"/>
    <w:uiPriority w:val="99"/>
    <w:qFormat/>
    <w:rsid w:val="00A210CB"/>
    <w:pPr>
      <w:jc w:val="center"/>
    </w:pPr>
    <w:rPr>
      <w:rFonts w:eastAsiaTheme="minorEastAsia"/>
      <w:sz w:val="22"/>
      <w:szCs w:val="22"/>
      <w:lang w:val="en-US" w:eastAsia="en-GB"/>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IconTable">
    <w:name w:val="QQuestionIconTable"/>
    <w:uiPriority w:val="99"/>
    <w:qFormat/>
    <w:rsid w:val="00A210CB"/>
    <w:pPr>
      <w:jc w:val="center"/>
    </w:pPr>
    <w:rPr>
      <w:rFonts w:eastAsiaTheme="minorEastAsia"/>
      <w:sz w:val="22"/>
      <w:szCs w:val="22"/>
      <w:lang w:val="en-US"/>
    </w:rPr>
    <w:tblPr>
      <w:tblInd w:w="0" w:type="dxa"/>
      <w:tblCellMar>
        <w:top w:w="0" w:type="dxa"/>
        <w:left w:w="10" w:type="dxa"/>
        <w:bottom w:w="0" w:type="dxa"/>
        <w:right w:w="10" w:type="dxa"/>
      </w:tblCellMar>
    </w:tblPr>
    <w:tcPr>
      <w:shd w:val="clear" w:color="auto" w:fill="auto"/>
      <w:vAlign w:val="center"/>
    </w:tcPr>
  </w:style>
  <w:style w:type="numbering" w:customStyle="1" w:styleId="Multipunch">
    <w:name w:val="Multi punch"/>
    <w:rsid w:val="00A210CB"/>
    <w:pPr>
      <w:numPr>
        <w:numId w:val="3"/>
      </w:numPr>
    </w:pPr>
  </w:style>
  <w:style w:type="numbering" w:customStyle="1" w:styleId="Singlepunch">
    <w:name w:val="Single punch"/>
    <w:rsid w:val="00A210CB"/>
    <w:pPr>
      <w:numPr>
        <w:numId w:val="5"/>
      </w:numPr>
    </w:pPr>
  </w:style>
  <w:style w:type="paragraph" w:customStyle="1" w:styleId="QSkipLogic">
    <w:name w:val="QSkipLogic"/>
    <w:basedOn w:val="Normal"/>
    <w:qFormat/>
    <w:rsid w:val="00A210CB"/>
    <w:pPr>
      <w:shd w:val="clear" w:color="auto" w:fill="8D8D8D"/>
      <w:spacing w:before="120" w:after="120"/>
    </w:pPr>
    <w:rPr>
      <w:rFonts w:eastAsiaTheme="minorEastAsia"/>
      <w:i/>
      <w:color w:val="FFFFFF"/>
      <w:sz w:val="20"/>
      <w:szCs w:val="22"/>
      <w:lang w:val="en-US"/>
    </w:rPr>
  </w:style>
  <w:style w:type="paragraph" w:customStyle="1" w:styleId="H2">
    <w:name w:val="H2"/>
    <w:next w:val="Normal"/>
    <w:rsid w:val="00A210CB"/>
    <w:pPr>
      <w:spacing w:after="240"/>
    </w:pPr>
    <w:rPr>
      <w:rFonts w:eastAsiaTheme="minorEastAsia"/>
      <w:b/>
      <w:color w:val="000000"/>
      <w:sz w:val="48"/>
      <w:szCs w:val="48"/>
      <w:lang w:val="en-US"/>
    </w:rPr>
  </w:style>
  <w:style w:type="paragraph" w:customStyle="1" w:styleId="BlockStartLabel">
    <w:name w:val="BlockStartLabel"/>
    <w:basedOn w:val="Normal"/>
    <w:qFormat/>
    <w:rsid w:val="00A210CB"/>
    <w:pPr>
      <w:spacing w:before="120" w:after="120"/>
    </w:pPr>
    <w:rPr>
      <w:rFonts w:eastAsiaTheme="minorEastAsia"/>
      <w:b/>
      <w:color w:val="CCCCCC"/>
      <w:sz w:val="22"/>
      <w:szCs w:val="22"/>
      <w:lang w:val="en-US"/>
    </w:rPr>
  </w:style>
  <w:style w:type="paragraph" w:customStyle="1" w:styleId="BlockEndLabel">
    <w:name w:val="BlockEndLabel"/>
    <w:basedOn w:val="Normal"/>
    <w:qFormat/>
    <w:rsid w:val="00A210CB"/>
    <w:pPr>
      <w:spacing w:before="120"/>
    </w:pPr>
    <w:rPr>
      <w:rFonts w:eastAsiaTheme="minorEastAsia"/>
      <w:b/>
      <w:color w:val="CCCCCC"/>
      <w:sz w:val="22"/>
      <w:szCs w:val="22"/>
      <w:lang w:val="en-US"/>
    </w:rPr>
  </w:style>
  <w:style w:type="paragraph" w:customStyle="1" w:styleId="BlockSeparator">
    <w:name w:val="BlockSeparator"/>
    <w:basedOn w:val="Normal"/>
    <w:qFormat/>
    <w:rsid w:val="00A210CB"/>
    <w:pPr>
      <w:pBdr>
        <w:bottom w:val="single" w:sz="8" w:space="0" w:color="CCCCCC"/>
      </w:pBdr>
      <w:spacing w:line="120" w:lineRule="auto"/>
      <w:jc w:val="center"/>
    </w:pPr>
    <w:rPr>
      <w:rFonts w:eastAsiaTheme="minorEastAsia"/>
      <w:b/>
      <w:color w:val="CCCCCC"/>
      <w:sz w:val="22"/>
      <w:szCs w:val="22"/>
      <w:lang w:val="en-US"/>
    </w:rPr>
  </w:style>
  <w:style w:type="paragraph" w:customStyle="1" w:styleId="QuestionSeparator">
    <w:name w:val="QuestionSeparator"/>
    <w:basedOn w:val="Normal"/>
    <w:qFormat/>
    <w:rsid w:val="00A210CB"/>
    <w:pPr>
      <w:pBdr>
        <w:top w:val="dashed" w:sz="8" w:space="0" w:color="CCCCCC"/>
      </w:pBdr>
      <w:spacing w:before="120" w:after="120" w:line="120" w:lineRule="auto"/>
    </w:pPr>
    <w:rPr>
      <w:rFonts w:eastAsiaTheme="minorEastAsia"/>
      <w:sz w:val="22"/>
      <w:szCs w:val="22"/>
      <w:lang w:val="en-US"/>
    </w:rPr>
  </w:style>
  <w:style w:type="paragraph" w:customStyle="1" w:styleId="TextEntryLine">
    <w:name w:val="TextEntryLine"/>
    <w:basedOn w:val="Normal"/>
    <w:qFormat/>
    <w:rsid w:val="00A210CB"/>
    <w:pPr>
      <w:spacing w:before="240"/>
    </w:pPr>
    <w:rPr>
      <w:rFonts w:eastAsiaTheme="minorEastAsia"/>
      <w:sz w:val="22"/>
      <w:szCs w:val="22"/>
      <w:lang w:val="en-US"/>
    </w:rPr>
  </w:style>
  <w:style w:type="paragraph" w:styleId="Revision">
    <w:name w:val="Revision"/>
    <w:hidden/>
    <w:uiPriority w:val="99"/>
    <w:semiHidden/>
    <w:rsid w:val="00934D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804002">
      <w:bodyDiv w:val="1"/>
      <w:marLeft w:val="0"/>
      <w:marRight w:val="0"/>
      <w:marTop w:val="0"/>
      <w:marBottom w:val="0"/>
      <w:divBdr>
        <w:top w:val="none" w:sz="0" w:space="0" w:color="auto"/>
        <w:left w:val="none" w:sz="0" w:space="0" w:color="auto"/>
        <w:bottom w:val="none" w:sz="0" w:space="0" w:color="auto"/>
        <w:right w:val="none" w:sz="0" w:space="0" w:color="auto"/>
      </w:divBdr>
    </w:div>
    <w:div w:id="1138229803">
      <w:bodyDiv w:val="1"/>
      <w:marLeft w:val="0"/>
      <w:marRight w:val="0"/>
      <w:marTop w:val="0"/>
      <w:marBottom w:val="0"/>
      <w:divBdr>
        <w:top w:val="none" w:sz="0" w:space="0" w:color="auto"/>
        <w:left w:val="none" w:sz="0" w:space="0" w:color="auto"/>
        <w:bottom w:val="none" w:sz="0" w:space="0" w:color="auto"/>
        <w:right w:val="none" w:sz="0" w:space="0" w:color="auto"/>
      </w:divBdr>
    </w:div>
    <w:div w:id="1256356400">
      <w:bodyDiv w:val="1"/>
      <w:marLeft w:val="0"/>
      <w:marRight w:val="0"/>
      <w:marTop w:val="0"/>
      <w:marBottom w:val="0"/>
      <w:divBdr>
        <w:top w:val="none" w:sz="0" w:space="0" w:color="auto"/>
        <w:left w:val="none" w:sz="0" w:space="0" w:color="auto"/>
        <w:bottom w:val="none" w:sz="0" w:space="0" w:color="auto"/>
        <w:right w:val="none" w:sz="0" w:space="0" w:color="auto"/>
      </w:divBdr>
      <w:divsChild>
        <w:div w:id="734859625">
          <w:marLeft w:val="0"/>
          <w:marRight w:val="0"/>
          <w:marTop w:val="0"/>
          <w:marBottom w:val="0"/>
          <w:divBdr>
            <w:top w:val="none" w:sz="0" w:space="0" w:color="auto"/>
            <w:left w:val="none" w:sz="0" w:space="0" w:color="auto"/>
            <w:bottom w:val="none" w:sz="0" w:space="0" w:color="auto"/>
            <w:right w:val="none" w:sz="0" w:space="0" w:color="auto"/>
          </w:divBdr>
        </w:div>
        <w:div w:id="1923102494">
          <w:marLeft w:val="0"/>
          <w:marRight w:val="0"/>
          <w:marTop w:val="0"/>
          <w:marBottom w:val="0"/>
          <w:divBdr>
            <w:top w:val="none" w:sz="0" w:space="0" w:color="auto"/>
            <w:left w:val="none" w:sz="0" w:space="0" w:color="auto"/>
            <w:bottom w:val="none" w:sz="0" w:space="0" w:color="auto"/>
            <w:right w:val="none" w:sz="0" w:space="0" w:color="auto"/>
          </w:divBdr>
        </w:div>
        <w:div w:id="189296755">
          <w:marLeft w:val="0"/>
          <w:marRight w:val="0"/>
          <w:marTop w:val="0"/>
          <w:marBottom w:val="0"/>
          <w:divBdr>
            <w:top w:val="none" w:sz="0" w:space="0" w:color="auto"/>
            <w:left w:val="none" w:sz="0" w:space="0" w:color="auto"/>
            <w:bottom w:val="none" w:sz="0" w:space="0" w:color="auto"/>
            <w:right w:val="none" w:sz="0" w:space="0" w:color="auto"/>
          </w:divBdr>
        </w:div>
        <w:div w:id="533153589">
          <w:marLeft w:val="0"/>
          <w:marRight w:val="0"/>
          <w:marTop w:val="0"/>
          <w:marBottom w:val="0"/>
          <w:divBdr>
            <w:top w:val="none" w:sz="0" w:space="0" w:color="auto"/>
            <w:left w:val="none" w:sz="0" w:space="0" w:color="auto"/>
            <w:bottom w:val="none" w:sz="0" w:space="0" w:color="auto"/>
            <w:right w:val="none" w:sz="0" w:space="0" w:color="auto"/>
          </w:divBdr>
        </w:div>
        <w:div w:id="1562787846">
          <w:marLeft w:val="0"/>
          <w:marRight w:val="0"/>
          <w:marTop w:val="0"/>
          <w:marBottom w:val="0"/>
          <w:divBdr>
            <w:top w:val="none" w:sz="0" w:space="0" w:color="auto"/>
            <w:left w:val="none" w:sz="0" w:space="0" w:color="auto"/>
            <w:bottom w:val="none" w:sz="0" w:space="0" w:color="auto"/>
            <w:right w:val="none" w:sz="0" w:space="0" w:color="auto"/>
          </w:divBdr>
        </w:div>
      </w:divsChild>
    </w:div>
    <w:div w:id="202277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9</Pages>
  <Words>2200</Words>
  <Characters>13330</Characters>
  <Application>Microsoft Office Word</Application>
  <DocSecurity>0</DocSecurity>
  <Lines>756</Lines>
  <Paragraphs>257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Lorenzon</dc:creator>
  <cp:keywords/>
  <dc:description/>
  <cp:lastModifiedBy>Evripidis Tokidis</cp:lastModifiedBy>
  <cp:revision>12</cp:revision>
  <dcterms:created xsi:type="dcterms:W3CDTF">2022-06-27T13:25:00Z</dcterms:created>
  <dcterms:modified xsi:type="dcterms:W3CDTF">2026-04-10T08:20:00Z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2022-06-27T13:25:36Z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1f9d2863-bbf9-4942-adae-e903809cef95</vt:lpwstr>
  </property>
  <property fmtid="{D5CDD505-2E9C-101B-9397-08002B2CF9AE}" pid="8" name="MSIP_Label_be5cb09a-2992-49d6-8ac9-5f63e7b1ad2f_ContentBits">
    <vt:lpwstr>0</vt:lpwstr>
  </property>
</Properties>
</file>