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91FE" w14:textId="77777777" w:rsidR="00063E7F" w:rsidRDefault="00063E7F" w:rsidP="00063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lang w:val="en-GB" w:eastAsia="en-GB"/>
        </w:rPr>
      </w:pPr>
      <w:r w:rsidRPr="00716A3A">
        <w:rPr>
          <w:rFonts w:ascii="Times New Roman" w:eastAsia="Times New Roman" w:hAnsi="Times New Roman"/>
          <w:b/>
          <w:bCs/>
          <w:kern w:val="0"/>
          <w:lang w:val="en-GB" w:eastAsia="en-GB"/>
        </w:rPr>
        <w:t>Table S1.</w:t>
      </w:r>
      <w:r w:rsidRPr="00C376B5">
        <w:rPr>
          <w:rFonts w:ascii="Times New Roman" w:eastAsia="Times New Roman" w:hAnsi="Times New Roman"/>
          <w:kern w:val="0"/>
          <w:lang w:val="en-GB" w:eastAsia="en-GB"/>
        </w:rPr>
        <w:t xml:space="preserve"> Summary of genetic diversity parameters for European ground squirrel (</w:t>
      </w:r>
      <w:r w:rsidRPr="00C376B5">
        <w:rPr>
          <w:rFonts w:ascii="Times New Roman" w:eastAsia="Times New Roman" w:hAnsi="Times New Roman"/>
          <w:i/>
          <w:iCs/>
          <w:kern w:val="0"/>
          <w:lang w:val="en-GB" w:eastAsia="en-GB"/>
        </w:rPr>
        <w:t>Spermophilus citellus</w:t>
      </w:r>
      <w:r w:rsidRPr="00C376B5">
        <w:rPr>
          <w:rFonts w:ascii="Times New Roman" w:eastAsia="Times New Roman" w:hAnsi="Times New Roman"/>
          <w:kern w:val="0"/>
          <w:lang w:val="en-GB" w:eastAsia="en-GB"/>
        </w:rPr>
        <w:t>) populations from the Czech Republic, based on 12 microsatellite loci. Populations are grouped into zoo (ex situ) and free-living (in situ) categories. Na = mean number of alleles per locus; Ar = allelic richness; Ho = observed heterozygosity; He = expected heterozygosity; FIS = inbreeding coefficient. Significant FIS values (P &lt; 0.05) are indicated by an asterisk.</w:t>
      </w:r>
    </w:p>
    <w:tbl>
      <w:tblPr>
        <w:tblpPr w:leftFromText="180" w:rightFromText="180" w:vertAnchor="page" w:horzAnchor="margin" w:tblpY="3685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2736"/>
        <w:gridCol w:w="1199"/>
        <w:gridCol w:w="1199"/>
        <w:gridCol w:w="1199"/>
        <w:gridCol w:w="1199"/>
        <w:gridCol w:w="1199"/>
      </w:tblGrid>
      <w:tr w:rsidR="00063E7F" w:rsidRPr="00CE14B0" w14:paraId="625B9CBD" w14:textId="77777777" w:rsidTr="00063E7F">
        <w:trPr>
          <w:trHeight w:val="29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5B7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ADEBF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Pop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000E1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Na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9A1F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Ar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B5DB2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Ho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6459C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He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96A9B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FIS</w:t>
            </w:r>
          </w:p>
        </w:tc>
      </w:tr>
      <w:tr w:rsidR="00063E7F" w:rsidRPr="00CE14B0" w14:paraId="7425ED53" w14:textId="77777777" w:rsidTr="00063E7F">
        <w:trPr>
          <w:trHeight w:val="29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F618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Zoo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5E516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Hluboká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26C42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2.5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1610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1.976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B47D8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0.376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FEFD3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0.34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060FF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-0,097*</w:t>
            </w:r>
          </w:p>
        </w:tc>
      </w:tr>
      <w:tr w:rsidR="00063E7F" w:rsidRPr="00CE14B0" w14:paraId="2660808D" w14:textId="77777777" w:rsidTr="00063E7F">
        <w:trPr>
          <w:trHeight w:val="29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8F6C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10F41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Prague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3158B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2.75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42AC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2.171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09DC5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0.433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16DE0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0.398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10604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-0,078</w:t>
            </w:r>
          </w:p>
        </w:tc>
      </w:tr>
      <w:tr w:rsidR="00063E7F" w:rsidRPr="00CE14B0" w14:paraId="2A6636F1" w14:textId="77777777" w:rsidTr="00063E7F">
        <w:trPr>
          <w:trHeight w:val="29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646F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9CD8A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Rozovy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1174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2.917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85AD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2.242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E2552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0.484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AB512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0.453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15E29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-0,067*</w:t>
            </w:r>
          </w:p>
        </w:tc>
      </w:tr>
      <w:tr w:rsidR="00063E7F" w:rsidRPr="00CE14B0" w14:paraId="70D09F87" w14:textId="77777777" w:rsidTr="00063E7F">
        <w:trPr>
          <w:trHeight w:val="29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928B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0B3EA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Brno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2F48C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3.083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5ED9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2.377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F8952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0.629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3C424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0.49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85925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-0,266*</w:t>
            </w:r>
          </w:p>
        </w:tc>
      </w:tr>
      <w:tr w:rsidR="00063E7F" w:rsidRPr="00CE14B0" w14:paraId="7E59463C" w14:textId="77777777" w:rsidTr="00063E7F">
        <w:trPr>
          <w:trHeight w:val="29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FC00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 xml:space="preserve">Free living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44C84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Karlovy Vary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8267D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2.5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6EA4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2.001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4C58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0.427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7960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0.345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C3490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-0,159*</w:t>
            </w:r>
          </w:p>
        </w:tc>
      </w:tr>
      <w:tr w:rsidR="00063E7F" w:rsidRPr="00CE14B0" w14:paraId="63795D66" w14:textId="77777777" w:rsidTr="00063E7F">
        <w:trPr>
          <w:trHeight w:val="29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6867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A13F5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Písečný vrch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C5DFF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2.167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B7C3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2.052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C6931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0.488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C3CDD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0.394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7CFBD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-0,228</w:t>
            </w:r>
          </w:p>
        </w:tc>
      </w:tr>
      <w:tr w:rsidR="00063E7F" w:rsidRPr="00CE14B0" w14:paraId="729701C9" w14:textId="77777777" w:rsidTr="00063E7F">
        <w:trPr>
          <w:trHeight w:val="29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06CB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E7370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Hodkovice nad Mohelkou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F536B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1.667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37DE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1.667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C0D34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0.375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3374B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0.289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D02F2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-0,279</w:t>
            </w:r>
          </w:p>
        </w:tc>
      </w:tr>
      <w:tr w:rsidR="00063E7F" w:rsidRPr="00CE14B0" w14:paraId="04B4A18B" w14:textId="77777777" w:rsidTr="00063E7F">
        <w:trPr>
          <w:trHeight w:val="290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703C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A7D26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Radouč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DBFF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1.833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7A29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1.684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65D66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0.259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9D81E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0.263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4A401" w14:textId="77777777" w:rsidR="00063E7F" w:rsidRPr="00CE14B0" w:rsidRDefault="00063E7F" w:rsidP="00063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kern w:val="0"/>
                <w:lang w:val="en-GB" w:eastAsia="en-GB"/>
              </w:rPr>
            </w:pPr>
            <w:r w:rsidRPr="00CE14B0">
              <w:rPr>
                <w:rFonts w:ascii="Times New Roman" w:eastAsia="Times New Roman" w:hAnsi="Times New Roman"/>
                <w:kern w:val="0"/>
                <w:lang w:val="en-GB" w:eastAsia="en-GB"/>
              </w:rPr>
              <w:t>0,024</w:t>
            </w:r>
          </w:p>
        </w:tc>
      </w:tr>
    </w:tbl>
    <w:p w14:paraId="003B385C" w14:textId="77777777" w:rsidR="00063E7F" w:rsidRPr="00C376B5" w:rsidRDefault="00063E7F" w:rsidP="00063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:lang w:val="en-GB" w:eastAsia="en-GB"/>
        </w:rPr>
      </w:pPr>
    </w:p>
    <w:sectPr w:rsidR="00063E7F" w:rsidRPr="00C37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7F"/>
    <w:rsid w:val="00063E7F"/>
    <w:rsid w:val="000C4033"/>
    <w:rsid w:val="00173ED8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E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F92C"/>
  <w15:chartTrackingRefBased/>
  <w15:docId w15:val="{741029B8-7B5B-4D84-B709-5717011C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7F"/>
    <w:rPr>
      <w:rFonts w:ascii="Aptos" w:eastAsia="Aptos" w:hAnsi="Aptos" w:cs="Times New Roman"/>
      <w:lang w:val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E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E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E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E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E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E7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3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E7F"/>
    <w:pPr>
      <w:ind w:left="720"/>
      <w:contextualSpacing/>
    </w:pPr>
    <w:rPr>
      <w:rFonts w:asciiTheme="minorHAnsi" w:eastAsiaTheme="minorHAnsi" w:hAnsiTheme="minorHAnsi" w:cstheme="minorBidi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3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E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3E7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2026-05-20T23:12:00Z</dcterms:created>
  <dcterms:modified xsi:type="dcterms:W3CDTF">2026-05-20T23:13:00Z</dcterms:modified>
</cp:coreProperties>
</file>