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FB5E2" w14:textId="77777777" w:rsidR="00180808" w:rsidRPr="005C13B7" w:rsidRDefault="00180808" w:rsidP="00180808">
      <w:pPr>
        <w:pStyle w:val="Title"/>
        <w:jc w:val="center"/>
        <w:rPr>
          <w:sz w:val="44"/>
          <w:szCs w:val="44"/>
        </w:rPr>
      </w:pPr>
      <w:r w:rsidRPr="00E1714F">
        <w:rPr>
          <w:sz w:val="44"/>
          <w:szCs w:val="44"/>
        </w:rPr>
        <w:t>Ultrafast plate and trench motions</w:t>
      </w:r>
      <w:r>
        <w:rPr>
          <w:sz w:val="44"/>
          <w:szCs w:val="44"/>
        </w:rPr>
        <w:t xml:space="preserve"> reveals weak mantle below</w:t>
      </w:r>
      <w:r w:rsidRPr="00E1714F">
        <w:rPr>
          <w:sz w:val="44"/>
          <w:szCs w:val="44"/>
        </w:rPr>
        <w:t xml:space="preserve"> the NW Pacific</w:t>
      </w:r>
    </w:p>
    <w:p w14:paraId="62916921" w14:textId="77777777" w:rsidR="00180808" w:rsidRPr="00390059" w:rsidRDefault="00180808" w:rsidP="00180808"/>
    <w:p w14:paraId="7F7B0282" w14:textId="77777777" w:rsidR="00180808" w:rsidRDefault="00180808" w:rsidP="00180808">
      <w:pPr>
        <w:pBdr>
          <w:top w:val="nil"/>
          <w:left w:val="nil"/>
          <w:bottom w:val="nil"/>
          <w:right w:val="nil"/>
          <w:between w:val="nil"/>
        </w:pBdr>
        <w:rPr>
          <w:i/>
          <w:color w:val="000000"/>
          <w:vertAlign w:val="superscript"/>
        </w:rPr>
      </w:pPr>
      <w:r>
        <w:rPr>
          <w:i/>
          <w:color w:val="000000"/>
        </w:rPr>
        <w:t>Daniel Pastor Galán</w:t>
      </w:r>
      <w:r>
        <w:rPr>
          <w:i/>
          <w:color w:val="000000"/>
          <w:vertAlign w:val="superscript"/>
        </w:rPr>
        <w:t>1,2</w:t>
      </w:r>
      <w:r>
        <w:rPr>
          <w:i/>
          <w:color w:val="000000"/>
        </w:rPr>
        <w:t>, Bram Vaes</w:t>
      </w:r>
      <w:r>
        <w:rPr>
          <w:i/>
          <w:color w:val="000000"/>
          <w:vertAlign w:val="superscript"/>
        </w:rPr>
        <w:t>3</w:t>
      </w:r>
      <w:r w:rsidRPr="006611E0">
        <w:rPr>
          <w:i/>
          <w:color w:val="000000"/>
          <w:vertAlign w:val="superscript"/>
        </w:rPr>
        <w:t>,4</w:t>
      </w:r>
      <w:r>
        <w:rPr>
          <w:i/>
          <w:color w:val="000000"/>
        </w:rPr>
        <w:t>, Lydian</w:t>
      </w:r>
      <w:r w:rsidRPr="00390059">
        <w:rPr>
          <w:i/>
          <w:color w:val="000000"/>
        </w:rPr>
        <w:t xml:space="preserve"> M.</w:t>
      </w:r>
      <w:r>
        <w:rPr>
          <w:i/>
          <w:color w:val="000000"/>
        </w:rPr>
        <w:t xml:space="preserve"> Boschman</w:t>
      </w:r>
      <w:r w:rsidRPr="006611E0">
        <w:rPr>
          <w:i/>
          <w:color w:val="000000"/>
          <w:vertAlign w:val="superscript"/>
        </w:rPr>
        <w:t>5</w:t>
      </w:r>
      <w:r>
        <w:rPr>
          <w:i/>
          <w:color w:val="000000"/>
        </w:rPr>
        <w:t xml:space="preserve">, Arwen </w:t>
      </w:r>
      <w:r w:rsidRPr="00390059">
        <w:rPr>
          <w:i/>
          <w:color w:val="000000"/>
        </w:rPr>
        <w:t xml:space="preserve">F. </w:t>
      </w:r>
      <w:r>
        <w:rPr>
          <w:i/>
          <w:color w:val="000000"/>
        </w:rPr>
        <w:t>Deuss</w:t>
      </w:r>
      <w:r w:rsidRPr="006611E0">
        <w:rPr>
          <w:i/>
          <w:color w:val="000000"/>
          <w:vertAlign w:val="superscript"/>
        </w:rPr>
        <w:t>5</w:t>
      </w:r>
      <w:r>
        <w:rPr>
          <w:i/>
          <w:color w:val="000000"/>
        </w:rPr>
        <w:t xml:space="preserve">, Stefania </w:t>
      </w:r>
      <w:r w:rsidRPr="00390059">
        <w:rPr>
          <w:i/>
          <w:color w:val="000000"/>
        </w:rPr>
        <w:t xml:space="preserve">D.M. </w:t>
      </w:r>
      <w:r>
        <w:rPr>
          <w:i/>
          <w:color w:val="000000"/>
        </w:rPr>
        <w:t>Wagenaar</w:t>
      </w:r>
      <w:r>
        <w:rPr>
          <w:i/>
          <w:color w:val="000000"/>
          <w:vertAlign w:val="superscript"/>
        </w:rPr>
        <w:t>6</w:t>
      </w:r>
      <w:r>
        <w:rPr>
          <w:i/>
          <w:color w:val="000000"/>
        </w:rPr>
        <w:t xml:space="preserve">, Alissa </w:t>
      </w:r>
      <w:r w:rsidRPr="00390059">
        <w:rPr>
          <w:i/>
          <w:color w:val="000000"/>
        </w:rPr>
        <w:t xml:space="preserve">J. </w:t>
      </w:r>
      <w:r>
        <w:rPr>
          <w:i/>
          <w:color w:val="000000"/>
        </w:rPr>
        <w:t>Kotowski</w:t>
      </w:r>
      <w:r w:rsidRPr="006611E0">
        <w:rPr>
          <w:i/>
          <w:color w:val="000000"/>
          <w:vertAlign w:val="superscript"/>
        </w:rPr>
        <w:t>5</w:t>
      </w:r>
      <w:r>
        <w:rPr>
          <w:i/>
          <w:color w:val="000000"/>
        </w:rPr>
        <w:t>, Naoto Hirano</w:t>
      </w:r>
      <w:r w:rsidRPr="006611E0">
        <w:rPr>
          <w:i/>
          <w:color w:val="000000"/>
          <w:vertAlign w:val="superscript"/>
        </w:rPr>
        <w:t>7</w:t>
      </w:r>
      <w:r>
        <w:rPr>
          <w:i/>
          <w:color w:val="000000"/>
          <w:vertAlign w:val="superscript"/>
        </w:rPr>
        <w:t>,8</w:t>
      </w:r>
      <w:r>
        <w:rPr>
          <w:i/>
          <w:color w:val="000000"/>
        </w:rPr>
        <w:t xml:space="preserve"> &amp; Douwe </w:t>
      </w:r>
      <w:r w:rsidRPr="00390059">
        <w:rPr>
          <w:i/>
          <w:color w:val="000000"/>
        </w:rPr>
        <w:t xml:space="preserve">J.J. </w:t>
      </w:r>
      <w:r>
        <w:rPr>
          <w:i/>
          <w:color w:val="000000"/>
        </w:rPr>
        <w:t>van Hinsbergen</w:t>
      </w:r>
      <w:r w:rsidRPr="006611E0">
        <w:rPr>
          <w:i/>
          <w:color w:val="000000"/>
          <w:vertAlign w:val="superscript"/>
        </w:rPr>
        <w:t>5</w:t>
      </w:r>
    </w:p>
    <w:p w14:paraId="2D1C282B" w14:textId="77777777" w:rsidR="00180808" w:rsidRPr="006611E0" w:rsidRDefault="00180808" w:rsidP="00180808">
      <w:pPr>
        <w:pBdr>
          <w:top w:val="nil"/>
          <w:left w:val="nil"/>
          <w:bottom w:val="nil"/>
          <w:right w:val="nil"/>
          <w:between w:val="nil"/>
        </w:pBdr>
        <w:rPr>
          <w:i/>
          <w:color w:val="000000"/>
        </w:rPr>
      </w:pPr>
    </w:p>
    <w:p w14:paraId="2C3DC586" w14:textId="77777777" w:rsidR="00180808" w:rsidRPr="001E2636" w:rsidRDefault="00180808" w:rsidP="00180808">
      <w:pPr>
        <w:rPr>
          <w:color w:val="000000"/>
          <w:lang w:val="es-ES"/>
        </w:rPr>
      </w:pPr>
      <w:r w:rsidRPr="001E2636">
        <w:rPr>
          <w:color w:val="000000"/>
          <w:vertAlign w:val="superscript"/>
          <w:lang w:val="es-ES"/>
        </w:rPr>
        <w:t>1</w:t>
      </w:r>
      <w:r w:rsidRPr="001E2636">
        <w:rPr>
          <w:color w:val="000000"/>
          <w:lang w:val="es-ES"/>
        </w:rPr>
        <w:t>Instituto de Geociencias, Consejo Superior de Investigaciones Científicas (CSIC), Spain</w:t>
      </w:r>
    </w:p>
    <w:p w14:paraId="58CF7F98" w14:textId="77777777" w:rsidR="00180808" w:rsidRDefault="00180808" w:rsidP="00180808">
      <w:pPr>
        <w:rPr>
          <w:color w:val="000000"/>
        </w:rPr>
      </w:pPr>
      <w:r>
        <w:rPr>
          <w:color w:val="000000"/>
          <w:vertAlign w:val="superscript"/>
        </w:rPr>
        <w:t>2</w:t>
      </w:r>
      <w:r>
        <w:rPr>
          <w:color w:val="000000"/>
        </w:rPr>
        <w:t>Frontier Research Institute for Interdisciplinary Sciences, Tohoku University, Japan</w:t>
      </w:r>
    </w:p>
    <w:p w14:paraId="2B5EC2DC" w14:textId="77777777" w:rsidR="00180808" w:rsidRPr="006D5C24" w:rsidRDefault="00180808" w:rsidP="00180808">
      <w:pPr>
        <w:rPr>
          <w:color w:val="000000"/>
        </w:rPr>
      </w:pPr>
      <w:r>
        <w:rPr>
          <w:color w:val="000000"/>
          <w:vertAlign w:val="superscript"/>
        </w:rPr>
        <w:t>3</w:t>
      </w:r>
      <w:r>
        <w:rPr>
          <w:color w:val="000000"/>
        </w:rPr>
        <w:t xml:space="preserve">Department of Earth and Environmental Sciences, </w:t>
      </w:r>
      <w:r>
        <w:t>Università degli Studi di Milano-Bicocca</w:t>
      </w:r>
      <w:r>
        <w:rPr>
          <w:color w:val="000000"/>
        </w:rPr>
        <w:t>, Italy</w:t>
      </w:r>
    </w:p>
    <w:p w14:paraId="6D664730" w14:textId="77777777" w:rsidR="00180808" w:rsidRPr="00054EE5" w:rsidRDefault="00180808" w:rsidP="00180808">
      <w:pPr>
        <w:rPr>
          <w:color w:val="000000"/>
        </w:rPr>
      </w:pPr>
      <w:r w:rsidRPr="00054EE5">
        <w:rPr>
          <w:color w:val="000000"/>
          <w:vertAlign w:val="superscript"/>
        </w:rPr>
        <w:t>4</w:t>
      </w:r>
      <w:r w:rsidRPr="00054EE5">
        <w:rPr>
          <w:color w:val="000000"/>
        </w:rPr>
        <w:t>Aix-Marseille Université, CNRS, IRD, INRAE, CEREGE, Aix-en-Provence, France</w:t>
      </w:r>
    </w:p>
    <w:p w14:paraId="07C5F168" w14:textId="77777777" w:rsidR="00180808" w:rsidRDefault="00180808" w:rsidP="00180808">
      <w:pPr>
        <w:rPr>
          <w:color w:val="000000"/>
        </w:rPr>
      </w:pPr>
      <w:r w:rsidRPr="006611E0">
        <w:rPr>
          <w:color w:val="000000"/>
          <w:vertAlign w:val="superscript"/>
        </w:rPr>
        <w:t>5</w:t>
      </w:r>
      <w:r>
        <w:rPr>
          <w:color w:val="000000"/>
        </w:rPr>
        <w:t>Department of Earth Sciences, Utrecht University, The Netherlands</w:t>
      </w:r>
    </w:p>
    <w:p w14:paraId="4FCAC4B9" w14:textId="77777777" w:rsidR="00180808" w:rsidRPr="00054EE5" w:rsidRDefault="00180808" w:rsidP="00180808">
      <w:pPr>
        <w:rPr>
          <w:color w:val="000000"/>
        </w:rPr>
      </w:pPr>
      <w:r>
        <w:rPr>
          <w:color w:val="000000"/>
          <w:vertAlign w:val="superscript"/>
        </w:rPr>
        <w:t>6</w:t>
      </w:r>
      <w:r w:rsidRPr="00054EE5">
        <w:rPr>
          <w:color w:val="000000"/>
        </w:rPr>
        <w:t>Institute of Geosciences</w:t>
      </w:r>
      <w:r>
        <w:rPr>
          <w:color w:val="000000"/>
        </w:rPr>
        <w:t xml:space="preserve">, </w:t>
      </w:r>
      <w:r w:rsidRPr="00054EE5">
        <w:rPr>
          <w:color w:val="000000"/>
        </w:rPr>
        <w:t>University of Potsdam</w:t>
      </w:r>
      <w:r>
        <w:rPr>
          <w:color w:val="000000"/>
        </w:rPr>
        <w:t>, Germany</w:t>
      </w:r>
    </w:p>
    <w:p w14:paraId="30E9D1E9" w14:textId="77777777" w:rsidR="00180808" w:rsidRDefault="00180808" w:rsidP="00180808">
      <w:pPr>
        <w:rPr>
          <w:color w:val="000000"/>
        </w:rPr>
      </w:pPr>
      <w:r>
        <w:rPr>
          <w:color w:val="000000"/>
          <w:vertAlign w:val="superscript"/>
        </w:rPr>
        <w:t>7</w:t>
      </w:r>
      <w:r>
        <w:rPr>
          <w:color w:val="000000"/>
        </w:rPr>
        <w:t>Center for North East Asian Studies, Tohoku University, Japan</w:t>
      </w:r>
    </w:p>
    <w:p w14:paraId="1526B648" w14:textId="77777777" w:rsidR="00180808" w:rsidRDefault="00180808" w:rsidP="00180808">
      <w:pPr>
        <w:rPr>
          <w:color w:val="000000"/>
        </w:rPr>
      </w:pPr>
      <w:r>
        <w:rPr>
          <w:color w:val="000000"/>
          <w:vertAlign w:val="superscript"/>
        </w:rPr>
        <w:t>8</w:t>
      </w:r>
      <w:r>
        <w:rPr>
          <w:color w:val="000000"/>
        </w:rPr>
        <w:t>Deparment of Earth Sciences, Tohoku University, Japan</w:t>
      </w:r>
    </w:p>
    <w:p w14:paraId="7B877B76" w14:textId="77777777" w:rsidR="00BB5ED7" w:rsidRDefault="00BB5ED7" w:rsidP="00BB5ED7">
      <w:pPr>
        <w:rPr>
          <w:lang w:val="en-US"/>
        </w:rPr>
      </w:pPr>
    </w:p>
    <w:p w14:paraId="125409CA" w14:textId="478A381E" w:rsidR="00A03F41" w:rsidRDefault="00A03F41" w:rsidP="00174047">
      <w:pPr>
        <w:pStyle w:val="Heading2"/>
        <w:rPr>
          <w:lang w:val="en-US"/>
        </w:rPr>
      </w:pPr>
      <w:r>
        <w:rPr>
          <w:lang w:val="en-US"/>
        </w:rPr>
        <w:t>GEOLOGICAL BACKGROUND</w:t>
      </w:r>
    </w:p>
    <w:p w14:paraId="5054BADC" w14:textId="2D2FDAAD" w:rsidR="00955ED0" w:rsidRDefault="00A03F41" w:rsidP="002F448B">
      <w:r w:rsidRPr="00A03F41">
        <w:t xml:space="preserve">The </w:t>
      </w:r>
      <w:r w:rsidR="000447EF">
        <w:t xml:space="preserve">Nemuro Group is a </w:t>
      </w:r>
      <w:r w:rsidRPr="00A03F41">
        <w:t xml:space="preserve">Campanian–Paleocene </w:t>
      </w:r>
      <w:r w:rsidR="002F448B">
        <w:t xml:space="preserve">sedimentary sequence, </w:t>
      </w:r>
      <w:r w:rsidR="000447EF">
        <w:t xml:space="preserve">the </w:t>
      </w:r>
      <w:r w:rsidRPr="00A03F41">
        <w:t xml:space="preserve">oldest </w:t>
      </w:r>
      <w:r w:rsidR="000447EF">
        <w:t xml:space="preserve">rocks of the </w:t>
      </w:r>
      <w:r w:rsidRPr="00A03F41">
        <w:t>Kuril Arc</w:t>
      </w:r>
      <w:r w:rsidR="000447EF">
        <w:t xml:space="preserve"> in East </w:t>
      </w:r>
      <w:r w:rsidRPr="00A03F41">
        <w:t>Hokkaido, northern Japan</w:t>
      </w:r>
      <w:r w:rsidR="000447EF">
        <w:t xml:space="preserve">. </w:t>
      </w:r>
      <w:r w:rsidR="00DD69BF">
        <w:t xml:space="preserve">The Nemuro Group has been interpreted as a forearc basin sedimentary sequence with a thickness of up to 3000 m and it has been subdivided in </w:t>
      </w:r>
      <w:r w:rsidR="002F448B">
        <w:t>several</w:t>
      </w:r>
      <w:r w:rsidR="00DD69BF">
        <w:t xml:space="preserve"> </w:t>
      </w:r>
      <w:r w:rsidR="002F448B">
        <w:t>informal formations</w:t>
      </w:r>
      <w:r w:rsidR="00B95D04">
        <w:fldChar w:fldCharType="begin"/>
      </w:r>
      <w:r w:rsidR="00B95D04">
        <w:instrText xml:space="preserve"> ADDIN ZOTERO_ITEM CSL_CITATION {"citationID":"05x4Z4V3","properties":{"formattedCitation":"\\super 1,2\\nosupersub{}","plainCitation":"1,2","noteIndex":0},"citationItems":[{"id":7829,"uris":["http://zotero.org/users/101845/items/LCQUKHEL"],"itemData":{"id":7829,"type":"article-journal","abstract":"The Campanian–Paleocene Nemuro Group comparing the oldest strata in the Kuril Arc, is distributed in the east of Hokkaido Island, northern Japan. Strata of the group in this region are sedimentologically classified into eight depositional facies, most of which are interpreted as sediment gravity flow deposits. These depositional facies comprise four facies associations. The distal and proximal basin plain facies associations are composed mainly of hemipelagic mudstones and sandstones that are interpreted as gravity flow deposits, and were deposited in a topographically flat environment inferred by good lateral continuity of lithofacies. The channel-levee complex and submarine slope facies associations, in contrast, are composed of hemipelagic mudstone, turbidites and debris flow deposits. These four facies associations stack in ascending order, and represent a regressive succession. Palaeocurrent data indicate that the deposits of the Nemuro Group were transported from the northwest. Hence, the group in the study area is concluded to record slope progradation away from the northern source area. Hiertherto, it has been known that the sea regressed from the Kuril Arc during the Eocene. This was attributed to ridge subduction beneath the Kuril Arc. My study has revealed that regression began as early as Maastrichtian. It may have been induced by volcanic activity in the Kuril Arc or by a significant eustatic fall in sea level.","container-title":"Cretaceous Research","DOI":"10.1016/S0195-6671(03)00024-7","ISSN":"0195-6671","issue":"1","journalAbbreviation":"Cretaceous Research","page":"55-71","source":"ScienceDirect","title":"Cretaceous to Paleocene depositional history of North-Pacific subduction zone: reconstruction from the Nemuro Group, eastern Hokkaido, northern Japan","title-short":"Cretaceous to Paleocene depositional history of North-Pacific subduction zone","volume":"24","author":[{"family":"Naruse","given":"Hajime"}],"issued":{"date-parts":[["2003",2,1]]}}},{"id":7568,"uris":["http://zotero.org/users/101845/items/67CLQ38N"],"itemData":{"id":7568,"type":"article-journal","abstract":"The Nemuro Belt is a tectonic belt in the Paleo-Kuril Arc system, the NW Pacific region. The Paleo-Kuril Arc has been interpreted as an intraoceanic arc system between the Izanagi and Pacific Plates during the Late Cretaceous, suggesting that the boundary between these plates was a trench. However, this study shows it was a volcanic arc that developed atop a continental margin. To determine the nature of this arc during the Late Cretaceous, U-Pb ages of detrital zircons from the Nemuro and Urahoro Groups in the Paleo-Kuril Arc were analyzed. Our results identify two distinct types of detrital zircon U-Pb age distributions. The first (Type 1) is characterized by multimodal age distributions with peaks ranging from ca. 1.8 Ga to 78 Ma. The other (Type 2) exhibits a unimodal age distribution with a peak at 60-52 Ma. These different age distributions indicate a provenance transition occurred between the Late Cretaceous and Paleogene. Precambrian zircons in Type 1 sandstones indicate that the Paleo-Kuril Arc was part of a continental plate, presumably the Okhotsk Block, in NE Asia during the Late Cretaceous. In contrast, Type 2 sandstones were supplied only from the magmatic arc region that the Izanagi-Pacific Ridge subduction could have activated. This provenance transition suggests the initially continental arc became separated from its continental source at the beginning of the Paleogene.","container-title":"Tectonics","DOI":"10.1029/2022TC007299","ISSN":"1944-9194","issue":"12","language":"en","note":"_eprint: https://onlinelibrary.wiley.com/doi/pdf/10.1029/2022TC007299","page":"e2022TC007299","source":"Wiley Online Library","title":"The Origin of the Paleo-Kuril Arc, NE Japan: Sediment Provenance Change and Its Implications for Plate Configuration in the NW Pacific Region Since the Late Cretaceous","title-short":"The Origin of the Paleo-Kuril Arc, NE Japan","volume":"41","author":[{"family":"Harisma","given":"H."},{"family":"Naruse","given":"H."},{"family":"Asanuma","given":"H."},{"family":"Hirata","given":"T."}],"issued":{"date-parts":[["2022"]]}}}],"schema":"https://github.com/citation-style-language/schema/raw/master/csl-citation.json"} </w:instrText>
      </w:r>
      <w:r w:rsidR="00B95D04">
        <w:fldChar w:fldCharType="separate"/>
      </w:r>
      <w:r w:rsidR="00B95D04" w:rsidRPr="00B95D04">
        <w:rPr>
          <w:rFonts w:ascii="Century Schoolbook" w:cs="Times New Roman"/>
          <w:szCs w:val="24"/>
          <w:vertAlign w:val="superscript"/>
          <w:lang w:val="en-US"/>
        </w:rPr>
        <w:t>1,2</w:t>
      </w:r>
      <w:r w:rsidR="00B95D04">
        <w:fldChar w:fldCharType="end"/>
      </w:r>
      <w:r w:rsidR="00DD69BF">
        <w:t>.</w:t>
      </w:r>
      <w:r w:rsidR="002F448B">
        <w:t xml:space="preserve"> It is a marine clastic sequence mostly composed of hemipelagic mudstone, turbidites, and submarine slump deposits. The group is unconformably overlain by the Eocene Urahoro Group. The group contains volcanic and subvolcanic rocks </w:t>
      </w:r>
      <w:r w:rsidR="00955ED0">
        <w:t>(</w:t>
      </w:r>
      <w:r w:rsidR="002F448B">
        <w:rPr>
          <w:rFonts w:ascii="Georgia" w:hAnsi="Georgia"/>
          <w:color w:val="1F1F1F"/>
        </w:rPr>
        <w:t>sills</w:t>
      </w:r>
      <w:r w:rsidR="00955ED0">
        <w:rPr>
          <w:rFonts w:ascii="Georgia" w:hAnsi="Georgia"/>
          <w:color w:val="1F1F1F"/>
        </w:rPr>
        <w:t>)</w:t>
      </w:r>
      <w:r w:rsidR="002F448B">
        <w:rPr>
          <w:rFonts w:ascii="Georgia" w:hAnsi="Georgia"/>
          <w:color w:val="1F1F1F"/>
        </w:rPr>
        <w:t>, and most sedimentary rocks contain clasts derived from igneous rocks</w:t>
      </w:r>
      <w:r w:rsidR="00B95D04">
        <w:fldChar w:fldCharType="begin"/>
      </w:r>
      <w:r w:rsidR="00B95D04">
        <w:instrText xml:space="preserve"> ADDIN ZOTERO_ITEM CSL_CITATION {"citationID":"HjGcKR6c","properties":{"formattedCitation":"\\super 1\\nosupersub{}","plainCitation":"1","noteIndex":0},"citationItems":[{"id":7829,"uris":["http://zotero.org/users/101845/items/LCQUKHEL"],"itemData":{"id":7829,"type":"article-journal","abstract":"The Campanian–Paleocene Nemuro Group comparing the oldest strata in the Kuril Arc, is distributed in the east of Hokkaido Island, northern Japan. Strata of the group in this region are sedimentologically classified into eight depositional facies, most of which are interpreted as sediment gravity flow deposits. These depositional facies comprise four facies associations. The distal and proximal basin plain facies associations are composed mainly of hemipelagic mudstones and sandstones that are interpreted as gravity flow deposits, and were deposited in a topographically flat environment inferred by good lateral continuity of lithofacies. The channel-levee complex and submarine slope facies associations, in contrast, are composed of hemipelagic mudstone, turbidites and debris flow deposits. These four facies associations stack in ascending order, and represent a regressive succession. Palaeocurrent data indicate that the deposits of the Nemuro Group were transported from the northwest. Hence, the group in the study area is concluded to record slope progradation away from the northern source area. Hiertherto, it has been known that the sea regressed from the Kuril Arc during the Eocene. This was attributed to ridge subduction beneath the Kuril Arc. My study has revealed that regression began as early as Maastrichtian. It may have been induced by volcanic activity in the Kuril Arc or by a significant eustatic fall in sea level.","container-title":"Cretaceous Research","DOI":"10.1016/S0195-6671(03)00024-7","ISSN":"0195-6671","issue":"1","journalAbbreviation":"Cretaceous Research","page":"55-71","source":"ScienceDirect","title":"Cretaceous to Paleocene depositional history of North-Pacific subduction zone: reconstruction from the Nemuro Group, eastern Hokkaido, northern Japan","title-short":"Cretaceous to Paleocene depositional history of North-Pacific subduction zone","volume":"24","author":[{"family":"Naruse","given":"Hajime"}],"issued":{"date-parts":[["2003",2,1]]}}}],"schema":"https://github.com/citation-style-language/schema/raw/master/csl-citation.json"} </w:instrText>
      </w:r>
      <w:r w:rsidR="00B95D04">
        <w:fldChar w:fldCharType="separate"/>
      </w:r>
      <w:r w:rsidR="00B95D04" w:rsidRPr="00B95D04">
        <w:rPr>
          <w:rFonts w:ascii="Century Schoolbook" w:cs="Times New Roman"/>
          <w:szCs w:val="24"/>
          <w:vertAlign w:val="superscript"/>
          <w:lang w:val="en-US"/>
        </w:rPr>
        <w:t>1</w:t>
      </w:r>
      <w:r w:rsidR="00B95D04">
        <w:fldChar w:fldCharType="end"/>
      </w:r>
      <w:r w:rsidR="00955ED0">
        <w:t xml:space="preserve">. In this paper we have sampled the two lowermost the sedimentary formations: the Nokkamappu and Otamura formations. We have also sampled several </w:t>
      </w:r>
      <w:r w:rsidR="00955ED0">
        <w:lastRenderedPageBreak/>
        <w:t xml:space="preserve">igneous rocks including a section of basaltic pillow lavas </w:t>
      </w:r>
      <w:r w:rsidR="00FB227B">
        <w:t>within</w:t>
      </w:r>
      <w:r w:rsidR="00955ED0">
        <w:t xml:space="preserve"> the Nokkamappu formation, </w:t>
      </w:r>
      <w:r w:rsidR="00FB227B">
        <w:t>Shoshonitic sills with Ar-Ar ages ~70 Ma</w:t>
      </w:r>
      <w:bookmarkStart w:id="0" w:name="_Hlk225529017"/>
      <w:r w:rsidR="00B95D04">
        <w:fldChar w:fldCharType="begin"/>
      </w:r>
      <w:r w:rsidR="00B95D04">
        <w:instrText xml:space="preserve"> ADDIN ZOTERO_ITEM CSL_CITATION {"citationID":"AmWIgiVN","properties":{"formattedCitation":"\\super 3\\nosupersub{}","plainCitation":"3","noteIndex":0},"citationItems":[{"id":7567,"uris":["http://zotero.org/users/101845/items/YMG2F7DD"],"itemData":{"id":7567,"type":"article-journal","abstract":"In situ eruptions and accreted blocks of Mesozoic basalts exhumed in present-day forearc settings, around the Pacific Rim record paleovolcanic events in intraplate oceanic settings since the closure of the Panthalassa Ocean. Basaltic and andesitic volcanic and intrusive rocks occur in the present-day forearc area of the Late Cretaceous Nemuro Belt in northeastern Japan. Most basalts in this area are K-rich (i.e. shoshonites), similar to rocks erupted in oceanic back arc or petit-spot settings. In this study, we investigated the occurrence, geochemistry, and age of these shoshonitic rocks (ca. 70 Ma), along with associated adakitic andesites (ca. 62 Ma). The petrogenesis of these igneous rocks and petrography of the associated Nemuro sandstones were used to constrain the nature of the Nemuro paleo-arc during the Late Cretaceous to early Paleogene. The shoshonitic, adakitic, and basaltic rocks in the Nemuro sandstones formed in an intraoceanic juvenile arc setting. Previous paleomagnetic studies have suggested that the Nemuro and Lesser Kuril paleo-arcs were approximately ENE–WSW-trending, located in the central paleo-Pacific, and extensions of the Olyutorsky (eastern Kamchatka) and Terpenia (eastern Sakhalin) paleo-arcs near the mid-ocean ridges of the Kula/Izanagi and Pacific plates in the central Pacific. Our findings are consistent with these previous results, although the shoshonites in the lower part of the Nemuro Group indicate that the Nemuro paleo-arc drifted rapidly northward or northwestward after ca. 65 Ma.","container-title":"Cretaceous Research","DOI":"10.1016/j.cretres.2023.105510","ISSN":"0195-6671","journalAbbreviation":"Cretaceous Research","language":"en","page":"105510","source":"ScienceDirect","title":"An intraoceanic juvenile arc of shoshonite and adakitic andesite in the Nemuro Belt, the Lesser Kuril Arc, across the K/Pg boundary","volume":"147","author":[{"family":"Yutani","given":"Taku"},{"family":"Hirano","given":"Naoto"},{"family":"Tanaka","given":"Hirotaka"},{"family":"Sumino","given":"Hirochika"},{"family":"Machida","given":"Shiki"},{"family":"Sekimoto","given":"Shun"},{"family":"Yoneda","given":"Shigekazu"},{"family":"Kato","given":"Yasuhiro"}],"issued":{"date-parts":[["2023",7,1]]}}}],"schema":"https://github.com/citation-style-language/schema/raw/master/csl-citation.json"} </w:instrText>
      </w:r>
      <w:r w:rsidR="00B95D04">
        <w:fldChar w:fldCharType="separate"/>
      </w:r>
      <w:r w:rsidR="00B95D04" w:rsidRPr="00B95D04">
        <w:rPr>
          <w:rFonts w:ascii="Century Schoolbook" w:cs="Times New Roman"/>
          <w:szCs w:val="24"/>
          <w:vertAlign w:val="superscript"/>
          <w:lang w:val="en-US"/>
        </w:rPr>
        <w:t>3</w:t>
      </w:r>
      <w:r w:rsidR="00B95D04">
        <w:fldChar w:fldCharType="end"/>
      </w:r>
      <w:bookmarkEnd w:id="0"/>
      <w:r w:rsidR="00FB227B">
        <w:t xml:space="preserve"> intruding both Nokkamappu and Otamura formations and Paleocene adakitic lavas and sills in the Nosappu cape. </w:t>
      </w:r>
    </w:p>
    <w:p w14:paraId="5BBD6407" w14:textId="5FC1FAAF" w:rsidR="00D8174A" w:rsidRPr="00955ED0" w:rsidRDefault="00D8174A" w:rsidP="00D8174A">
      <w:r>
        <w:t>The Nokkamappu Formation comprises tuff breccia, volcanic conglomerate, volcanic sandstone, tuffaceous siltstone, and pillow lava</w:t>
      </w:r>
      <w:r w:rsidR="006D41CF">
        <w:t>s of basaltic and andesitic composition</w:t>
      </w:r>
      <w:r w:rsidR="00F81A3E">
        <w:fldChar w:fldCharType="begin"/>
      </w:r>
      <w:r w:rsidR="00F81A3E">
        <w:instrText xml:space="preserve"> ADDIN ZOTERO_ITEM CSL_CITATION {"citationID":"JL7y5ikf","properties":{"formattedCitation":"\\super 3\\nosupersub{}","plainCitation":"3","noteIndex":0},"citationItems":[{"id":7567,"uris":["http://zotero.org/users/101845/items/YMG2F7DD"],"itemData":{"id":7567,"type":"article-journal","abstract":"In situ eruptions and accreted blocks of Mesozoic basalts exhumed in present-day forearc settings, around the Pacific Rim record paleovolcanic events in intraplate oceanic settings since the closure of the Panthalassa Ocean. Basaltic and andesitic volcanic and intrusive rocks occur in the present-day forearc area of the Late Cretaceous Nemuro Belt in northeastern Japan. Most basalts in this area are K-rich (i.e. shoshonites), similar to rocks erupted in oceanic back arc or petit-spot settings. In this study, we investigated the occurrence, geochemistry, and age of these shoshonitic rocks (ca. 70 Ma), along with associated adakitic andesites (ca. 62 Ma). The petrogenesis of these igneous rocks and petrography of the associated Nemuro sandstones were used to constrain the nature of the Nemuro paleo-arc during the Late Cretaceous to early Paleogene. The shoshonitic, adakitic, and basaltic rocks in the Nemuro sandstones formed in an intraoceanic juvenile arc setting. Previous paleomagnetic studies have suggested that the Nemuro and Lesser Kuril paleo-arcs were approximately ENE–WSW-trending, located in the central paleo-Pacific, and extensions of the Olyutorsky (eastern Kamchatka) and Terpenia (eastern Sakhalin) paleo-arcs near the mid-ocean ridges of the Kula/Izanagi and Pacific plates in the central Pacific. Our findings are consistent with these previous results, although the shoshonites in the lower part of the Nemuro Group indicate that the Nemuro paleo-arc drifted rapidly northward or northwestward after ca. 65 Ma.","container-title":"Cretaceous Research","DOI":"10.1016/j.cretres.2023.105510","ISSN":"0195-6671","journalAbbreviation":"Cretaceous Research","language":"en","page":"105510","source":"ScienceDirect","title":"An intraoceanic juvenile arc of shoshonite and adakitic andesite in the Nemuro Belt, the Lesser Kuril Arc, across the K/Pg boundary","volume":"147","author":[{"family":"Yutani","given":"Taku"},{"family":"Hirano","given":"Naoto"},{"family":"Tanaka","given":"Hirotaka"},{"family":"Sumino","given":"Hirochika"},{"family":"Machida","given":"Shiki"},{"family":"Sekimoto","given":"Shun"},{"family":"Yoneda","given":"Shigekazu"},{"family":"Kato","given":"Yasuhiro"}],"issued":{"date-parts":[["2023",7,1]]}}}],"schema":"https://github.com/citation-style-language/schema/raw/master/csl-citation.json"} </w:instrText>
      </w:r>
      <w:r w:rsidR="00F81A3E">
        <w:fldChar w:fldCharType="separate"/>
      </w:r>
      <w:r w:rsidR="00F81A3E" w:rsidRPr="00B95D04">
        <w:rPr>
          <w:rFonts w:ascii="Century Schoolbook" w:cs="Times New Roman"/>
          <w:szCs w:val="24"/>
          <w:vertAlign w:val="superscript"/>
          <w:lang w:val="en-US"/>
        </w:rPr>
        <w:t>3</w:t>
      </w:r>
      <w:r w:rsidR="00F81A3E">
        <w:fldChar w:fldCharType="end"/>
      </w:r>
      <w:r w:rsidR="00F81A3E">
        <w:t xml:space="preserve">. </w:t>
      </w:r>
      <w:r w:rsidR="00494C85">
        <w:t>Biostratigraphic ages constrained the age of the formation to 77 to 70.6 Ma and the fossil association suggests shallow marine environments</w:t>
      </w:r>
      <w:r w:rsidR="00F81A3E">
        <w:fldChar w:fldCharType="begin"/>
      </w:r>
      <w:r w:rsidR="00F81A3E">
        <w:instrText xml:space="preserve"> ADDIN ZOTERO_ITEM CSL_CITATION {"citationID":"XtciQXSo","properties":{"formattedCitation":"\\super 2,3\\nosupersub{}","plainCitation":"2,3","noteIndex":0},"citationItems":[{"id":7568,"uris":["http://zotero.org/users/101845/items/67CLQ38N"],"itemData":{"id":7568,"type":"article-journal","abstract":"The Nemuro Belt is a tectonic belt in the Paleo-Kuril Arc system, the NW Pacific region. The Paleo-Kuril Arc has been interpreted as an intraoceanic arc system between the Izanagi and Pacific Plates during the Late Cretaceous, suggesting that the boundary between these plates was a trench. However, this study shows it was a volcanic arc that developed atop a continental margin. To determine the nature of this arc during the Late Cretaceous, U-Pb ages of detrital zircons from the Nemuro and Urahoro Groups in the Paleo-Kuril Arc were analyzed. Our results identify two distinct types of detrital zircon U-Pb age distributions. The first (Type 1) is characterized by multimodal age distributions with peaks ranging from ca. 1.8 Ga to 78 Ma. The other (Type 2) exhibits a unimodal age distribution with a peak at 60-52 Ma. These different age distributions indicate a provenance transition occurred between the Late Cretaceous and Paleogene. Precambrian zircons in Type 1 sandstones indicate that the Paleo-Kuril Arc was part of a continental plate, presumably the Okhotsk Block, in NE Asia during the Late Cretaceous. In contrast, Type 2 sandstones were supplied only from the magmatic arc region that the Izanagi-Pacific Ridge subduction could have activated. This provenance transition suggests the initially continental arc became separated from its continental source at the beginning of the Paleogene.","container-title":"Tectonics","DOI":"10.1029/2022TC007299","ISSN":"1944-9194","issue":"12","language":"en","note":"_eprint: https://onlinelibrary.wiley.com/doi/pdf/10.1029/2022TC007299","page":"e2022TC007299","source":"Wiley Online Library","title":"The Origin of the Paleo-Kuril Arc, NE Japan: Sediment Provenance Change and Its Implications for Plate Configuration in the NW Pacific Region Since the Late Cretaceous","title-short":"The Origin of the Paleo-Kuril Arc, NE Japan","volume":"41","author":[{"family":"Harisma","given":"H."},{"family":"Naruse","given":"H."},{"family":"Asanuma","given":"H."},{"family":"Hirata","given":"T."}],"issued":{"date-parts":[["2022"]]}}},{"id":7567,"uris":["http://zotero.org/users/101845/items/YMG2F7DD"],"itemData":{"id":7567,"type":"article-journal","abstract":"In situ eruptions and accreted blocks of Mesozoic basalts exhumed in present-day forearc settings, around the Pacific Rim record paleovolcanic events in intraplate oceanic settings since the closure of the Panthalassa Ocean. Basaltic and andesitic volcanic and intrusive rocks occur in the present-day forearc area of the Late Cretaceous Nemuro Belt in northeastern Japan. Most basalts in this area are K-rich (i.e. shoshonites), similar to rocks erupted in oceanic back arc or petit-spot settings. In this study, we investigated the occurrence, geochemistry, and age of these shoshonitic rocks (ca. 70 Ma), along with associated adakitic andesites (ca. 62 Ma). The petrogenesis of these igneous rocks and petrography of the associated Nemuro sandstones were used to constrain the nature of the Nemuro paleo-arc during the Late Cretaceous to early Paleogene. The shoshonitic, adakitic, and basaltic rocks in the Nemuro sandstones formed in an intraoceanic juvenile arc setting. Previous paleomagnetic studies have suggested that the Nemuro and Lesser Kuril paleo-arcs were approximately ENE–WSW-trending, located in the central paleo-Pacific, and extensions of the Olyutorsky (eastern Kamchatka) and Terpenia (eastern Sakhalin) paleo-arcs near the mid-ocean ridges of the Kula/Izanagi and Pacific plates in the central Pacific. Our findings are consistent with these previous results, although the shoshonites in the lower part of the Nemuro Group indicate that the Nemuro paleo-arc drifted rapidly northward or northwestward after ca. 65 Ma.","container-title":"Cretaceous Research","DOI":"10.1016/j.cretres.2023.105510","ISSN":"0195-6671","journalAbbreviation":"Cretaceous Research","language":"en","page":"105510","source":"ScienceDirect","title":"An intraoceanic juvenile arc of shoshonite and adakitic andesite in the Nemuro Belt, the Lesser Kuril Arc, across the K/Pg boundary","volume":"147","author":[{"family":"Yutani","given":"Taku"},{"family":"Hirano","given":"Naoto"},{"family":"Tanaka","given":"Hirotaka"},{"family":"Sumino","given":"Hirochika"},{"family":"Machida","given":"Shiki"},{"family":"Sekimoto","given":"Shun"},{"family":"Yoneda","given":"Shigekazu"},{"family":"Kato","given":"Yasuhiro"}],"issued":{"date-parts":[["2023",7,1]]}}}],"schema":"https://github.com/citation-style-language/schema/raw/master/csl-citation.json"} </w:instrText>
      </w:r>
      <w:r w:rsidR="00F81A3E">
        <w:fldChar w:fldCharType="separate"/>
      </w:r>
      <w:r w:rsidR="00F81A3E" w:rsidRPr="00F81A3E">
        <w:rPr>
          <w:rFonts w:ascii="Century Schoolbook" w:cs="Times New Roman"/>
          <w:szCs w:val="24"/>
          <w:vertAlign w:val="superscript"/>
          <w:lang w:val="en-US"/>
        </w:rPr>
        <w:t>2,3</w:t>
      </w:r>
      <w:r w:rsidR="00F81A3E">
        <w:fldChar w:fldCharType="end"/>
      </w:r>
      <w:r w:rsidR="00494C85">
        <w:t>.</w:t>
      </w:r>
      <w:r w:rsidR="00955ED0">
        <w:t xml:space="preserve"> </w:t>
      </w:r>
      <w:r w:rsidRPr="00D8174A">
        <w:rPr>
          <w:lang w:val="en-US"/>
        </w:rPr>
        <w:t xml:space="preserve">The Otamura Formation is mainly composed of hemipelagic mudstone and </w:t>
      </w:r>
      <w:r w:rsidRPr="000D5E8E">
        <w:rPr>
          <w:lang w:val="en-US"/>
        </w:rPr>
        <w:t>thinly bedded turbidit</w:t>
      </w:r>
      <w:r w:rsidR="000D5E8E" w:rsidRPr="000D5E8E">
        <w:rPr>
          <w:lang w:val="en-US"/>
        </w:rPr>
        <w:t>ic</w:t>
      </w:r>
      <w:r w:rsidRPr="000D5E8E">
        <w:rPr>
          <w:lang w:val="en-US"/>
        </w:rPr>
        <w:t xml:space="preserve"> sandstone</w:t>
      </w:r>
      <w:r w:rsidR="006D41CF" w:rsidRPr="000D5E8E">
        <w:rPr>
          <w:lang w:val="en-US"/>
        </w:rPr>
        <w:t xml:space="preserve"> </w:t>
      </w:r>
      <w:r w:rsidR="000D5E8E" w:rsidRPr="000D5E8E">
        <w:rPr>
          <w:lang w:val="en-US"/>
        </w:rPr>
        <w:t xml:space="preserve">(with negligible quartz) </w:t>
      </w:r>
      <w:r w:rsidR="006D41CF" w:rsidRPr="000D5E8E">
        <w:rPr>
          <w:lang w:val="en-US"/>
        </w:rPr>
        <w:t>with minor lavas (olivine and clinopyroxene basalts)</w:t>
      </w:r>
      <w:r w:rsidRPr="000D5E8E">
        <w:rPr>
          <w:lang w:val="en-US"/>
        </w:rPr>
        <w:t xml:space="preserve">. This formation is intruded by </w:t>
      </w:r>
      <w:r w:rsidR="000D5E8E" w:rsidRPr="000D5E8E">
        <w:t>shoshonitic</w:t>
      </w:r>
      <w:r w:rsidR="006D41CF">
        <w:t xml:space="preserve"> </w:t>
      </w:r>
      <w:r w:rsidR="00B3423A">
        <w:t>sills</w:t>
      </w:r>
      <w:r w:rsidR="006D41CF">
        <w:t xml:space="preserve"> that yielded ages of 70.99 ± 0.87 and 71.9 ± 1.1 Ma</w:t>
      </w:r>
      <w:r w:rsidR="00F81A3E">
        <w:fldChar w:fldCharType="begin"/>
      </w:r>
      <w:r w:rsidR="00F81A3E">
        <w:instrText xml:space="preserve"> ADDIN ZOTERO_ITEM CSL_CITATION {"citationID":"HMdQ8irG","properties":{"formattedCitation":"\\super 3\\nosupersub{}","plainCitation":"3","noteIndex":0},"citationItems":[{"id":7567,"uris":["http://zotero.org/users/101845/items/YMG2F7DD"],"itemData":{"id":7567,"type":"article-journal","abstract":"In situ eruptions and accreted blocks of Mesozoic basalts exhumed in present-day forearc settings, around the Pacific Rim record paleovolcanic events in intraplate oceanic settings since the closure of the Panthalassa Ocean. Basaltic and andesitic volcanic and intrusive rocks occur in the present-day forearc area of the Late Cretaceous Nemuro Belt in northeastern Japan. Most basalts in this area are K-rich (i.e. shoshonites), similar to rocks erupted in oceanic back arc or petit-spot settings. In this study, we investigated the occurrence, geochemistry, and age of these shoshonitic rocks (ca. 70 Ma), along with associated adakitic andesites (ca. 62 Ma). The petrogenesis of these igneous rocks and petrography of the associated Nemuro sandstones were used to constrain the nature of the Nemuro paleo-arc during the Late Cretaceous to early Paleogene. The shoshonitic, adakitic, and basaltic rocks in the Nemuro sandstones formed in an intraoceanic juvenile arc setting. Previous paleomagnetic studies have suggested that the Nemuro and Lesser Kuril paleo-arcs were approximately ENE–WSW-trending, located in the central paleo-Pacific, and extensions of the Olyutorsky (eastern Kamchatka) and Terpenia (eastern Sakhalin) paleo-arcs near the mid-ocean ridges of the Kula/Izanagi and Pacific plates in the central Pacific. Our findings are consistent with these previous results, although the shoshonites in the lower part of the Nemuro Group indicate that the Nemuro paleo-arc drifted rapidly northward or northwestward after ca. 65 Ma.","container-title":"Cretaceous Research","DOI":"10.1016/j.cretres.2023.105510","ISSN":"0195-6671","journalAbbreviation":"Cretaceous Research","language":"en","page":"105510","source":"ScienceDirect","title":"An intraoceanic juvenile arc of shoshonite and adakitic andesite in the Nemuro Belt, the Lesser Kuril Arc, across the K/Pg boundary","volume":"147","author":[{"family":"Yutani","given":"Taku"},{"family":"Hirano","given":"Naoto"},{"family":"Tanaka","given":"Hirotaka"},{"family":"Sumino","given":"Hirochika"},{"family":"Machida","given":"Shiki"},{"family":"Sekimoto","given":"Shun"},{"family":"Yoneda","given":"Shigekazu"},{"family":"Kato","given":"Yasuhiro"}],"issued":{"date-parts":[["2023",7,1]]}}}],"schema":"https://github.com/citation-style-language/schema/raw/master/csl-citation.json"} </w:instrText>
      </w:r>
      <w:r w:rsidR="00F81A3E">
        <w:fldChar w:fldCharType="separate"/>
      </w:r>
      <w:r w:rsidR="00F81A3E" w:rsidRPr="00F81A3E">
        <w:rPr>
          <w:rFonts w:ascii="Century Schoolbook" w:cs="Times New Roman"/>
          <w:szCs w:val="24"/>
          <w:vertAlign w:val="superscript"/>
          <w:lang w:val="en-US"/>
        </w:rPr>
        <w:t>3</w:t>
      </w:r>
      <w:r w:rsidR="00F81A3E">
        <w:fldChar w:fldCharType="end"/>
      </w:r>
      <w:r w:rsidR="00174047">
        <w:t>.</w:t>
      </w:r>
    </w:p>
    <w:p w14:paraId="755EEAA6" w14:textId="1223F3CD" w:rsidR="00434E70" w:rsidRDefault="00174047" w:rsidP="00174047">
      <w:pPr>
        <w:pStyle w:val="Heading2"/>
        <w:rPr>
          <w:lang w:val="en-US"/>
        </w:rPr>
      </w:pPr>
      <w:r>
        <w:rPr>
          <w:lang w:val="en-US"/>
        </w:rPr>
        <w:t xml:space="preserve">Extended </w:t>
      </w:r>
      <w:r w:rsidR="00434E70">
        <w:rPr>
          <w:lang w:val="en-US"/>
        </w:rPr>
        <w:t>Results</w:t>
      </w:r>
    </w:p>
    <w:p w14:paraId="10791799" w14:textId="5BF79F32" w:rsidR="00C14A6F" w:rsidRDefault="00175A00" w:rsidP="00C14A6F">
      <w:pPr>
        <w:rPr>
          <w:lang w:val="en-US"/>
        </w:rPr>
      </w:pPr>
      <w:r>
        <w:rPr>
          <w:lang w:val="en-US"/>
        </w:rPr>
        <w:t>Here w</w:t>
      </w:r>
      <w:r w:rsidR="00EC4818">
        <w:rPr>
          <w:lang w:val="en-US"/>
        </w:rPr>
        <w:t xml:space="preserve">e </w:t>
      </w:r>
      <w:r>
        <w:rPr>
          <w:lang w:val="en-US"/>
        </w:rPr>
        <w:t xml:space="preserve">show a full description of the results per locality and lithology. The </w:t>
      </w:r>
      <w:r w:rsidR="00EC4818">
        <w:rPr>
          <w:lang w:val="en-US"/>
        </w:rPr>
        <w:t>s</w:t>
      </w:r>
      <w:r w:rsidR="00C14A6F">
        <w:rPr>
          <w:lang w:val="en-US"/>
        </w:rPr>
        <w:t>ummar</w:t>
      </w:r>
      <w:r w:rsidR="0053689B">
        <w:rPr>
          <w:lang w:val="en-US"/>
        </w:rPr>
        <w:t xml:space="preserve">y of the results </w:t>
      </w:r>
      <w:r>
        <w:rPr>
          <w:lang w:val="en-US"/>
        </w:rPr>
        <w:t>is</w:t>
      </w:r>
      <w:r w:rsidR="0053689B">
        <w:rPr>
          <w:lang w:val="en-US"/>
        </w:rPr>
        <w:t xml:space="preserve"> </w:t>
      </w:r>
      <w:r w:rsidR="00C14A6F">
        <w:rPr>
          <w:lang w:val="en-US"/>
        </w:rPr>
        <w:t>in the supplementary table</w:t>
      </w:r>
      <w:r>
        <w:rPr>
          <w:lang w:val="en-US"/>
        </w:rPr>
        <w:t>s</w:t>
      </w:r>
      <w:r w:rsidR="00C14A6F">
        <w:rPr>
          <w:lang w:val="en-US"/>
        </w:rPr>
        <w:t xml:space="preserve"> ST-1 </w:t>
      </w:r>
      <w:r w:rsidR="005F4567">
        <w:rPr>
          <w:lang w:val="en-US"/>
        </w:rPr>
        <w:t>(</w:t>
      </w:r>
      <w:r w:rsidR="00EC4818">
        <w:rPr>
          <w:lang w:val="en-US"/>
        </w:rPr>
        <w:t>locality-wise</w:t>
      </w:r>
      <w:r w:rsidR="005F4567">
        <w:rPr>
          <w:lang w:val="en-US"/>
        </w:rPr>
        <w:t>), ST-2 (</w:t>
      </w:r>
      <w:r w:rsidR="00EC4818">
        <w:rPr>
          <w:lang w:val="en-US"/>
        </w:rPr>
        <w:t>component-wise</w:t>
      </w:r>
      <w:r w:rsidR="005F4567">
        <w:rPr>
          <w:lang w:val="en-US"/>
        </w:rPr>
        <w:t>)</w:t>
      </w:r>
      <w:r w:rsidR="00C14A6F">
        <w:rPr>
          <w:lang w:val="en-US"/>
        </w:rPr>
        <w:t xml:space="preserve">. </w:t>
      </w:r>
      <w:r w:rsidR="00F81A3E">
        <w:rPr>
          <w:lang w:val="en-US"/>
        </w:rPr>
        <w:t>EDF</w:t>
      </w:r>
      <w:r>
        <w:rPr>
          <w:lang w:val="en-US"/>
        </w:rPr>
        <w:t xml:space="preserve"> 1 shows a simplified geology and geography of the sampled Nemuro peninsula.</w:t>
      </w:r>
      <w:r w:rsidR="00F81A3E">
        <w:rPr>
          <w:lang w:val="en-US"/>
        </w:rPr>
        <w:t xml:space="preserve"> All data can be found in the paleomagnetism and MagIC databases.</w:t>
      </w:r>
    </w:p>
    <w:p w14:paraId="6B66E1A7" w14:textId="6C873E85" w:rsidR="00862F69" w:rsidRDefault="00D427AB" w:rsidP="00174047">
      <w:pPr>
        <w:pStyle w:val="Heading4"/>
        <w:rPr>
          <w:lang w:val="en-US"/>
        </w:rPr>
      </w:pPr>
      <w:r>
        <w:rPr>
          <w:lang w:val="en-US"/>
        </w:rPr>
        <w:t>Shoshonitic rocks</w:t>
      </w:r>
    </w:p>
    <w:p w14:paraId="6EC89A7D" w14:textId="2C8D8CCD" w:rsidR="00D427AB" w:rsidRPr="00EF7EC7" w:rsidRDefault="00D427AB" w:rsidP="00D427AB">
      <w:pPr>
        <w:pStyle w:val="Heading6"/>
        <w:rPr>
          <w:lang w:val="en-US"/>
        </w:rPr>
      </w:pPr>
      <w:r>
        <w:rPr>
          <w:lang w:val="en-US"/>
        </w:rPr>
        <w:t xml:space="preserve">Nokkamappu FM. </w:t>
      </w:r>
      <w:r w:rsidRPr="00EF7EC7">
        <w:rPr>
          <w:lang w:val="en-US"/>
        </w:rPr>
        <w:t>Pillow Lavas (</w:t>
      </w:r>
      <w:r>
        <w:rPr>
          <w:lang w:val="en-US"/>
        </w:rPr>
        <w:t>NM;</w:t>
      </w:r>
      <w:r w:rsidRPr="00EF7EC7">
        <w:rPr>
          <w:lang w:val="en-US"/>
        </w:rPr>
        <w:t>43°23'02"</w:t>
      </w:r>
      <w:r>
        <w:rPr>
          <w:lang w:val="en-US"/>
        </w:rPr>
        <w:t xml:space="preserve">N, </w:t>
      </w:r>
      <w:r w:rsidRPr="00EF7EC7">
        <w:rPr>
          <w:lang w:val="en-US"/>
        </w:rPr>
        <w:t>145°38'42"E)</w:t>
      </w:r>
    </w:p>
    <w:p w14:paraId="20DBA6CC" w14:textId="57901748" w:rsidR="00D427AB" w:rsidRPr="00DF4E69" w:rsidRDefault="00D427AB" w:rsidP="00D427AB">
      <w:pPr>
        <w:rPr>
          <w:lang w:val="es-ES"/>
        </w:rPr>
      </w:pPr>
      <w:r>
        <w:rPr>
          <w:lang w:val="en-US"/>
        </w:rPr>
        <w:t xml:space="preserve">We collected cores in 50 individual pillow-lavas from one flow. We isolated an up and SE directed component present in most samples (NM-Pillow-R), and in six samples a </w:t>
      </w:r>
      <w:r w:rsidR="004E446E">
        <w:rPr>
          <w:lang w:val="en-US"/>
        </w:rPr>
        <w:t>poorly</w:t>
      </w:r>
      <w:r>
        <w:rPr>
          <w:lang w:val="en-US"/>
        </w:rPr>
        <w:t xml:space="preserve"> defined NW down component (NM-Pillow-N)</w:t>
      </w:r>
      <w:r w:rsidR="004E446E">
        <w:rPr>
          <w:lang w:val="en-US"/>
        </w:rPr>
        <w:t xml:space="preserve">, that was discarded because its </w:t>
      </w:r>
      <w:r w:rsidR="00465400">
        <w:rPr>
          <w:lang w:val="en-US"/>
        </w:rPr>
        <w:t>concentration</w:t>
      </w:r>
      <w:r w:rsidR="004E446E">
        <w:rPr>
          <w:lang w:val="en-US"/>
        </w:rPr>
        <w:t xml:space="preserve"> parameter (k) = 2.9 and after discarding two samples with a 45 cutoff the parameters still do not fulfill Deenen criteria</w:t>
      </w:r>
      <w:r w:rsidR="006C6601">
        <w:rPr>
          <w:lang w:val="en-US"/>
        </w:rPr>
        <w:t>:</w:t>
      </w:r>
      <w:r w:rsidR="004E446E">
        <w:rPr>
          <w:lang w:val="en-US"/>
        </w:rPr>
        <w:t xml:space="preserve"> n = 4, k = 8.3 and and A95 (36) &gt; Amax (34.2)</w:t>
      </w:r>
      <w:r>
        <w:rPr>
          <w:lang w:val="en-US"/>
        </w:rPr>
        <w:t xml:space="preserve">. </w:t>
      </w:r>
      <w:r w:rsidR="006C6601">
        <w:rPr>
          <w:lang w:val="en-US"/>
        </w:rPr>
        <w:t xml:space="preserve">NM-Pillow-R </w:t>
      </w:r>
      <w:r>
        <w:rPr>
          <w:lang w:val="en-US"/>
        </w:rPr>
        <w:t xml:space="preserve">directions were generally isolated between </w:t>
      </w:r>
      <w:r w:rsidRPr="002944D2">
        <w:rPr>
          <w:lang w:val="en-US"/>
        </w:rPr>
        <w:t xml:space="preserve">4 and </w:t>
      </w:r>
      <w:r>
        <w:rPr>
          <w:lang w:val="en-US"/>
        </w:rPr>
        <w:t>60</w:t>
      </w:r>
      <w:r w:rsidRPr="002944D2">
        <w:rPr>
          <w:lang w:val="en-US"/>
        </w:rPr>
        <w:t xml:space="preserve"> mT</w:t>
      </w:r>
      <w:r>
        <w:rPr>
          <w:lang w:val="en-US"/>
        </w:rPr>
        <w:t xml:space="preserve"> and 200 ºC and 580 ºC, although in some cases it followed the same trend from 0 to 100 mT and 20 to 580 ºC</w:t>
      </w:r>
      <w:r w:rsidR="00465400">
        <w:rPr>
          <w:lang w:val="en-US"/>
        </w:rPr>
        <w:t xml:space="preserve"> (</w:t>
      </w:r>
      <w:r w:rsidR="00465400" w:rsidRPr="00465400">
        <w:rPr>
          <w:lang w:val="en-US"/>
        </w:rPr>
        <w:t>Supplementary Fig. 2</w:t>
      </w:r>
      <w:r w:rsidR="00465400">
        <w:rPr>
          <w:lang w:val="en-US"/>
        </w:rPr>
        <w:t>)</w:t>
      </w:r>
      <w:r>
        <w:rPr>
          <w:lang w:val="en-US"/>
        </w:rPr>
        <w:t>. NM pillow lavas show a k &lt; 50, show a close to circular VGP projection (</w:t>
      </w:r>
      <w:r w:rsidRPr="00465400">
        <w:rPr>
          <w:lang w:val="en-US"/>
        </w:rPr>
        <w:t xml:space="preserve">Supplementary Fig. </w:t>
      </w:r>
      <w:r w:rsidR="00465400">
        <w:rPr>
          <w:lang w:val="en-US"/>
        </w:rPr>
        <w:t>3</w:t>
      </w:r>
      <w:r>
        <w:rPr>
          <w:lang w:val="en-US"/>
        </w:rPr>
        <w:t>) and pass Deenen et al.</w:t>
      </w:r>
      <w:r w:rsidR="00F81A3E">
        <w:rPr>
          <w:lang w:val="en-US"/>
        </w:rPr>
        <w:fldChar w:fldCharType="begin"/>
      </w:r>
      <w:r w:rsidR="00F81A3E">
        <w:rPr>
          <w:lang w:val="en-US"/>
        </w:rPr>
        <w:instrText xml:space="preserve"> ADDIN ZOTERO_ITEM CSL_CITATION {"citationID":"Xg4tCAXr","properties":{"formattedCitation":"\\super 4\\nosupersub{}","plainCitation":"4","noteIndex":0},"citationItems":[{"id":3038,"uris":["http://zotero.org/users/101845/items/4LFS74VL"],"itemData":{"id":3038,"type":"article-journal","abstract":"In this study, we examine the role of palaeosecular variation (PSV) in the use of statistics for palaeomagnetic studies, and we provide new reliability criteria for palaeomagnetic poles or directions.We first conclude that Fisher statistics should not be applied to average palaeomag- netic directions but to virtual geomagnetic pole (VGP) distributions instead. Secondly, we strongly advocate that typical properties of geomagnetic field behaviour are taken into account in the assessment of palaeomagnetic data sets. The latitude-dependent properties (E, S, k) provide useful guidelines for the reliability of a palaeomagnetic data set.A reliable assessment of these properties depends on the (sufficient) number of palaeomagnetic samples being taken. Therefore, as an additional instrument of assessing data sets, we provide a N-dependent A95 envelope, bounded by an upper limit A95max, and a lower limit A95min that helps to ascertain whether or not a distribution has sufficiently well-sampled PSV and therefore geomagnetic field behaviour. Applying these criteria is indispensable for studies of geomagnetic behaviour, or for studies aiming at using TK03.GAD for inclination error correction through the elongation/inclination (E/I) method. For palaeomagnetic studies aimed at geological reconstructions, they form helpful guidelines and increase the confidence in the rocks having faithfully recorded the field. An analysis of published EasternMediterranean data shows that the vast majority of studies do not conform to the Van der Voo criteria, in particular with respect to N and A95.We have provided criteria that are on the one hand more lenient (lower N may still provide relevant information), and on the other hand more strict (for high N the criterion of A95 &lt;16◦ should be adapted to a requirement of lower A95, e.g. A95 &lt;5◦ for N &gt;80).","container-title":"Geophysical Journal International","DOI":"10.1111/j.1365-246X.2011.05050.x","issue":"2","page":"509-520","title":"Geomagnetic secular variation and the statistics of palaeomagnetic directions","volume":"186","author":[{"family":"Deenen","given":"Martijn H L"},{"family":"Langereis","given":"Cor G"},{"family":"Hinsbergen","given":"Douwe J J","non-dropping-particle":"van"},{"family":"Biggin","given":"Andrew J"}],"issued":{"date-parts":[["2011"]]}}}],"schema":"https://github.com/citation-style-language/schema/raw/master/csl-citation.json"} </w:instrText>
      </w:r>
      <w:r w:rsidR="00F81A3E">
        <w:rPr>
          <w:lang w:val="en-US"/>
        </w:rPr>
        <w:fldChar w:fldCharType="separate"/>
      </w:r>
      <w:r w:rsidR="00F81A3E" w:rsidRPr="00F81A3E">
        <w:rPr>
          <w:rFonts w:ascii="Century Schoolbook" w:cs="Times New Roman"/>
          <w:szCs w:val="24"/>
          <w:vertAlign w:val="superscript"/>
          <w:lang w:val="en-US"/>
        </w:rPr>
        <w:t>4</w:t>
      </w:r>
      <w:r w:rsidR="00F81A3E">
        <w:rPr>
          <w:lang w:val="en-US"/>
        </w:rPr>
        <w:fldChar w:fldCharType="end"/>
      </w:r>
      <w:r>
        <w:rPr>
          <w:lang w:val="en-US"/>
        </w:rPr>
        <w:t xml:space="preserve"> </w:t>
      </w:r>
      <w:r w:rsidRPr="00DF4E69">
        <w:rPr>
          <w:lang w:val="es-ES"/>
        </w:rPr>
        <w:t xml:space="preserve"> criteria. </w:t>
      </w:r>
    </w:p>
    <w:p w14:paraId="0972A60D" w14:textId="14D7753E" w:rsidR="00A656BA" w:rsidRPr="00DF4E69" w:rsidRDefault="00C05AE9" w:rsidP="00C634DE">
      <w:pPr>
        <w:pStyle w:val="Heading6"/>
        <w:rPr>
          <w:lang w:val="es-ES"/>
        </w:rPr>
      </w:pPr>
      <w:r w:rsidRPr="00DF4E69">
        <w:rPr>
          <w:lang w:val="es-ES"/>
        </w:rPr>
        <w:t xml:space="preserve">SILL </w:t>
      </w:r>
      <w:r w:rsidR="009014A2" w:rsidRPr="00DF4E69">
        <w:rPr>
          <w:lang w:val="es-ES"/>
        </w:rPr>
        <w:t>in</w:t>
      </w:r>
      <w:r w:rsidR="00287B87" w:rsidRPr="00DF4E69">
        <w:rPr>
          <w:lang w:val="es-ES"/>
        </w:rPr>
        <w:t>to</w:t>
      </w:r>
      <w:r w:rsidR="009014A2" w:rsidRPr="00DF4E69">
        <w:rPr>
          <w:lang w:val="es-ES"/>
        </w:rPr>
        <w:t xml:space="preserve"> </w:t>
      </w:r>
      <w:r w:rsidR="009014A2" w:rsidRPr="009014A2">
        <w:t>OTAMURA FM</w:t>
      </w:r>
      <w:r w:rsidR="009014A2">
        <w:t xml:space="preserve"> </w:t>
      </w:r>
      <w:r w:rsidR="009014A2" w:rsidRPr="00DF4E69">
        <w:rPr>
          <w:lang w:val="es-ES"/>
        </w:rPr>
        <w:t>(</w:t>
      </w:r>
      <w:r w:rsidR="00A656BA" w:rsidRPr="00DF4E69">
        <w:rPr>
          <w:lang w:val="es-ES"/>
        </w:rPr>
        <w:t>HN</w:t>
      </w:r>
      <w:r w:rsidR="009014A2" w:rsidRPr="00DF4E69">
        <w:rPr>
          <w:lang w:val="es-ES"/>
        </w:rPr>
        <w:t>;</w:t>
      </w:r>
      <w:r w:rsidR="00565C4B" w:rsidRPr="00DF4E69">
        <w:rPr>
          <w:lang w:val="es-ES"/>
        </w:rPr>
        <w:t xml:space="preserve"> 43</w:t>
      </w:r>
      <w:r w:rsidR="00B34958" w:rsidRPr="00DF4E69">
        <w:rPr>
          <w:lang w:val="es-ES"/>
        </w:rPr>
        <w:t>º</w:t>
      </w:r>
      <w:r w:rsidR="00565C4B" w:rsidRPr="00DF4E69">
        <w:rPr>
          <w:lang w:val="es-ES"/>
        </w:rPr>
        <w:t>09</w:t>
      </w:r>
      <w:r w:rsidR="00093E9C" w:rsidRPr="00DF4E69">
        <w:rPr>
          <w:lang w:val="es-ES"/>
        </w:rPr>
        <w:t>'33"N</w:t>
      </w:r>
      <w:r w:rsidR="00565C4B" w:rsidRPr="00DF4E69">
        <w:rPr>
          <w:lang w:val="es-ES"/>
        </w:rPr>
        <w:t>, 145</w:t>
      </w:r>
      <w:r w:rsidR="00B34958" w:rsidRPr="00DF4E69">
        <w:rPr>
          <w:lang w:val="es-ES"/>
        </w:rPr>
        <w:t>º</w:t>
      </w:r>
      <w:r w:rsidR="00565C4B" w:rsidRPr="00DF4E69">
        <w:rPr>
          <w:lang w:val="es-ES"/>
        </w:rPr>
        <w:t>06</w:t>
      </w:r>
      <w:r w:rsidR="00093E9C" w:rsidRPr="00DF4E69">
        <w:rPr>
          <w:lang w:val="es-ES"/>
        </w:rPr>
        <w:t>'</w:t>
      </w:r>
      <w:r w:rsidR="00565C4B" w:rsidRPr="00DF4E69">
        <w:rPr>
          <w:lang w:val="es-ES"/>
        </w:rPr>
        <w:t>30</w:t>
      </w:r>
      <w:r w:rsidR="00093E9C" w:rsidRPr="00DF4E69">
        <w:rPr>
          <w:lang w:val="es-ES"/>
        </w:rPr>
        <w:t>"</w:t>
      </w:r>
      <w:r w:rsidR="004B0212" w:rsidRPr="00DF4E69">
        <w:rPr>
          <w:lang w:val="es-ES"/>
        </w:rPr>
        <w:t>E</w:t>
      </w:r>
      <w:r w:rsidR="00565C4B" w:rsidRPr="00DF4E69">
        <w:rPr>
          <w:lang w:val="es-ES"/>
        </w:rPr>
        <w:t>)</w:t>
      </w:r>
    </w:p>
    <w:p w14:paraId="609D26DD" w14:textId="3D05C099" w:rsidR="00862F69" w:rsidRDefault="002944D2" w:rsidP="00862F69">
      <w:pPr>
        <w:rPr>
          <w:lang w:val="en-US"/>
        </w:rPr>
      </w:pPr>
      <w:r>
        <w:rPr>
          <w:lang w:val="en-US"/>
        </w:rPr>
        <w:t>W</w:t>
      </w:r>
      <w:r w:rsidR="00862F69">
        <w:rPr>
          <w:lang w:val="en-US"/>
        </w:rPr>
        <w:t xml:space="preserve">e </w:t>
      </w:r>
      <w:r w:rsidR="00C05AE9">
        <w:rPr>
          <w:lang w:val="en-US"/>
        </w:rPr>
        <w:t xml:space="preserve">collected 10 samples and </w:t>
      </w:r>
      <w:r w:rsidR="00862F69">
        <w:rPr>
          <w:lang w:val="en-US"/>
        </w:rPr>
        <w:t xml:space="preserve">identified </w:t>
      </w:r>
      <w:r>
        <w:rPr>
          <w:lang w:val="en-US"/>
        </w:rPr>
        <w:t xml:space="preserve">two </w:t>
      </w:r>
      <w:r w:rsidR="00EB299E">
        <w:rPr>
          <w:lang w:val="en-US"/>
        </w:rPr>
        <w:t xml:space="preserve">distinct </w:t>
      </w:r>
      <w:r>
        <w:rPr>
          <w:lang w:val="en-US"/>
        </w:rPr>
        <w:t>components. The first one (</w:t>
      </w:r>
      <w:r w:rsidR="009014A2">
        <w:rPr>
          <w:lang w:val="en-US"/>
        </w:rPr>
        <w:t xml:space="preserve">tagged </w:t>
      </w:r>
      <w:r>
        <w:rPr>
          <w:lang w:val="en-US"/>
        </w:rPr>
        <w:t>HN-Sill-N) shows a</w:t>
      </w:r>
      <w:r w:rsidR="00862F69">
        <w:rPr>
          <w:lang w:val="en-US"/>
        </w:rPr>
        <w:t xml:space="preserve"> NW </w:t>
      </w:r>
      <w:r>
        <w:rPr>
          <w:lang w:val="en-US"/>
        </w:rPr>
        <w:t xml:space="preserve">declination </w:t>
      </w:r>
      <w:r w:rsidR="00862F69">
        <w:rPr>
          <w:lang w:val="en-US"/>
        </w:rPr>
        <w:t>and pointing down that directs towards the origin</w:t>
      </w:r>
      <w:r>
        <w:rPr>
          <w:lang w:val="en-US"/>
        </w:rPr>
        <w:t>. It was</w:t>
      </w:r>
      <w:r w:rsidR="00862F69">
        <w:rPr>
          <w:lang w:val="en-US"/>
        </w:rPr>
        <w:t xml:space="preserve"> was isolated between 200 </w:t>
      </w:r>
      <w:r w:rsidR="00B34958">
        <w:rPr>
          <w:lang w:val="en-US"/>
        </w:rPr>
        <w:t>º</w:t>
      </w:r>
      <w:r w:rsidR="00862F69">
        <w:rPr>
          <w:lang w:val="en-US"/>
        </w:rPr>
        <w:t xml:space="preserve">C and 580 </w:t>
      </w:r>
      <w:r w:rsidR="00B34958">
        <w:rPr>
          <w:lang w:val="en-US"/>
        </w:rPr>
        <w:t>º</w:t>
      </w:r>
      <w:r w:rsidR="00862F69">
        <w:rPr>
          <w:lang w:val="en-US"/>
        </w:rPr>
        <w:t>C</w:t>
      </w:r>
      <w:r>
        <w:rPr>
          <w:lang w:val="en-US"/>
        </w:rPr>
        <w:t xml:space="preserve"> and between 4 and 26 </w:t>
      </w:r>
      <w:r w:rsidR="004B0212">
        <w:rPr>
          <w:lang w:val="en-US"/>
        </w:rPr>
        <w:t>mT and</w:t>
      </w:r>
      <w:r>
        <w:rPr>
          <w:lang w:val="en-US"/>
        </w:rPr>
        <w:t xml:space="preserve"> </w:t>
      </w:r>
      <w:r w:rsidR="008321B1">
        <w:rPr>
          <w:lang w:val="en-US"/>
        </w:rPr>
        <w:t xml:space="preserve">we interpret that it </w:t>
      </w:r>
      <w:r>
        <w:rPr>
          <w:lang w:val="en-US"/>
        </w:rPr>
        <w:t xml:space="preserve">is </w:t>
      </w:r>
      <w:r w:rsidR="00862F69">
        <w:rPr>
          <w:lang w:val="en-US"/>
        </w:rPr>
        <w:t>carried by (Ti)magnetite</w:t>
      </w:r>
      <w:r w:rsidR="008321B1">
        <w:rPr>
          <w:lang w:val="en-US"/>
        </w:rPr>
        <w:t xml:space="preserve"> (</w:t>
      </w:r>
      <w:r w:rsidR="00721C72">
        <w:rPr>
          <w:lang w:val="en-US"/>
        </w:rPr>
        <w:t>EDF-</w:t>
      </w:r>
      <w:r w:rsidR="008321B1" w:rsidRPr="00465400">
        <w:rPr>
          <w:lang w:val="en-US"/>
        </w:rPr>
        <w:t>2</w:t>
      </w:r>
      <w:r w:rsidR="008321B1">
        <w:rPr>
          <w:lang w:val="en-US"/>
        </w:rPr>
        <w:t>)</w:t>
      </w:r>
      <w:r w:rsidR="00862F69">
        <w:rPr>
          <w:lang w:val="en-US"/>
        </w:rPr>
        <w:t xml:space="preserve">. </w:t>
      </w:r>
      <w:r w:rsidR="00A656BA">
        <w:rPr>
          <w:lang w:val="en-US"/>
        </w:rPr>
        <w:t>This component (HN</w:t>
      </w:r>
      <w:r w:rsidR="00FE666E">
        <w:rPr>
          <w:lang w:val="en-US"/>
        </w:rPr>
        <w:t>-</w:t>
      </w:r>
      <w:r w:rsidR="00A656BA">
        <w:rPr>
          <w:lang w:val="en-US"/>
        </w:rPr>
        <w:t>Sill-N) is consistent with a spot reading of the magnetic field (k / K = 95 / 94).</w:t>
      </w:r>
      <w:r w:rsidR="009B5C2E">
        <w:rPr>
          <w:lang w:val="en-US"/>
        </w:rPr>
        <w:t xml:space="preserve"> </w:t>
      </w:r>
      <w:r w:rsidR="00A656BA">
        <w:rPr>
          <w:lang w:val="en-US"/>
        </w:rPr>
        <w:t xml:space="preserve">We identify a </w:t>
      </w:r>
      <w:r w:rsidR="009B5C2E">
        <w:rPr>
          <w:lang w:val="en-US"/>
        </w:rPr>
        <w:t xml:space="preserve">second </w:t>
      </w:r>
      <w:r w:rsidR="00A656BA">
        <w:rPr>
          <w:lang w:val="en-US"/>
        </w:rPr>
        <w:t xml:space="preserve">component </w:t>
      </w:r>
      <w:r w:rsidR="00FE666E">
        <w:rPr>
          <w:lang w:val="en-US"/>
        </w:rPr>
        <w:t>(</w:t>
      </w:r>
      <w:r w:rsidR="00FE666E" w:rsidRPr="00FE666E">
        <w:t>HN-Sill-R</w:t>
      </w:r>
      <w:r w:rsidR="00FE666E">
        <w:rPr>
          <w:lang w:val="en-US"/>
        </w:rPr>
        <w:t>)</w:t>
      </w:r>
      <w:r w:rsidR="00D427AB">
        <w:rPr>
          <w:lang w:val="en-US"/>
        </w:rPr>
        <w:t>, opposite to the previous (SE declinations and up),</w:t>
      </w:r>
      <w:r w:rsidR="00FE666E">
        <w:rPr>
          <w:lang w:val="en-US"/>
        </w:rPr>
        <w:t xml:space="preserve"> </w:t>
      </w:r>
      <w:r>
        <w:rPr>
          <w:lang w:val="en-US"/>
        </w:rPr>
        <w:t xml:space="preserve">only in samples demagnetized with AF </w:t>
      </w:r>
      <w:r w:rsidR="009B5C2E">
        <w:rPr>
          <w:lang w:val="en-US"/>
        </w:rPr>
        <w:t>(</w:t>
      </w:r>
      <w:r>
        <w:rPr>
          <w:lang w:val="en-US"/>
        </w:rPr>
        <w:t xml:space="preserve">isolated between </w:t>
      </w:r>
      <w:r w:rsidR="009B5C2E">
        <w:rPr>
          <w:lang w:val="en-US"/>
        </w:rPr>
        <w:t>30 to 60 mT).</w:t>
      </w:r>
      <w:r w:rsidR="00A656BA">
        <w:rPr>
          <w:lang w:val="en-US"/>
        </w:rPr>
        <w:t xml:space="preserve"> </w:t>
      </w:r>
      <w:r w:rsidR="00FE666E">
        <w:rPr>
          <w:lang w:val="en-US"/>
        </w:rPr>
        <w:t>T</w:t>
      </w:r>
      <w:r w:rsidR="00A656BA">
        <w:rPr>
          <w:lang w:val="en-US"/>
        </w:rPr>
        <w:t>h</w:t>
      </w:r>
      <w:r w:rsidR="00D427AB">
        <w:rPr>
          <w:lang w:val="en-US"/>
        </w:rPr>
        <w:t>e</w:t>
      </w:r>
      <w:r w:rsidR="00A656BA">
        <w:rPr>
          <w:lang w:val="en-US"/>
        </w:rPr>
        <w:t xml:space="preserve"> </w:t>
      </w:r>
      <w:r w:rsidR="00A656BA">
        <w:rPr>
          <w:lang w:val="en-US"/>
        </w:rPr>
        <w:lastRenderedPageBreak/>
        <w:t>component</w:t>
      </w:r>
      <w:r w:rsidR="00EB299E" w:rsidRPr="00EB299E">
        <w:rPr>
          <w:lang w:val="en-US"/>
        </w:rPr>
        <w:t xml:space="preserve"> </w:t>
      </w:r>
      <w:r w:rsidR="00EB299E">
        <w:rPr>
          <w:lang w:val="en-US"/>
        </w:rPr>
        <w:t>HN-Sill-R does not represent a single spot reading</w:t>
      </w:r>
      <w:r w:rsidR="009014A2">
        <w:rPr>
          <w:lang w:val="en-US"/>
        </w:rPr>
        <w:t xml:space="preserve"> </w:t>
      </w:r>
      <w:r w:rsidR="00EB299E">
        <w:rPr>
          <w:lang w:val="en-US"/>
        </w:rPr>
        <w:t xml:space="preserve">and shows </w:t>
      </w:r>
      <w:r w:rsidR="009014A2">
        <w:rPr>
          <w:lang w:val="en-US"/>
        </w:rPr>
        <w:t>slightly</w:t>
      </w:r>
      <w:r w:rsidR="00EB299E">
        <w:rPr>
          <w:lang w:val="en-US"/>
        </w:rPr>
        <w:t xml:space="preserve"> higher inclinations than HN-Sill-N</w:t>
      </w:r>
      <w:r w:rsidR="008321B1">
        <w:rPr>
          <w:lang w:val="en-US"/>
        </w:rPr>
        <w:t xml:space="preserve"> (</w:t>
      </w:r>
      <w:r w:rsidR="00F81A3E">
        <w:rPr>
          <w:lang w:val="en-US"/>
        </w:rPr>
        <w:t>EDF</w:t>
      </w:r>
      <w:r w:rsidR="008321B1" w:rsidRPr="00465400">
        <w:rPr>
          <w:lang w:val="en-US"/>
        </w:rPr>
        <w:t xml:space="preserve"> </w:t>
      </w:r>
      <w:r w:rsidR="008321B1">
        <w:rPr>
          <w:lang w:val="en-US"/>
        </w:rPr>
        <w:t>3)</w:t>
      </w:r>
      <w:r w:rsidR="009014A2">
        <w:rPr>
          <w:lang w:val="en-US"/>
        </w:rPr>
        <w:t xml:space="preserve">. </w:t>
      </w:r>
      <w:r w:rsidR="007D2A27">
        <w:rPr>
          <w:lang w:val="en-US"/>
        </w:rPr>
        <w:t xml:space="preserve">This supports a cooling slow enough to characterize the ancient geomagnetic field. </w:t>
      </w:r>
      <w:r w:rsidR="009014A2">
        <w:rPr>
          <w:lang w:val="en-US"/>
        </w:rPr>
        <w:t>When both components are combined</w:t>
      </w:r>
      <w:r w:rsidR="00EB299E">
        <w:rPr>
          <w:lang w:val="en-US"/>
        </w:rPr>
        <w:t xml:space="preserve"> </w:t>
      </w:r>
      <w:r w:rsidR="009014A2">
        <w:rPr>
          <w:lang w:val="en-US"/>
        </w:rPr>
        <w:t>the statistical parameters fit with a proper average of the magnetic field (</w:t>
      </w:r>
      <w:r w:rsidR="00287B87">
        <w:rPr>
          <w:lang w:val="en-US"/>
        </w:rPr>
        <w:t>Circular VGP, K &lt; 50 and A95 within Deenen criteria</w:t>
      </w:r>
      <w:r w:rsidR="009014A2">
        <w:rPr>
          <w:lang w:val="en-US"/>
        </w:rPr>
        <w:t>).</w:t>
      </w:r>
    </w:p>
    <w:p w14:paraId="3054B487" w14:textId="0E4AF930" w:rsidR="00D70CEC" w:rsidRPr="00B25B86" w:rsidRDefault="00C05AE9" w:rsidP="00C634DE">
      <w:pPr>
        <w:pStyle w:val="Heading6"/>
        <w:rPr>
          <w:lang w:val="en-US"/>
        </w:rPr>
      </w:pPr>
      <w:r>
        <w:rPr>
          <w:lang w:val="en-US"/>
        </w:rPr>
        <w:t xml:space="preserve">SILL </w:t>
      </w:r>
      <w:r w:rsidR="00A656BA" w:rsidRPr="00D70CEC">
        <w:t>MR</w:t>
      </w:r>
      <w:r w:rsidR="00B25B86">
        <w:rPr>
          <w:lang w:val="en-US"/>
        </w:rPr>
        <w:t xml:space="preserve"> (</w:t>
      </w:r>
      <w:r w:rsidR="004D49F2" w:rsidRPr="00C03DDD">
        <w:rPr>
          <w:lang w:val="en-US"/>
        </w:rPr>
        <w:t>43</w:t>
      </w:r>
      <w:r w:rsidR="00B34958">
        <w:rPr>
          <w:lang w:val="en-US"/>
        </w:rPr>
        <w:t>º</w:t>
      </w:r>
      <w:r w:rsidR="004D49F2" w:rsidRPr="00C03DDD">
        <w:rPr>
          <w:lang w:val="en-US"/>
        </w:rPr>
        <w:t>08</w:t>
      </w:r>
      <w:r w:rsidR="004D49F2" w:rsidRPr="00D942F2">
        <w:rPr>
          <w:lang w:val="en-US"/>
        </w:rPr>
        <w:t>'</w:t>
      </w:r>
      <w:r w:rsidR="004D49F2">
        <w:rPr>
          <w:lang w:val="en-US"/>
        </w:rPr>
        <w:t>56</w:t>
      </w:r>
      <w:r w:rsidR="004D49F2" w:rsidRPr="00D942F2">
        <w:rPr>
          <w:lang w:val="en-US"/>
        </w:rPr>
        <w:t>"</w:t>
      </w:r>
      <w:r w:rsidR="004D49F2" w:rsidRPr="00C03DDD">
        <w:rPr>
          <w:lang w:val="en-US"/>
        </w:rPr>
        <w:t>N, 145</w:t>
      </w:r>
      <w:r w:rsidR="00B34958">
        <w:rPr>
          <w:lang w:val="en-US"/>
        </w:rPr>
        <w:t>º</w:t>
      </w:r>
      <w:r w:rsidR="004D49F2" w:rsidRPr="00C03DDD">
        <w:rPr>
          <w:lang w:val="en-US"/>
        </w:rPr>
        <w:t>13</w:t>
      </w:r>
      <w:r w:rsidR="004D49F2" w:rsidRPr="00D942F2">
        <w:rPr>
          <w:lang w:val="en-US"/>
        </w:rPr>
        <w:t>'</w:t>
      </w:r>
      <w:r w:rsidR="004D49F2" w:rsidRPr="00C03DDD">
        <w:rPr>
          <w:lang w:val="en-US"/>
        </w:rPr>
        <w:t>54</w:t>
      </w:r>
      <w:r w:rsidR="004D49F2" w:rsidRPr="00D942F2">
        <w:rPr>
          <w:lang w:val="en-US"/>
        </w:rPr>
        <w:t>"</w:t>
      </w:r>
      <w:r w:rsidR="004D49F2" w:rsidRPr="00C03DDD">
        <w:rPr>
          <w:lang w:val="en-US"/>
        </w:rPr>
        <w:t>E</w:t>
      </w:r>
      <w:r w:rsidR="00B25B86">
        <w:rPr>
          <w:lang w:val="en-US"/>
        </w:rPr>
        <w:t>)</w:t>
      </w:r>
    </w:p>
    <w:p w14:paraId="4C935C36" w14:textId="04B06862" w:rsidR="00A656BA" w:rsidRDefault="00C05AE9" w:rsidP="00862F69">
      <w:pPr>
        <w:rPr>
          <w:lang w:val="en-US"/>
        </w:rPr>
      </w:pPr>
      <w:r>
        <w:rPr>
          <w:lang w:val="en-US"/>
        </w:rPr>
        <w:t xml:space="preserve">We collected </w:t>
      </w:r>
      <w:r w:rsidR="00CE6BAA">
        <w:rPr>
          <w:lang w:val="en-US"/>
        </w:rPr>
        <w:t xml:space="preserve">10 </w:t>
      </w:r>
      <w:r>
        <w:rPr>
          <w:lang w:val="en-US"/>
        </w:rPr>
        <w:t xml:space="preserve">samples. </w:t>
      </w:r>
      <w:r w:rsidR="00C03DDD">
        <w:rPr>
          <w:lang w:val="en-US"/>
        </w:rPr>
        <w:t xml:space="preserve">This site provided a </w:t>
      </w:r>
      <w:r w:rsidR="00A656BA">
        <w:rPr>
          <w:lang w:val="en-US"/>
        </w:rPr>
        <w:t>low T</w:t>
      </w:r>
      <w:r w:rsidR="00C03DDD">
        <w:rPr>
          <w:lang w:val="en-US"/>
        </w:rPr>
        <w:t xml:space="preserve"> and low coercivity component</w:t>
      </w:r>
      <w:r w:rsidR="00A656BA">
        <w:rPr>
          <w:lang w:val="en-US"/>
        </w:rPr>
        <w:t xml:space="preserve"> compatible with present day GAD</w:t>
      </w:r>
      <w:r w:rsidR="00C03DDD">
        <w:rPr>
          <w:lang w:val="en-US"/>
        </w:rPr>
        <w:t xml:space="preserve"> for the site</w:t>
      </w:r>
      <w:r w:rsidR="00A656BA">
        <w:rPr>
          <w:lang w:val="en-US"/>
        </w:rPr>
        <w:t xml:space="preserve"> </w:t>
      </w:r>
      <w:r w:rsidR="00C03DDD">
        <w:rPr>
          <w:lang w:val="en-US"/>
        </w:rPr>
        <w:t>(</w:t>
      </w:r>
      <w:r w:rsidR="00A656BA">
        <w:rPr>
          <w:lang w:val="en-US"/>
        </w:rPr>
        <w:t xml:space="preserve">Dec. / Inc. = </w:t>
      </w:r>
      <w:r w:rsidR="00A656BA" w:rsidRPr="00A656BA">
        <w:rPr>
          <w:lang w:val="en-US"/>
        </w:rPr>
        <w:t>15.26</w:t>
      </w:r>
      <w:r w:rsidR="00B34958">
        <w:rPr>
          <w:lang w:val="en-US"/>
        </w:rPr>
        <w:t>º</w:t>
      </w:r>
      <w:r w:rsidR="00A656BA">
        <w:rPr>
          <w:lang w:val="en-US"/>
        </w:rPr>
        <w:t xml:space="preserve">/ </w:t>
      </w:r>
      <w:r w:rsidR="00A656BA" w:rsidRPr="00A656BA">
        <w:rPr>
          <w:lang w:val="en-US"/>
        </w:rPr>
        <w:t>57.13</w:t>
      </w:r>
      <w:r w:rsidR="00B34958">
        <w:rPr>
          <w:lang w:val="en-US"/>
        </w:rPr>
        <w:t>º</w:t>
      </w:r>
      <w:r w:rsidR="00A656BA">
        <w:rPr>
          <w:lang w:val="en-US"/>
        </w:rPr>
        <w:t xml:space="preserve">, k/K = </w:t>
      </w:r>
      <w:r w:rsidR="00A656BA" w:rsidRPr="00A656BA">
        <w:rPr>
          <w:lang w:val="en-US"/>
        </w:rPr>
        <w:t>17.07</w:t>
      </w:r>
      <w:r w:rsidR="00A656BA">
        <w:rPr>
          <w:lang w:val="en-US"/>
        </w:rPr>
        <w:t xml:space="preserve"> / </w:t>
      </w:r>
      <w:r w:rsidR="00A656BA" w:rsidRPr="00A656BA">
        <w:rPr>
          <w:lang w:val="en-US"/>
        </w:rPr>
        <w:t>11.09</w:t>
      </w:r>
      <w:r w:rsidR="00A656BA">
        <w:rPr>
          <w:lang w:val="en-US"/>
        </w:rPr>
        <w:t xml:space="preserve">, a95 / A95 = </w:t>
      </w:r>
      <w:r w:rsidR="00A656BA" w:rsidRPr="00A656BA">
        <w:rPr>
          <w:lang w:val="en-US"/>
        </w:rPr>
        <w:t>12.04</w:t>
      </w:r>
      <w:r w:rsidR="00A656BA">
        <w:rPr>
          <w:lang w:val="en-US"/>
        </w:rPr>
        <w:t xml:space="preserve"> / </w:t>
      </w:r>
      <w:r w:rsidR="00A656BA" w:rsidRPr="00A656BA">
        <w:rPr>
          <w:lang w:val="en-US"/>
        </w:rPr>
        <w:t>15.18</w:t>
      </w:r>
      <w:r w:rsidR="00C03DDD">
        <w:rPr>
          <w:lang w:val="en-US"/>
        </w:rPr>
        <w:t>)</w:t>
      </w:r>
      <w:r w:rsidR="00FE5577">
        <w:rPr>
          <w:lang w:val="en-US"/>
        </w:rPr>
        <w:t xml:space="preserve">. We did not consider this sill for </w:t>
      </w:r>
      <w:r w:rsidR="00D427AB">
        <w:rPr>
          <w:lang w:val="en-US"/>
        </w:rPr>
        <w:t>further p</w:t>
      </w:r>
      <w:r w:rsidR="00FE5577">
        <w:rPr>
          <w:lang w:val="en-US"/>
        </w:rPr>
        <w:t xml:space="preserve">aleomagnetic </w:t>
      </w:r>
      <w:r w:rsidR="00D427AB">
        <w:rPr>
          <w:lang w:val="en-US"/>
        </w:rPr>
        <w:t>analyses</w:t>
      </w:r>
      <w:r w:rsidR="00FE5577">
        <w:rPr>
          <w:lang w:val="en-US"/>
        </w:rPr>
        <w:t>.</w:t>
      </w:r>
    </w:p>
    <w:p w14:paraId="6742C21B" w14:textId="10D851FF" w:rsidR="00D427AB" w:rsidRDefault="00D427AB" w:rsidP="00174047">
      <w:pPr>
        <w:pStyle w:val="Heading4"/>
        <w:rPr>
          <w:lang w:val="en-US"/>
        </w:rPr>
      </w:pPr>
      <w:r>
        <w:rPr>
          <w:lang w:val="en-US"/>
        </w:rPr>
        <w:t>Adakitic Rocks</w:t>
      </w:r>
    </w:p>
    <w:p w14:paraId="72C7D448" w14:textId="5CF21A1A" w:rsidR="006D2E59" w:rsidRPr="00DF4E69" w:rsidRDefault="006D2E59" w:rsidP="006D2E59">
      <w:pPr>
        <w:pStyle w:val="Heading6"/>
        <w:rPr>
          <w:lang w:val="en-US"/>
        </w:rPr>
      </w:pPr>
      <w:r w:rsidRPr="00DF4E69">
        <w:rPr>
          <w:lang w:val="en-US"/>
        </w:rPr>
        <w:t>Ne4</w:t>
      </w:r>
      <w:r w:rsidR="00175A00" w:rsidRPr="00DF4E69">
        <w:rPr>
          <w:lang w:val="en-US"/>
        </w:rPr>
        <w:t xml:space="preserve"> - Sill</w:t>
      </w:r>
      <w:r w:rsidR="0053689B" w:rsidRPr="00DF4E69">
        <w:rPr>
          <w:lang w:val="en-US"/>
        </w:rPr>
        <w:t xml:space="preserve"> </w:t>
      </w:r>
      <w:r w:rsidRPr="00DF4E69">
        <w:rPr>
          <w:lang w:val="en-US"/>
        </w:rPr>
        <w:t>(43°23'17"N, 145°43'48.65"E)</w:t>
      </w:r>
    </w:p>
    <w:p w14:paraId="74FB6A24" w14:textId="216D41F1" w:rsidR="006D2E59" w:rsidRPr="006D2E59" w:rsidRDefault="006D2E59" w:rsidP="006D2E59">
      <w:pPr>
        <w:rPr>
          <w:lang w:val="en-US"/>
        </w:rPr>
      </w:pPr>
      <w:r>
        <w:rPr>
          <w:lang w:val="en-US"/>
        </w:rPr>
        <w:t>From the 10 samples collected we could obtain</w:t>
      </w:r>
      <w:r w:rsidR="00CE6BAA">
        <w:rPr>
          <w:lang w:val="en-US"/>
        </w:rPr>
        <w:t xml:space="preserve"> </w:t>
      </w:r>
      <w:r w:rsidR="00FE5577">
        <w:rPr>
          <w:lang w:val="en-US"/>
        </w:rPr>
        <w:t>only two</w:t>
      </w:r>
      <w:r w:rsidR="0033293B">
        <w:rPr>
          <w:lang w:val="en-US"/>
        </w:rPr>
        <w:t xml:space="preserve"> interpretable </w:t>
      </w:r>
      <w:r w:rsidR="00FE5577">
        <w:rPr>
          <w:lang w:val="en-US"/>
        </w:rPr>
        <w:t>specimens one pointing NW-down and the other of Up-SE direction</w:t>
      </w:r>
      <w:r w:rsidR="0099255A">
        <w:rPr>
          <w:lang w:val="en-US"/>
        </w:rPr>
        <w:t>.</w:t>
      </w:r>
      <w:r>
        <w:rPr>
          <w:lang w:val="en-US"/>
        </w:rPr>
        <w:t xml:space="preserve"> </w:t>
      </w:r>
    </w:p>
    <w:p w14:paraId="7A721DE5" w14:textId="1A3B6B2D" w:rsidR="00555754" w:rsidRPr="00175A00" w:rsidRDefault="00555754" w:rsidP="00C634DE">
      <w:pPr>
        <w:pStyle w:val="Heading6"/>
        <w:rPr>
          <w:lang w:val="es-ES"/>
        </w:rPr>
      </w:pPr>
      <w:r w:rsidRPr="00175A00">
        <w:rPr>
          <w:lang w:val="es-ES"/>
        </w:rPr>
        <w:t>NE6</w:t>
      </w:r>
      <w:r w:rsidR="0053689B" w:rsidRPr="00175A00">
        <w:rPr>
          <w:lang w:val="es-ES"/>
        </w:rPr>
        <w:t xml:space="preserve"> </w:t>
      </w:r>
      <w:r w:rsidR="00175A00">
        <w:rPr>
          <w:lang w:val="es-ES"/>
        </w:rPr>
        <w:t>- Sill</w:t>
      </w:r>
      <w:r w:rsidR="00175A00" w:rsidRPr="00175A00">
        <w:rPr>
          <w:lang w:val="es-ES"/>
        </w:rPr>
        <w:t xml:space="preserve"> </w:t>
      </w:r>
      <w:r w:rsidR="00D942F2" w:rsidRPr="00175A00">
        <w:rPr>
          <w:lang w:val="es-ES"/>
        </w:rPr>
        <w:t>(43°23'20"N, 145°46'58"E)</w:t>
      </w:r>
    </w:p>
    <w:p w14:paraId="62951CE4" w14:textId="518AFCB9" w:rsidR="00555754" w:rsidRDefault="00C05AE9" w:rsidP="00555754">
      <w:pPr>
        <w:rPr>
          <w:lang w:val="en-US"/>
        </w:rPr>
      </w:pPr>
      <w:r>
        <w:rPr>
          <w:lang w:val="en-US"/>
        </w:rPr>
        <w:t xml:space="preserve">We collected 13 samples that provided </w:t>
      </w:r>
      <w:r w:rsidR="00555754">
        <w:rPr>
          <w:lang w:val="en-US"/>
        </w:rPr>
        <w:t>a single component (NE6</w:t>
      </w:r>
      <w:r w:rsidR="00555754" w:rsidRPr="002944D2">
        <w:rPr>
          <w:lang w:val="en-US"/>
        </w:rPr>
        <w:t>-Sill</w:t>
      </w:r>
      <w:r w:rsidR="00555754">
        <w:rPr>
          <w:lang w:val="en-US"/>
        </w:rPr>
        <w:t>) with SE</w:t>
      </w:r>
      <w:r w:rsidR="00555754" w:rsidRPr="002944D2">
        <w:rPr>
          <w:lang w:val="en-US"/>
        </w:rPr>
        <w:t xml:space="preserve"> </w:t>
      </w:r>
      <w:r w:rsidR="00555754">
        <w:rPr>
          <w:lang w:val="en-US"/>
        </w:rPr>
        <w:t xml:space="preserve">declination </w:t>
      </w:r>
      <w:r w:rsidR="00555754" w:rsidRPr="002944D2">
        <w:rPr>
          <w:lang w:val="en-US"/>
        </w:rPr>
        <w:t xml:space="preserve">and pointing </w:t>
      </w:r>
      <w:r w:rsidR="00555754">
        <w:rPr>
          <w:lang w:val="en-US"/>
        </w:rPr>
        <w:t>up</w:t>
      </w:r>
      <w:r w:rsidR="00555754" w:rsidRPr="002944D2">
        <w:rPr>
          <w:lang w:val="en-US"/>
        </w:rPr>
        <w:t xml:space="preserve"> that directs towards the origin</w:t>
      </w:r>
      <w:r w:rsidR="00555754">
        <w:rPr>
          <w:lang w:val="en-US"/>
        </w:rPr>
        <w:t xml:space="preserve"> that represents a spot reading of the magnetic field</w:t>
      </w:r>
      <w:r w:rsidR="00AC0B1B">
        <w:rPr>
          <w:lang w:val="en-US"/>
        </w:rPr>
        <w:t xml:space="preserve"> </w:t>
      </w:r>
      <w:r w:rsidR="00555754" w:rsidRPr="002944D2">
        <w:rPr>
          <w:lang w:val="en-US"/>
        </w:rPr>
        <w:t xml:space="preserve">(k / K = </w:t>
      </w:r>
      <w:r w:rsidR="00555754" w:rsidRPr="00555754">
        <w:t>295</w:t>
      </w:r>
      <w:r w:rsidR="00555754" w:rsidRPr="00555754">
        <w:rPr>
          <w:lang w:val="en-US"/>
        </w:rPr>
        <w:t xml:space="preserve"> </w:t>
      </w:r>
      <w:r w:rsidR="00555754" w:rsidRPr="002944D2">
        <w:rPr>
          <w:lang w:val="en-US"/>
        </w:rPr>
        <w:t xml:space="preserve">/ </w:t>
      </w:r>
      <w:r w:rsidR="00555754">
        <w:rPr>
          <w:lang w:val="en-US"/>
        </w:rPr>
        <w:t>311</w:t>
      </w:r>
      <w:r w:rsidR="00555754" w:rsidRPr="002944D2">
        <w:rPr>
          <w:lang w:val="en-US"/>
        </w:rPr>
        <w:t>).</w:t>
      </w:r>
      <w:r w:rsidR="00555754">
        <w:rPr>
          <w:lang w:val="en-US"/>
        </w:rPr>
        <w:t xml:space="preserve"> The component </w:t>
      </w:r>
      <w:r w:rsidR="00555754" w:rsidRPr="002944D2">
        <w:rPr>
          <w:lang w:val="en-US"/>
        </w:rPr>
        <w:t>was isolated between</w:t>
      </w:r>
      <w:r w:rsidR="00555754">
        <w:rPr>
          <w:lang w:val="en-US"/>
        </w:rPr>
        <w:t xml:space="preserve"> 3</w:t>
      </w:r>
      <w:r w:rsidR="00555754" w:rsidRPr="00555754">
        <w:rPr>
          <w:lang w:val="en-US"/>
        </w:rPr>
        <w:t xml:space="preserve">00 </w:t>
      </w:r>
      <w:r w:rsidR="00B34958">
        <w:rPr>
          <w:lang w:val="en-US"/>
        </w:rPr>
        <w:t>º</w:t>
      </w:r>
      <w:r w:rsidR="00555754" w:rsidRPr="00555754">
        <w:rPr>
          <w:lang w:val="en-US"/>
        </w:rPr>
        <w:t xml:space="preserve">C and 580 </w:t>
      </w:r>
      <w:r w:rsidR="00B34958">
        <w:rPr>
          <w:lang w:val="en-US"/>
        </w:rPr>
        <w:t>º</w:t>
      </w:r>
      <w:r w:rsidR="00555754" w:rsidRPr="00555754">
        <w:rPr>
          <w:lang w:val="en-US"/>
        </w:rPr>
        <w:t>C</w:t>
      </w:r>
      <w:r w:rsidR="00555754">
        <w:rPr>
          <w:lang w:val="en-US"/>
        </w:rPr>
        <w:t xml:space="preserve"> (thermal) and</w:t>
      </w:r>
      <w:r w:rsidR="00555754" w:rsidRPr="00555754">
        <w:rPr>
          <w:lang w:val="en-US"/>
        </w:rPr>
        <w:t xml:space="preserve"> </w:t>
      </w:r>
      <w:r w:rsidR="00555754" w:rsidRPr="002944D2">
        <w:rPr>
          <w:lang w:val="en-US"/>
        </w:rPr>
        <w:t xml:space="preserve">4 and </w:t>
      </w:r>
      <w:r w:rsidR="00555754">
        <w:rPr>
          <w:lang w:val="en-US"/>
        </w:rPr>
        <w:t>60</w:t>
      </w:r>
      <w:r w:rsidR="00555754" w:rsidRPr="002944D2">
        <w:rPr>
          <w:lang w:val="en-US"/>
        </w:rPr>
        <w:t xml:space="preserve"> mT</w:t>
      </w:r>
      <w:r w:rsidR="00555754">
        <w:rPr>
          <w:lang w:val="en-US"/>
        </w:rPr>
        <w:t xml:space="preserve"> (AF).</w:t>
      </w:r>
      <w:r w:rsidR="00555754" w:rsidRPr="002944D2">
        <w:rPr>
          <w:lang w:val="en-US"/>
        </w:rPr>
        <w:t xml:space="preserve"> </w:t>
      </w:r>
    </w:p>
    <w:p w14:paraId="42A8BEEA" w14:textId="0420D76F" w:rsidR="00C9571E" w:rsidRPr="00175A00" w:rsidRDefault="002944D2" w:rsidP="00C634DE">
      <w:pPr>
        <w:pStyle w:val="Heading6"/>
        <w:rPr>
          <w:lang w:val="es-ES"/>
        </w:rPr>
      </w:pPr>
      <w:r w:rsidRPr="00175A00">
        <w:rPr>
          <w:lang w:val="es-ES"/>
        </w:rPr>
        <w:t>NE</w:t>
      </w:r>
      <w:r w:rsidR="00C62717" w:rsidRPr="00175A00">
        <w:rPr>
          <w:lang w:val="es-ES"/>
        </w:rPr>
        <w:t>7</w:t>
      </w:r>
      <w:r w:rsidR="0053689B" w:rsidRPr="00175A00">
        <w:rPr>
          <w:lang w:val="es-ES"/>
        </w:rPr>
        <w:t xml:space="preserve"> </w:t>
      </w:r>
      <w:r w:rsidR="00175A00">
        <w:rPr>
          <w:lang w:val="es-ES"/>
        </w:rPr>
        <w:t>- Sill</w:t>
      </w:r>
      <w:r w:rsidR="00175A00" w:rsidRPr="00175A00">
        <w:rPr>
          <w:lang w:val="es-ES"/>
        </w:rPr>
        <w:t xml:space="preserve"> </w:t>
      </w:r>
      <w:r w:rsidR="00C634DE" w:rsidRPr="00175A00">
        <w:rPr>
          <w:lang w:val="es-ES"/>
        </w:rPr>
        <w:t>(</w:t>
      </w:r>
      <w:r w:rsidR="00DB1BCD" w:rsidRPr="00175A00">
        <w:rPr>
          <w:lang w:val="es-ES"/>
        </w:rPr>
        <w:t>43°22'58"N, 145°48'52.72"E</w:t>
      </w:r>
      <w:r w:rsidR="00C634DE" w:rsidRPr="00175A00">
        <w:rPr>
          <w:lang w:val="es-ES"/>
        </w:rPr>
        <w:t>)</w:t>
      </w:r>
    </w:p>
    <w:p w14:paraId="627AE842" w14:textId="27FA3C4E" w:rsidR="002944D2" w:rsidRDefault="00C05AE9" w:rsidP="00862F69">
      <w:pPr>
        <w:rPr>
          <w:lang w:val="en-US"/>
        </w:rPr>
      </w:pPr>
      <w:r>
        <w:rPr>
          <w:lang w:val="en-US"/>
        </w:rPr>
        <w:t>From the 8 samples collected, we</w:t>
      </w:r>
      <w:r w:rsidR="00C62717">
        <w:rPr>
          <w:lang w:val="en-US"/>
        </w:rPr>
        <w:t xml:space="preserve"> identified a single component (NE7</w:t>
      </w:r>
      <w:r w:rsidR="00C62717" w:rsidRPr="002944D2">
        <w:rPr>
          <w:lang w:val="en-US"/>
        </w:rPr>
        <w:t>-Sill</w:t>
      </w:r>
      <w:r w:rsidR="00C62717">
        <w:rPr>
          <w:lang w:val="en-US"/>
        </w:rPr>
        <w:t>) with N</w:t>
      </w:r>
      <w:r w:rsidR="002944D2" w:rsidRPr="002944D2">
        <w:rPr>
          <w:lang w:val="en-US"/>
        </w:rPr>
        <w:t xml:space="preserve">NW </w:t>
      </w:r>
      <w:r w:rsidR="00C62717">
        <w:rPr>
          <w:lang w:val="en-US"/>
        </w:rPr>
        <w:t xml:space="preserve">declination </w:t>
      </w:r>
      <w:r w:rsidR="002944D2" w:rsidRPr="002944D2">
        <w:rPr>
          <w:lang w:val="en-US"/>
        </w:rPr>
        <w:t xml:space="preserve">and pointing down that directs towards the origin and was isolated between 4 and </w:t>
      </w:r>
      <w:r w:rsidR="00C62717">
        <w:rPr>
          <w:lang w:val="en-US"/>
        </w:rPr>
        <w:t>60</w:t>
      </w:r>
      <w:r w:rsidR="002944D2" w:rsidRPr="002944D2">
        <w:rPr>
          <w:lang w:val="en-US"/>
        </w:rPr>
        <w:t xml:space="preserve"> mT</w:t>
      </w:r>
      <w:r w:rsidR="00C62717">
        <w:rPr>
          <w:lang w:val="en-US"/>
        </w:rPr>
        <w:t>.</w:t>
      </w:r>
      <w:r w:rsidR="002944D2" w:rsidRPr="002944D2">
        <w:rPr>
          <w:lang w:val="en-US"/>
        </w:rPr>
        <w:t xml:space="preserve"> identical to the one observed in thermal demagnetization. </w:t>
      </w:r>
      <w:r w:rsidR="00B34958">
        <w:rPr>
          <w:lang w:val="en-US"/>
        </w:rPr>
        <w:t>NE7</w:t>
      </w:r>
      <w:r w:rsidR="00B34958" w:rsidRPr="002944D2">
        <w:rPr>
          <w:lang w:val="en-US"/>
        </w:rPr>
        <w:t xml:space="preserve">-Sill </w:t>
      </w:r>
      <w:r w:rsidR="002944D2" w:rsidRPr="002944D2">
        <w:rPr>
          <w:lang w:val="en-US"/>
        </w:rPr>
        <w:t xml:space="preserve">is consistent with a spot reading of the magnetic field (k / K = </w:t>
      </w:r>
      <w:r w:rsidR="00C62717" w:rsidRPr="00C62717">
        <w:t>113</w:t>
      </w:r>
      <w:r w:rsidR="00C62717" w:rsidRPr="00C62717">
        <w:rPr>
          <w:lang w:val="en-US"/>
        </w:rPr>
        <w:t xml:space="preserve"> </w:t>
      </w:r>
      <w:r w:rsidR="002944D2" w:rsidRPr="002944D2">
        <w:rPr>
          <w:lang w:val="en-US"/>
        </w:rPr>
        <w:t xml:space="preserve">/ </w:t>
      </w:r>
      <w:r w:rsidR="00C62717">
        <w:rPr>
          <w:lang w:val="en-US"/>
        </w:rPr>
        <w:t>71</w:t>
      </w:r>
      <w:r w:rsidR="002944D2" w:rsidRPr="002944D2">
        <w:rPr>
          <w:lang w:val="en-US"/>
        </w:rPr>
        <w:t>).</w:t>
      </w:r>
    </w:p>
    <w:p w14:paraId="27AB83CB" w14:textId="0530159E" w:rsidR="00842B44" w:rsidRPr="00C05AE9" w:rsidRDefault="00842B44" w:rsidP="00842B44">
      <w:pPr>
        <w:pStyle w:val="Heading6"/>
        <w:rPr>
          <w:lang w:val="es-ES"/>
        </w:rPr>
      </w:pPr>
      <w:r w:rsidRPr="00C05AE9">
        <w:rPr>
          <w:lang w:val="es-ES"/>
        </w:rPr>
        <w:t>NE</w:t>
      </w:r>
      <w:r>
        <w:rPr>
          <w:lang w:val="es-ES"/>
        </w:rPr>
        <w:t>9</w:t>
      </w:r>
      <w:r w:rsidR="00175A00">
        <w:rPr>
          <w:lang w:val="es-ES"/>
        </w:rPr>
        <w:t>- Sill</w:t>
      </w:r>
      <w:r w:rsidRPr="00C05AE9">
        <w:rPr>
          <w:lang w:val="es-ES"/>
        </w:rPr>
        <w:t xml:space="preserve"> (</w:t>
      </w:r>
      <w:r w:rsidR="00400EF6" w:rsidRPr="00400EF6">
        <w:rPr>
          <w:lang w:val="es-ES"/>
        </w:rPr>
        <w:t>43°21'17"N</w:t>
      </w:r>
      <w:r w:rsidRPr="00C05AE9">
        <w:rPr>
          <w:lang w:val="es-ES"/>
        </w:rPr>
        <w:t xml:space="preserve">, </w:t>
      </w:r>
      <w:r w:rsidR="00400EF6" w:rsidRPr="00400EF6">
        <w:rPr>
          <w:lang w:val="es-ES"/>
        </w:rPr>
        <w:t>145°47'</w:t>
      </w:r>
      <w:r w:rsidR="00400EF6">
        <w:rPr>
          <w:lang w:val="es-ES"/>
        </w:rPr>
        <w:t>06</w:t>
      </w:r>
      <w:r w:rsidR="00400EF6" w:rsidRPr="00400EF6">
        <w:rPr>
          <w:lang w:val="es-ES"/>
        </w:rPr>
        <w:t>"E</w:t>
      </w:r>
      <w:r w:rsidRPr="00C05AE9">
        <w:rPr>
          <w:lang w:val="es-ES"/>
        </w:rPr>
        <w:t>)</w:t>
      </w:r>
    </w:p>
    <w:p w14:paraId="79EBBE16" w14:textId="45E8423E" w:rsidR="00842B44" w:rsidRDefault="005335F8" w:rsidP="00842B44">
      <w:pPr>
        <w:rPr>
          <w:lang w:val="en-US"/>
        </w:rPr>
      </w:pPr>
      <w:r>
        <w:rPr>
          <w:lang w:val="en-US"/>
        </w:rPr>
        <w:t>W</w:t>
      </w:r>
      <w:r w:rsidR="00842B44">
        <w:rPr>
          <w:lang w:val="en-US"/>
        </w:rPr>
        <w:t>e identified a component (NE</w:t>
      </w:r>
      <w:r w:rsidR="00B34958">
        <w:rPr>
          <w:lang w:val="en-US"/>
        </w:rPr>
        <w:t>9</w:t>
      </w:r>
      <w:r w:rsidR="00842B44" w:rsidRPr="002944D2">
        <w:rPr>
          <w:lang w:val="en-US"/>
        </w:rPr>
        <w:t>-Sill</w:t>
      </w:r>
      <w:r w:rsidR="00B34958">
        <w:rPr>
          <w:lang w:val="en-US"/>
        </w:rPr>
        <w:t>-N</w:t>
      </w:r>
      <w:r w:rsidR="00842B44">
        <w:rPr>
          <w:lang w:val="en-US"/>
        </w:rPr>
        <w:t>) with N</w:t>
      </w:r>
      <w:r w:rsidR="00842B44" w:rsidRPr="002944D2">
        <w:rPr>
          <w:lang w:val="en-US"/>
        </w:rPr>
        <w:t xml:space="preserve">NW </w:t>
      </w:r>
      <w:r w:rsidR="00842B44">
        <w:rPr>
          <w:lang w:val="en-US"/>
        </w:rPr>
        <w:t xml:space="preserve">declination </w:t>
      </w:r>
      <w:r w:rsidR="00842B44" w:rsidRPr="002944D2">
        <w:rPr>
          <w:lang w:val="en-US"/>
        </w:rPr>
        <w:t xml:space="preserve">and pointing down that directs towards the origin and was isolated between 4 and </w:t>
      </w:r>
      <w:r w:rsidR="00842B44">
        <w:rPr>
          <w:lang w:val="en-US"/>
        </w:rPr>
        <w:t>60</w:t>
      </w:r>
      <w:r w:rsidR="00842B44" w:rsidRPr="002944D2">
        <w:rPr>
          <w:lang w:val="en-US"/>
        </w:rPr>
        <w:t xml:space="preserve"> mT</w:t>
      </w:r>
      <w:r w:rsidR="00B34958">
        <w:rPr>
          <w:lang w:val="en-US"/>
        </w:rPr>
        <w:t xml:space="preserve"> and 3</w:t>
      </w:r>
      <w:r w:rsidR="00B34958" w:rsidRPr="00555754">
        <w:rPr>
          <w:lang w:val="en-US"/>
        </w:rPr>
        <w:t xml:space="preserve">00 </w:t>
      </w:r>
      <w:r w:rsidR="00B34958">
        <w:rPr>
          <w:lang w:val="en-US"/>
        </w:rPr>
        <w:t>º</w:t>
      </w:r>
      <w:r w:rsidR="00B34958" w:rsidRPr="00555754">
        <w:rPr>
          <w:lang w:val="en-US"/>
        </w:rPr>
        <w:t xml:space="preserve">C and 580 </w:t>
      </w:r>
      <w:r w:rsidR="00B34958">
        <w:rPr>
          <w:lang w:val="en-US"/>
        </w:rPr>
        <w:t>º</w:t>
      </w:r>
      <w:r w:rsidR="00B34958" w:rsidRPr="00555754">
        <w:rPr>
          <w:lang w:val="en-US"/>
        </w:rPr>
        <w:t>C</w:t>
      </w:r>
      <w:r w:rsidR="00842B44" w:rsidRPr="002944D2">
        <w:rPr>
          <w:lang w:val="en-US"/>
        </w:rPr>
        <w:t xml:space="preserve">. This component (labeled) is consistent with a spot reading of the magnetic field (k / K = </w:t>
      </w:r>
      <w:r w:rsidR="00842B44" w:rsidRPr="00C62717">
        <w:t>113</w:t>
      </w:r>
      <w:r w:rsidR="00842B44" w:rsidRPr="00C62717">
        <w:rPr>
          <w:lang w:val="en-US"/>
        </w:rPr>
        <w:t xml:space="preserve"> </w:t>
      </w:r>
      <w:r w:rsidR="00842B44" w:rsidRPr="002944D2">
        <w:rPr>
          <w:lang w:val="en-US"/>
        </w:rPr>
        <w:t xml:space="preserve">/ </w:t>
      </w:r>
      <w:r w:rsidR="00842B44">
        <w:rPr>
          <w:lang w:val="en-US"/>
        </w:rPr>
        <w:t>71</w:t>
      </w:r>
      <w:r w:rsidR="00842B44" w:rsidRPr="002944D2">
        <w:rPr>
          <w:lang w:val="en-US"/>
        </w:rPr>
        <w:t>).</w:t>
      </w:r>
    </w:p>
    <w:p w14:paraId="21FB754F" w14:textId="11630BD4" w:rsidR="000708F0" w:rsidRPr="0053689B" w:rsidRDefault="000708F0" w:rsidP="000708F0">
      <w:pPr>
        <w:pStyle w:val="Heading6"/>
        <w:rPr>
          <w:lang w:val="es-ES"/>
        </w:rPr>
      </w:pPr>
      <w:r w:rsidRPr="0053689B">
        <w:rPr>
          <w:lang w:val="es-ES"/>
        </w:rPr>
        <w:t>Lava flow</w:t>
      </w:r>
      <w:r w:rsidR="00227906" w:rsidRPr="0053689B">
        <w:rPr>
          <w:lang w:val="es-ES"/>
        </w:rPr>
        <w:t>S</w:t>
      </w:r>
      <w:r w:rsidRPr="0053689B">
        <w:rPr>
          <w:lang w:val="es-ES"/>
        </w:rPr>
        <w:t xml:space="preserve"> NE1</w:t>
      </w:r>
      <w:r w:rsidR="00842B44" w:rsidRPr="0053689B">
        <w:rPr>
          <w:lang w:val="es-ES"/>
        </w:rPr>
        <w:t xml:space="preserve"> (</w:t>
      </w:r>
      <w:r w:rsidR="00400EF6" w:rsidRPr="0053689B">
        <w:rPr>
          <w:lang w:val="es-ES"/>
        </w:rPr>
        <w:t>43°22'15"</w:t>
      </w:r>
      <w:r w:rsidR="00227906" w:rsidRPr="0053689B">
        <w:rPr>
          <w:lang w:val="es-ES"/>
        </w:rPr>
        <w:t>N</w:t>
      </w:r>
      <w:r w:rsidR="00400EF6" w:rsidRPr="0053689B">
        <w:rPr>
          <w:lang w:val="es-ES"/>
        </w:rPr>
        <w:t>, 145°38'00"E</w:t>
      </w:r>
      <w:r w:rsidR="00842B44" w:rsidRPr="0053689B">
        <w:rPr>
          <w:lang w:val="es-ES"/>
        </w:rPr>
        <w:t>)</w:t>
      </w:r>
      <w:r w:rsidR="00227906" w:rsidRPr="0053689B">
        <w:rPr>
          <w:lang w:val="es-ES"/>
        </w:rPr>
        <w:t>,</w:t>
      </w:r>
      <w:r w:rsidR="00842B44" w:rsidRPr="0053689B">
        <w:rPr>
          <w:lang w:val="es-ES"/>
        </w:rPr>
        <w:t xml:space="preserve"> NE2 (</w:t>
      </w:r>
      <w:r w:rsidR="00400EF6" w:rsidRPr="0053689B">
        <w:rPr>
          <w:lang w:val="es-ES"/>
        </w:rPr>
        <w:t>43°22</w:t>
      </w:r>
      <w:r w:rsidR="00227906" w:rsidRPr="0053689B">
        <w:rPr>
          <w:lang w:val="es-ES"/>
        </w:rPr>
        <w:t>'</w:t>
      </w:r>
      <w:r w:rsidR="00400EF6" w:rsidRPr="0053689B">
        <w:rPr>
          <w:lang w:val="es-ES"/>
        </w:rPr>
        <w:t>29"N, 145°38'21"E</w:t>
      </w:r>
      <w:r w:rsidR="00842B44" w:rsidRPr="0053689B">
        <w:rPr>
          <w:lang w:val="es-ES"/>
        </w:rPr>
        <w:t>)</w:t>
      </w:r>
      <w:r w:rsidR="00227906" w:rsidRPr="0053689B">
        <w:rPr>
          <w:lang w:val="es-ES"/>
        </w:rPr>
        <w:t xml:space="preserve"> and NE 3 (43°16'48"N, 145°35'16.8"E)</w:t>
      </w:r>
    </w:p>
    <w:p w14:paraId="7190B194" w14:textId="5EB1DC27" w:rsidR="000708F0" w:rsidRDefault="00190436" w:rsidP="000708F0">
      <w:pPr>
        <w:rPr>
          <w:lang w:val="en-US"/>
        </w:rPr>
      </w:pPr>
      <w:r>
        <w:rPr>
          <w:lang w:val="en-US"/>
        </w:rPr>
        <w:lastRenderedPageBreak/>
        <w:t xml:space="preserve">Seven samples from </w:t>
      </w:r>
      <w:r w:rsidR="004E163D">
        <w:rPr>
          <w:lang w:val="en-US"/>
        </w:rPr>
        <w:t>NE1</w:t>
      </w:r>
      <w:r>
        <w:rPr>
          <w:lang w:val="en-US"/>
        </w:rPr>
        <w:t xml:space="preserve"> </w:t>
      </w:r>
      <w:r w:rsidR="004E163D">
        <w:rPr>
          <w:lang w:val="en-US"/>
        </w:rPr>
        <w:t xml:space="preserve">lava flow </w:t>
      </w:r>
      <w:r>
        <w:rPr>
          <w:lang w:val="en-US"/>
        </w:rPr>
        <w:t>show a single component (</w:t>
      </w:r>
      <w:r w:rsidRPr="00190436">
        <w:t>NE1Lava</w:t>
      </w:r>
      <w:r>
        <w:rPr>
          <w:lang w:val="en-US"/>
        </w:rPr>
        <w:t>) with SE declination and up. This component is consistent with a spot reading of the magnetic field (k / K = 167 / 156)</w:t>
      </w:r>
      <w:r w:rsidR="00CE70D7">
        <w:rPr>
          <w:lang w:val="en-US"/>
        </w:rPr>
        <w:t>.</w:t>
      </w:r>
      <w:r w:rsidR="004E163D">
        <w:rPr>
          <w:lang w:val="en-US"/>
        </w:rPr>
        <w:t xml:space="preserve"> The 3 samples from NE2 lava flow</w:t>
      </w:r>
      <w:r w:rsidR="007E7234">
        <w:rPr>
          <w:lang w:val="en-US"/>
        </w:rPr>
        <w:t>s</w:t>
      </w:r>
      <w:r w:rsidR="004E163D">
        <w:rPr>
          <w:lang w:val="en-US"/>
        </w:rPr>
        <w:t xml:space="preserve"> show a paleomagnetic component (</w:t>
      </w:r>
      <w:r w:rsidR="004E163D" w:rsidRPr="004E163D">
        <w:t>NE2-R-Lava</w:t>
      </w:r>
      <w:r w:rsidR="004E163D">
        <w:rPr>
          <w:lang w:val="en-US"/>
        </w:rPr>
        <w:t>) pointing almost upwards (slightly to the SE)</w:t>
      </w:r>
      <w:r w:rsidR="008A3873">
        <w:rPr>
          <w:lang w:val="en-US"/>
        </w:rPr>
        <w:t xml:space="preserve"> </w:t>
      </w:r>
      <w:r w:rsidR="007E7234">
        <w:rPr>
          <w:lang w:val="en-US"/>
        </w:rPr>
        <w:t xml:space="preserve">not consistent </w:t>
      </w:r>
      <w:r w:rsidR="004E163D">
        <w:rPr>
          <w:lang w:val="en-US"/>
        </w:rPr>
        <w:t>with a single spot reading (k / K = 23 / 10).</w:t>
      </w:r>
      <w:r w:rsidR="00227906">
        <w:rPr>
          <w:lang w:val="en-US"/>
        </w:rPr>
        <w:t xml:space="preserve"> </w:t>
      </w:r>
      <w:r w:rsidR="008A3873">
        <w:rPr>
          <w:lang w:val="en-US"/>
        </w:rPr>
        <w:t>From NE3 we could recover 2 directions from a lava</w:t>
      </w:r>
      <w:r w:rsidR="007E7234">
        <w:rPr>
          <w:lang w:val="en-US"/>
        </w:rPr>
        <w:t xml:space="preserve"> flow</w:t>
      </w:r>
      <w:r w:rsidR="008A3873">
        <w:rPr>
          <w:lang w:val="en-US"/>
        </w:rPr>
        <w:t xml:space="preserve"> (NE3-Lava-R) and two directions from two pillow lavas in a different flow (NE3-Pillow-R), they are pointing up and SE. All these components were isolated between </w:t>
      </w:r>
      <w:r w:rsidR="008A3873" w:rsidRPr="002944D2">
        <w:rPr>
          <w:lang w:val="en-US"/>
        </w:rPr>
        <w:t xml:space="preserve">4 and </w:t>
      </w:r>
      <w:r w:rsidR="008A3873">
        <w:rPr>
          <w:lang w:val="en-US"/>
        </w:rPr>
        <w:t>60</w:t>
      </w:r>
      <w:r w:rsidR="008A3873" w:rsidRPr="002944D2">
        <w:rPr>
          <w:lang w:val="en-US"/>
        </w:rPr>
        <w:t xml:space="preserve"> mT</w:t>
      </w:r>
      <w:r w:rsidR="008A3873">
        <w:rPr>
          <w:lang w:val="en-US"/>
        </w:rPr>
        <w:t xml:space="preserve"> and 200 ºC and 580 ºC</w:t>
      </w:r>
      <w:r w:rsidR="00F81A3E">
        <w:rPr>
          <w:lang w:val="en-US"/>
        </w:rPr>
        <w:t>.</w:t>
      </w:r>
      <w:r w:rsidR="008A3873">
        <w:rPr>
          <w:lang w:val="en-US"/>
        </w:rPr>
        <w:t xml:space="preserve"> </w:t>
      </w:r>
    </w:p>
    <w:p w14:paraId="2D532795" w14:textId="673C91D6" w:rsidR="002B595D" w:rsidRPr="002B595D" w:rsidRDefault="00175A00" w:rsidP="002B595D">
      <w:pPr>
        <w:pStyle w:val="Heading5"/>
        <w:rPr>
          <w:lang w:val="en-US"/>
        </w:rPr>
      </w:pPr>
      <w:r>
        <w:rPr>
          <w:lang w:val="en-US"/>
        </w:rPr>
        <w:t xml:space="preserve">Mean Adakitic rocks pole: </w:t>
      </w:r>
      <w:r w:rsidR="005F4567">
        <w:rPr>
          <w:lang w:val="en-US"/>
        </w:rPr>
        <w:t>Nossapu cape</w:t>
      </w:r>
      <w:r w:rsidR="00287B87">
        <w:rPr>
          <w:lang w:val="en-US"/>
        </w:rPr>
        <w:t xml:space="preserve"> </w:t>
      </w:r>
      <w:r w:rsidR="005F4567">
        <w:rPr>
          <w:lang w:val="en-US"/>
        </w:rPr>
        <w:t>intrussion and lavas</w:t>
      </w:r>
      <w:r>
        <w:rPr>
          <w:lang w:val="en-US"/>
        </w:rPr>
        <w:br/>
      </w:r>
      <w:r w:rsidR="00287B87">
        <w:rPr>
          <w:lang w:val="en-US"/>
        </w:rPr>
        <w:t>(</w:t>
      </w:r>
      <w:r w:rsidR="002B595D">
        <w:rPr>
          <w:lang w:val="en-US"/>
        </w:rPr>
        <w:t>NE1-NE2</w:t>
      </w:r>
      <w:r>
        <w:rPr>
          <w:lang w:val="en-US"/>
        </w:rPr>
        <w:t>,</w:t>
      </w:r>
      <w:r w:rsidR="002B595D">
        <w:rPr>
          <w:lang w:val="en-US"/>
        </w:rPr>
        <w:t xml:space="preserve"> NE3</w:t>
      </w:r>
      <w:r>
        <w:rPr>
          <w:lang w:val="en-US"/>
        </w:rPr>
        <w:t>, NE4, NE6, NE7, NE9</w:t>
      </w:r>
      <w:r w:rsidR="00287B87">
        <w:rPr>
          <w:lang w:val="en-US"/>
        </w:rPr>
        <w:t>)</w:t>
      </w:r>
    </w:p>
    <w:p w14:paraId="52612399" w14:textId="2E1FC286" w:rsidR="002B595D" w:rsidRDefault="00287B87" w:rsidP="000708F0">
      <w:pPr>
        <w:rPr>
          <w:lang w:val="en-US"/>
        </w:rPr>
      </w:pPr>
      <w:r>
        <w:rPr>
          <w:lang w:val="en-US"/>
        </w:rPr>
        <w:t xml:space="preserve">We have combined the NE lava flows and the adakitic sills to create a </w:t>
      </w:r>
      <w:r w:rsidR="005335F8">
        <w:rPr>
          <w:lang w:val="en-US"/>
        </w:rPr>
        <w:t>locality-</w:t>
      </w:r>
      <w:r>
        <w:rPr>
          <w:lang w:val="en-US"/>
        </w:rPr>
        <w:t>pole. We have considered both the average of each site and the average of all specimens together. The resulting direction is nearly identical (see Supplementary Table S</w:t>
      </w:r>
      <w:r w:rsidR="00C62068">
        <w:rPr>
          <w:lang w:val="en-US"/>
        </w:rPr>
        <w:t>T1</w:t>
      </w:r>
      <w:r>
        <w:rPr>
          <w:lang w:val="en-US"/>
        </w:rPr>
        <w:t>).</w:t>
      </w:r>
      <w:r w:rsidR="00434258">
        <w:rPr>
          <w:lang w:val="en-US"/>
        </w:rPr>
        <w:t xml:space="preserve"> Both versions of the same properly average the PSV out respecting Deenen criteria and producing nearly circular VGPs. We chose the average of all specimens as preferred dataset, since visually looks slightly closer to a circular shape, although that might </w:t>
      </w:r>
      <w:r w:rsidR="008321B1">
        <w:rPr>
          <w:lang w:val="en-US"/>
        </w:rPr>
        <w:t xml:space="preserve">solely </w:t>
      </w:r>
      <w:r w:rsidR="00434258">
        <w:rPr>
          <w:lang w:val="en-US"/>
        </w:rPr>
        <w:t xml:space="preserve">be due to the extra </w:t>
      </w:r>
      <w:r w:rsidR="00436EE6">
        <w:rPr>
          <w:lang w:val="en-US"/>
        </w:rPr>
        <w:t>number</w:t>
      </w:r>
      <w:r w:rsidR="00434258">
        <w:rPr>
          <w:lang w:val="en-US"/>
        </w:rPr>
        <w:t xml:space="preserve"> of points</w:t>
      </w:r>
      <w:r w:rsidR="00EC2D72">
        <w:rPr>
          <w:lang w:val="en-US"/>
        </w:rPr>
        <w:t>.</w:t>
      </w:r>
    </w:p>
    <w:p w14:paraId="3D9C0318" w14:textId="1D74D94F" w:rsidR="00C0208F" w:rsidRPr="00F15A27" w:rsidRDefault="00C0208F" w:rsidP="00174047">
      <w:pPr>
        <w:pStyle w:val="Heading4"/>
        <w:rPr>
          <w:lang w:val="en-US"/>
        </w:rPr>
      </w:pPr>
      <w:r w:rsidRPr="00F15A27">
        <w:rPr>
          <w:lang w:val="en-US"/>
        </w:rPr>
        <w:t>Sedimentary rocks</w:t>
      </w:r>
    </w:p>
    <w:p w14:paraId="13E44AB4" w14:textId="79E16059" w:rsidR="004C3EAE" w:rsidRPr="00313407" w:rsidRDefault="00970ED6" w:rsidP="004C3EAE">
      <w:pPr>
        <w:pStyle w:val="Heading6"/>
        <w:rPr>
          <w:lang w:val="en-US"/>
        </w:rPr>
      </w:pPr>
      <w:r>
        <w:rPr>
          <w:lang w:val="en-US"/>
        </w:rPr>
        <w:t xml:space="preserve">Nokkamappu </w:t>
      </w:r>
      <w:r w:rsidR="00ED41BB" w:rsidRPr="00313407">
        <w:rPr>
          <w:lang w:val="en-US"/>
        </w:rPr>
        <w:t>f</w:t>
      </w:r>
      <w:r w:rsidR="00955ED0">
        <w:rPr>
          <w:lang w:val="en-US"/>
        </w:rPr>
        <w:t>M</w:t>
      </w:r>
      <w:r w:rsidR="00F953AB">
        <w:rPr>
          <w:lang w:val="en-US"/>
        </w:rPr>
        <w:t xml:space="preserve"> (NE2, NE8 and NM)</w:t>
      </w:r>
      <w:r w:rsidR="004C3EAE" w:rsidRPr="00313407">
        <w:rPr>
          <w:lang w:val="en-US"/>
        </w:rPr>
        <w:t xml:space="preserve"> </w:t>
      </w:r>
    </w:p>
    <w:p w14:paraId="145B00CC" w14:textId="1BFEA2FF" w:rsidR="00F953AB" w:rsidRDefault="00E73CDE" w:rsidP="00E73CDE">
      <w:pPr>
        <w:rPr>
          <w:lang w:val="en-US"/>
        </w:rPr>
      </w:pPr>
      <w:r w:rsidRPr="00E73CDE">
        <w:rPr>
          <w:lang w:val="en-US"/>
        </w:rPr>
        <w:t xml:space="preserve">We collected </w:t>
      </w:r>
      <w:r w:rsidR="00F953AB">
        <w:rPr>
          <w:lang w:val="en-US"/>
        </w:rPr>
        <w:t>1</w:t>
      </w:r>
      <w:r>
        <w:rPr>
          <w:lang w:val="en-US"/>
        </w:rPr>
        <w:t>50</w:t>
      </w:r>
      <w:r w:rsidRPr="00E73CDE">
        <w:rPr>
          <w:lang w:val="en-US"/>
        </w:rPr>
        <w:t xml:space="preserve"> samples in </w:t>
      </w:r>
      <w:r w:rsidR="00F953AB">
        <w:rPr>
          <w:lang w:val="en-US"/>
        </w:rPr>
        <w:t xml:space="preserve">sedimentary succession that started with sandstones and siltstones </w:t>
      </w:r>
      <w:r w:rsidR="00057527">
        <w:rPr>
          <w:lang w:val="en-US"/>
        </w:rPr>
        <w:t xml:space="preserve">(NE8 and NE2) </w:t>
      </w:r>
      <w:r w:rsidR="00F953AB">
        <w:rPr>
          <w:lang w:val="en-US"/>
        </w:rPr>
        <w:t>and ended up in a</w:t>
      </w:r>
      <w:r w:rsidRPr="00E73CDE">
        <w:rPr>
          <w:lang w:val="en-US"/>
        </w:rPr>
        <w:t xml:space="preserve"> conglomerate and sand</w:t>
      </w:r>
      <w:r>
        <w:rPr>
          <w:lang w:val="en-US"/>
        </w:rPr>
        <w:t>stone series</w:t>
      </w:r>
      <w:r w:rsidR="00F953AB">
        <w:rPr>
          <w:lang w:val="en-US"/>
        </w:rPr>
        <w:t xml:space="preserve"> </w:t>
      </w:r>
      <w:r w:rsidR="00057527">
        <w:rPr>
          <w:lang w:val="en-US"/>
        </w:rPr>
        <w:t xml:space="preserve">(NM) </w:t>
      </w:r>
      <w:r w:rsidR="00F953AB">
        <w:rPr>
          <w:lang w:val="en-US"/>
        </w:rPr>
        <w:t>located below the pillow lavas (NM</w:t>
      </w:r>
      <w:r w:rsidR="00057527">
        <w:rPr>
          <w:lang w:val="en-US"/>
        </w:rPr>
        <w:t>).</w:t>
      </w:r>
    </w:p>
    <w:p w14:paraId="063123FA" w14:textId="4C0F4637" w:rsidR="0047244C" w:rsidRDefault="0047244C" w:rsidP="0047244C">
      <w:pPr>
        <w:pStyle w:val="Heading7"/>
        <w:rPr>
          <w:lang w:val="en-US"/>
        </w:rPr>
      </w:pPr>
      <w:r w:rsidRPr="0047244C">
        <w:rPr>
          <w:lang w:val="en-US"/>
        </w:rPr>
        <w:t>NE8 (43°22'30"N, 145°38'16"E)</w:t>
      </w:r>
    </w:p>
    <w:p w14:paraId="4EAEBB25" w14:textId="7F964B6F" w:rsidR="0047244C" w:rsidRPr="0047244C" w:rsidRDefault="0047244C" w:rsidP="0047244C">
      <w:pPr>
        <w:rPr>
          <w:lang w:val="en-US"/>
        </w:rPr>
      </w:pPr>
      <w:r>
        <w:rPr>
          <w:lang w:val="en-US"/>
        </w:rPr>
        <w:t xml:space="preserve">37 samples were coded NE8, where the section begins. We identified a NW-down component that </w:t>
      </w:r>
      <w:r w:rsidRPr="002944D2">
        <w:rPr>
          <w:lang w:val="en-US"/>
        </w:rPr>
        <w:t xml:space="preserve">4 and </w:t>
      </w:r>
      <w:r>
        <w:rPr>
          <w:lang w:val="en-US"/>
        </w:rPr>
        <w:t>60</w:t>
      </w:r>
      <w:r w:rsidRPr="002944D2">
        <w:rPr>
          <w:lang w:val="en-US"/>
        </w:rPr>
        <w:t xml:space="preserve"> mT</w:t>
      </w:r>
      <w:r>
        <w:rPr>
          <w:lang w:val="en-US"/>
        </w:rPr>
        <w:t xml:space="preserve"> and 200 ºC and 580 ºC typically goes to the origin. Several of the samples of this section show a gyroremanent magnetization (GRM</w:t>
      </w:r>
      <w:r w:rsidR="00EC2D72">
        <w:rPr>
          <w:lang w:val="en-US"/>
        </w:rPr>
        <w:fldChar w:fldCharType="begin"/>
      </w:r>
      <w:r w:rsidR="00EC2D72">
        <w:rPr>
          <w:lang w:val="en-US"/>
        </w:rPr>
        <w:instrText xml:space="preserve"> ADDIN ZOTERO_ITEM CSL_CITATION {"citationID":"ZfJTSG5k","properties":{"formattedCitation":"\\super 5\\nosupersub{}","plainCitation":"5","noteIndex":0},"citationItems":[{"id":7845,"uris":["http://zotero.org/users/101845/items/B5MDR8TC"],"itemData":{"id":7845,"type":"article-journal","abstract":"Alternating field (a.f.) demagnetization has proved to be a very reliable technique for separating the magnetization components of rock samples. The method is subject to errors caused by either imperfection of the technique or by intrinsic properties of a rock. Recently, Stephenson [1,2] introduced the term gyroremanent magnetization (GRM) for a disturbing remanent magnetization that can be acquired by magnetic material during tumbling or stationary a.f. demagnetization. The implications for the routine a.f. demagnetization of anisotropic rock samples seemed to be very serious. Here, however, a method is presented on how to avoid the effect of GRM on results obtained from stationary a.f. demagnetization.","container-title":"Earth and Planetary Science Letters","DOI":"10.1016/0012-821X(81)90029-7","ISSN":"0012-821X","issue":"1","journalAbbreviation":"Earth and Planetary Science Letters","page":"89-92","source":"ScienceDirect","title":"Alternating field demagnetization of rocks, and the problem of gyromagnetic remanence","volume":"53","author":[{"family":"Dankers","given":"P. H. M."},{"family":"Zijderveld","given":"J. D. A."}],"issued":{"date-parts":[["1981",3,1]]}}}],"schema":"https://github.com/citation-style-language/schema/raw/master/csl-citation.json"} </w:instrText>
      </w:r>
      <w:r w:rsidR="00EC2D72">
        <w:rPr>
          <w:lang w:val="en-US"/>
        </w:rPr>
        <w:fldChar w:fldCharType="separate"/>
      </w:r>
      <w:r w:rsidR="00EC2D72" w:rsidRPr="00EC2D72">
        <w:rPr>
          <w:rFonts w:ascii="Century Schoolbook" w:cs="Times New Roman"/>
          <w:szCs w:val="24"/>
          <w:vertAlign w:val="superscript"/>
          <w:lang w:val="en-US"/>
        </w:rPr>
        <w:t>5</w:t>
      </w:r>
      <w:r w:rsidR="00EC2D72">
        <w:rPr>
          <w:lang w:val="en-US"/>
        </w:rPr>
        <w:fldChar w:fldCharType="end"/>
      </w:r>
      <w:r>
        <w:rPr>
          <w:lang w:val="en-US"/>
        </w:rPr>
        <w:t>) from 40 mT</w:t>
      </w:r>
      <w:r w:rsidR="008321B1">
        <w:rPr>
          <w:lang w:val="en-US"/>
        </w:rPr>
        <w:t>. In those samples, no demagnetization step from 40 mT was considered.</w:t>
      </w:r>
    </w:p>
    <w:p w14:paraId="102D816F" w14:textId="578AE2F1" w:rsidR="00F953AB" w:rsidRPr="0047244C" w:rsidRDefault="00F953AB" w:rsidP="0047244C">
      <w:pPr>
        <w:pStyle w:val="Heading7"/>
        <w:rPr>
          <w:lang w:val="en-US"/>
        </w:rPr>
      </w:pPr>
      <w:r w:rsidRPr="0047244C">
        <w:rPr>
          <w:lang w:val="en-US"/>
        </w:rPr>
        <w:t>NE2</w:t>
      </w:r>
      <w:r w:rsidR="0047244C" w:rsidRPr="0047244C">
        <w:rPr>
          <w:lang w:val="en-US"/>
        </w:rPr>
        <w:t xml:space="preserve"> (43°22'29"N, 145°38'21"E)</w:t>
      </w:r>
    </w:p>
    <w:p w14:paraId="4543EE5C" w14:textId="66B99392" w:rsidR="0047244C" w:rsidRPr="0047244C" w:rsidRDefault="00057527" w:rsidP="00057527">
      <w:pPr>
        <w:rPr>
          <w:lang w:val="en-US"/>
        </w:rPr>
      </w:pPr>
      <w:r>
        <w:rPr>
          <w:lang w:val="en-US"/>
        </w:rPr>
        <w:t xml:space="preserve">73 samples were coded NE2. We identified two components: (1) a NW-down </w:t>
      </w:r>
      <w:r w:rsidR="0001582E">
        <w:rPr>
          <w:lang w:val="en-US"/>
        </w:rPr>
        <w:t xml:space="preserve">(NE02-N) </w:t>
      </w:r>
      <w:r>
        <w:rPr>
          <w:lang w:val="en-US"/>
        </w:rPr>
        <w:t xml:space="preserve">component that </w:t>
      </w:r>
      <w:r w:rsidRPr="002944D2">
        <w:rPr>
          <w:lang w:val="en-US"/>
        </w:rPr>
        <w:t xml:space="preserve">4 and </w:t>
      </w:r>
      <w:r>
        <w:rPr>
          <w:lang w:val="en-US"/>
        </w:rPr>
        <w:t>60</w:t>
      </w:r>
      <w:r w:rsidRPr="002944D2">
        <w:rPr>
          <w:lang w:val="en-US"/>
        </w:rPr>
        <w:t xml:space="preserve"> mT</w:t>
      </w:r>
      <w:r>
        <w:rPr>
          <w:lang w:val="en-US"/>
        </w:rPr>
        <w:t xml:space="preserve"> and 200 ºC and 580 ºC typically goes to the origin</w:t>
      </w:r>
      <w:r w:rsidR="00660B6E">
        <w:rPr>
          <w:lang w:val="en-US"/>
        </w:rPr>
        <w:t>. Some of the samples show intermediate components that could be fitted with remagnetization great circles</w:t>
      </w:r>
      <w:r w:rsidR="00EC2D72">
        <w:rPr>
          <w:lang w:val="en-US"/>
        </w:rPr>
        <w:fldChar w:fldCharType="begin"/>
      </w:r>
      <w:r w:rsidR="00EC2D72">
        <w:rPr>
          <w:lang w:val="en-US"/>
        </w:rPr>
        <w:instrText xml:space="preserve"> ADDIN ZOTERO_ITEM CSL_CITATION {"citationID":"Z4pjjR8W","properties":{"formattedCitation":"\\super 6\\nosupersub{}","plainCitation":"6","noteIndex":0},"citationItems":[{"id":131,"uris":["http://zotero.org/users/101845/items/E2S8VJEA"],"itemData":{"id":131,"type":"article-journal","abstract":"When demagnetizing rocks in palaeomagnetism, an unterminated great circle path is sometimes obtained instead of a direct observation or endpoint determined from the linear segment near the origin of a Zijderveld plot. Such a situation cannot successfully be analysed using packages such as LINEFIND or Linearity Spectrum Analysis (LSA). It is possible to make optimum use of the great circle information by specifying constraints in the form of an arc of the great circle along which the estimate of the actual direction must lie. This specification overcomes the bias problems inherent in most analyses of converging great circles. GivenM endpoints or direct observations andN great circles the maximum likelihood analysis based on all available information is easily performed. An iterative procedure is used to determine the positions ofN variable-direction unit vectors so that the length,R, of the vector resultant of all (M + N) unit vectors is a maximum. Standard Fisher statistics then apply, with a slight modification for the numbers of degrees of freedom. Ifκ is the precision parameter then an approximately unbiased estimate for (1/κ) is given by (1/k) where:k=2M+N−2/2(M+N−R). Ifα is the angle between the estimated direction and the true direction then a cone of confidence (1 − p) about the mean direction has a semi-angleαp given by:cos αp=1−N</w:instrText>
      </w:r>
      <w:r w:rsidR="00EC2D72">
        <w:rPr>
          <w:rFonts w:hint="eastAsia"/>
          <w:lang w:val="en-US"/>
        </w:rPr>
        <w:instrText>′</w:instrText>
      </w:r>
      <w:r w:rsidR="00EC2D72">
        <w:rPr>
          <w:lang w:val="en-US"/>
        </w:rPr>
        <w:instrText>−1κR[(1/p)1/(N</w:instrText>
      </w:r>
      <w:r w:rsidR="00EC2D72">
        <w:rPr>
          <w:rFonts w:hint="eastAsia"/>
          <w:lang w:val="en-US"/>
        </w:rPr>
        <w:instrText>′</w:instrText>
      </w:r>
      <w:r w:rsidR="00EC2D72">
        <w:rPr>
          <w:lang w:val="en-US"/>
        </w:rPr>
        <w:instrText>−1)−1 withN</w:instrText>
      </w:r>
      <w:r w:rsidR="00EC2D72">
        <w:rPr>
          <w:rFonts w:hint="eastAsia"/>
          <w:lang w:val="en-US"/>
        </w:rPr>
        <w:instrText>′</w:instrText>
      </w:r>
      <w:r w:rsidR="00EC2D72">
        <w:rPr>
          <w:lang w:val="en-US"/>
        </w:rPr>
        <w:instrText xml:space="preserve"> = M +N/2.","container-title":"Earth and Planetary Science Letters","DOI":"10.1016/0012-821X(88)90072-6","ISSN":"0012-821X","issue":"1-2","page":"161-172","title":"The combined analysis of remagnetization circles and direct observations in palaeomagnetism","volume":"87","author":[{"family":"McFadden","given":"P.L. L."},{"family":"McElhinny","given":"M W"}],"issued":{"date-parts":[["1988",1]]}}}],"schema":"https://github.com/citation-style-language/schema/raw/master/csl-citation.json"} </w:instrText>
      </w:r>
      <w:r w:rsidR="00EC2D72">
        <w:rPr>
          <w:lang w:val="en-US"/>
        </w:rPr>
        <w:fldChar w:fldCharType="separate"/>
      </w:r>
      <w:r w:rsidR="00EC2D72" w:rsidRPr="00EC2D72">
        <w:rPr>
          <w:rFonts w:ascii="Century Schoolbook" w:cs="Times New Roman"/>
          <w:szCs w:val="24"/>
          <w:vertAlign w:val="superscript"/>
          <w:lang w:val="en-US"/>
        </w:rPr>
        <w:t>6</w:t>
      </w:r>
      <w:r w:rsidR="00EC2D72">
        <w:rPr>
          <w:lang w:val="en-US"/>
        </w:rPr>
        <w:fldChar w:fldCharType="end"/>
      </w:r>
      <w:r w:rsidR="00660B6E">
        <w:rPr>
          <w:lang w:val="en-US"/>
        </w:rPr>
        <w:t>. A</w:t>
      </w:r>
      <w:r>
        <w:rPr>
          <w:lang w:val="en-US"/>
        </w:rPr>
        <w:t xml:space="preserve">nd (2) </w:t>
      </w:r>
      <w:r w:rsidR="00660B6E">
        <w:rPr>
          <w:lang w:val="en-US"/>
        </w:rPr>
        <w:t xml:space="preserve">23 samples show a very elongated component NW to </w:t>
      </w:r>
      <w:r>
        <w:rPr>
          <w:lang w:val="en-US"/>
        </w:rPr>
        <w:t>SE</w:t>
      </w:r>
      <w:r w:rsidR="00660B6E">
        <w:rPr>
          <w:lang w:val="en-US"/>
        </w:rPr>
        <w:t xml:space="preserve"> and </w:t>
      </w:r>
      <w:r>
        <w:rPr>
          <w:lang w:val="en-US"/>
        </w:rPr>
        <w:t xml:space="preserve">up </w:t>
      </w:r>
      <w:r w:rsidR="0001582E">
        <w:rPr>
          <w:lang w:val="en-US"/>
        </w:rPr>
        <w:t xml:space="preserve">(NE02-R) </w:t>
      </w:r>
      <w:r>
        <w:rPr>
          <w:lang w:val="en-US"/>
        </w:rPr>
        <w:t xml:space="preserve">with </w:t>
      </w:r>
      <w:r w:rsidR="00660B6E">
        <w:rPr>
          <w:lang w:val="en-US"/>
        </w:rPr>
        <w:t xml:space="preserve">very </w:t>
      </w:r>
      <w:r>
        <w:rPr>
          <w:lang w:val="en-US"/>
        </w:rPr>
        <w:t>high inclinations</w:t>
      </w:r>
      <w:r w:rsidR="00660B6E">
        <w:rPr>
          <w:lang w:val="en-US"/>
        </w:rPr>
        <w:t xml:space="preserve">. The component follows a great circle between the </w:t>
      </w:r>
      <w:r w:rsidR="00436EE6">
        <w:rPr>
          <w:lang w:val="en-US"/>
        </w:rPr>
        <w:t>well-defined</w:t>
      </w:r>
      <w:r w:rsidR="00660B6E">
        <w:rPr>
          <w:lang w:val="en-US"/>
        </w:rPr>
        <w:t xml:space="preserve"> NE02-N component and an antipodal </w:t>
      </w:r>
      <w:r w:rsidR="00660B6E">
        <w:rPr>
          <w:lang w:val="en-US"/>
        </w:rPr>
        <w:lastRenderedPageBreak/>
        <w:t xml:space="preserve">component as found in </w:t>
      </w:r>
      <w:r w:rsidR="008321B1">
        <w:rPr>
          <w:lang w:val="en-US"/>
        </w:rPr>
        <w:t>NM</w:t>
      </w:r>
      <w:r w:rsidR="00660B6E">
        <w:rPr>
          <w:lang w:val="en-US"/>
        </w:rPr>
        <w:t xml:space="preserve"> localit</w:t>
      </w:r>
      <w:r w:rsidR="008321B1">
        <w:rPr>
          <w:lang w:val="en-US"/>
        </w:rPr>
        <w:t>y</w:t>
      </w:r>
      <w:r w:rsidR="00660B6E">
        <w:rPr>
          <w:lang w:val="en-US"/>
        </w:rPr>
        <w:t xml:space="preserve">. This component only </w:t>
      </w:r>
      <w:r w:rsidR="008321B1">
        <w:rPr>
          <w:lang w:val="en-US"/>
        </w:rPr>
        <w:t>passes</w:t>
      </w:r>
      <w:r w:rsidR="00660B6E">
        <w:rPr>
          <w:lang w:val="en-US"/>
        </w:rPr>
        <w:t xml:space="preserve"> the Deenen criteria</w:t>
      </w:r>
      <w:r w:rsidR="00524549">
        <w:rPr>
          <w:lang w:val="en-US"/>
        </w:rPr>
        <w:t xml:space="preserve"> </w:t>
      </w:r>
      <w:r w:rsidR="00660B6E">
        <w:rPr>
          <w:lang w:val="en-US"/>
        </w:rPr>
        <w:t xml:space="preserve">after discarding a 20% of the samples </w:t>
      </w:r>
      <w:r w:rsidR="008321B1">
        <w:rPr>
          <w:lang w:val="en-US"/>
        </w:rPr>
        <w:t xml:space="preserve">through a 45º cut-off. However, the discarded samples are </w:t>
      </w:r>
      <w:r w:rsidR="00660B6E">
        <w:rPr>
          <w:lang w:val="en-US"/>
        </w:rPr>
        <w:t>not clear outliers</w:t>
      </w:r>
      <w:r w:rsidR="008321B1">
        <w:rPr>
          <w:lang w:val="en-US"/>
        </w:rPr>
        <w:t>.</w:t>
      </w:r>
      <w:r w:rsidR="00524549">
        <w:rPr>
          <w:lang w:val="en-US"/>
        </w:rPr>
        <w:t xml:space="preserve"> </w:t>
      </w:r>
      <w:r w:rsidR="008321B1">
        <w:rPr>
          <w:lang w:val="en-US"/>
        </w:rPr>
        <w:t>W</w:t>
      </w:r>
      <w:r w:rsidR="00524549">
        <w:rPr>
          <w:lang w:val="en-US"/>
        </w:rPr>
        <w:t>ithout the discarded directions k &lt; 9 and A95 &gt;&gt; A95min (ST1).</w:t>
      </w:r>
      <w:r w:rsidR="00660B6E">
        <w:rPr>
          <w:lang w:val="en-US"/>
        </w:rPr>
        <w:t xml:space="preserve"> We have disregarded </w:t>
      </w:r>
      <w:r w:rsidR="00660B6E" w:rsidRPr="00DF4E69">
        <w:rPr>
          <w:lang w:val="en-US"/>
        </w:rPr>
        <w:t>c</w:t>
      </w:r>
      <w:r w:rsidR="0001582E" w:rsidRPr="00DF4E69">
        <w:rPr>
          <w:lang w:val="en-US"/>
        </w:rPr>
        <w:t>omponent NE02-R</w:t>
      </w:r>
      <w:r w:rsidR="0001582E">
        <w:rPr>
          <w:lang w:val="en-US"/>
        </w:rPr>
        <w:t xml:space="preserve"> </w:t>
      </w:r>
      <w:r w:rsidR="00524549">
        <w:rPr>
          <w:lang w:val="en-US"/>
        </w:rPr>
        <w:t>because of that</w:t>
      </w:r>
      <w:r w:rsidR="00436EE6">
        <w:rPr>
          <w:lang w:val="en-US"/>
        </w:rPr>
        <w:t xml:space="preserve">. </w:t>
      </w:r>
      <w:r>
        <w:rPr>
          <w:lang w:val="en-US"/>
        </w:rPr>
        <w:t xml:space="preserve">Several of the samples of this section show gyroremanent magnetization (GRM, c.f. Stephenson, 1993) from 40 mT. </w:t>
      </w:r>
    </w:p>
    <w:p w14:paraId="0A060AFF" w14:textId="5D37EB1F" w:rsidR="0047244C" w:rsidRPr="00057527" w:rsidRDefault="0047244C" w:rsidP="0047244C">
      <w:pPr>
        <w:pStyle w:val="Heading7"/>
        <w:rPr>
          <w:lang w:val="en-US"/>
        </w:rPr>
      </w:pPr>
      <w:r w:rsidRPr="00057527">
        <w:rPr>
          <w:lang w:val="en-US"/>
        </w:rPr>
        <w:t>NM (43°23'02"N, 145°38'42"E)</w:t>
      </w:r>
    </w:p>
    <w:p w14:paraId="56F499DA" w14:textId="10F418B5" w:rsidR="00FD6CDA" w:rsidRPr="00E73CDE" w:rsidRDefault="00057527" w:rsidP="00FD6CDA">
      <w:pPr>
        <w:rPr>
          <w:lang w:val="en-US"/>
        </w:rPr>
      </w:pPr>
      <w:r>
        <w:rPr>
          <w:lang w:val="en-US"/>
        </w:rPr>
        <w:t xml:space="preserve">We took 50 samples in a matrix supported conglomerate coded (NM). From them, 9 samples were taken in conglomerate blocks (basaltic) and 41 in the sandy matrix and sandstone layers. </w:t>
      </w:r>
      <w:r w:rsidR="00E73CDE">
        <w:rPr>
          <w:lang w:val="en-US"/>
        </w:rPr>
        <w:t>In the sandstone samples we identified 2 antipodal components (NW-down and SE-up)</w:t>
      </w:r>
      <w:r>
        <w:rPr>
          <w:lang w:val="en-US"/>
        </w:rPr>
        <w:t xml:space="preserve"> that share a common direction (</w:t>
      </w:r>
      <w:r w:rsidR="00EC2D72">
        <w:rPr>
          <w:lang w:val="en-US"/>
        </w:rPr>
        <w:t>EDF 3</w:t>
      </w:r>
      <w:r>
        <w:rPr>
          <w:lang w:val="en-US"/>
        </w:rPr>
        <w:t>).</w:t>
      </w:r>
      <w:r w:rsidR="00FD6CDA">
        <w:rPr>
          <w:lang w:val="en-US"/>
        </w:rPr>
        <w:t xml:space="preserve"> In the conglomerate blocks we obtained two components (cong-block#1 and cong-block#2). Cong-block#1 is of low coercivity/temperature. It does not concentrate (k &lt; 5) and if </w:t>
      </w:r>
      <w:r w:rsidR="008321B1">
        <w:rPr>
          <w:lang w:val="en-US"/>
        </w:rPr>
        <w:t>under a 45º</w:t>
      </w:r>
      <w:r w:rsidR="00FD6CDA">
        <w:rPr>
          <w:lang w:val="en-US"/>
        </w:rPr>
        <w:t xml:space="preserve"> cut-off more samples are discarded than the ones that are preserved. The average direction is approximately vertical down and we think it represent a composite between a VRM and the ChRM of the block.</w:t>
      </w:r>
      <w:r w:rsidR="00FD6CDA" w:rsidRPr="005D6AAD">
        <w:rPr>
          <w:lang w:val="en-US"/>
        </w:rPr>
        <w:t xml:space="preserve"> </w:t>
      </w:r>
      <w:r w:rsidR="00FD6CDA">
        <w:rPr>
          <w:lang w:val="en-US"/>
        </w:rPr>
        <w:t>Cong-block#2 goes to the origin from 17-20 mT and it is nearly random (k = 1.8)</w:t>
      </w:r>
      <w:r w:rsidR="008321B1">
        <w:rPr>
          <w:lang w:val="en-US"/>
        </w:rPr>
        <w:t>.</w:t>
      </w:r>
    </w:p>
    <w:p w14:paraId="176B825E" w14:textId="1F4640E4" w:rsidR="00FD6CDA" w:rsidRDefault="00FD6CDA" w:rsidP="00057527">
      <w:pPr>
        <w:rPr>
          <w:lang w:val="en-US"/>
        </w:rPr>
      </w:pPr>
      <w:r>
        <w:rPr>
          <w:lang w:val="en-US"/>
        </w:rPr>
        <w:t>We have evaluated through the elongation – inclination (E/I) method</w:t>
      </w:r>
      <w:r w:rsidR="00EC2D72">
        <w:rPr>
          <w:lang w:val="en-US"/>
        </w:rPr>
        <w:fldChar w:fldCharType="begin"/>
      </w:r>
      <w:r w:rsidR="00EC2D72">
        <w:rPr>
          <w:lang w:val="en-US"/>
        </w:rPr>
        <w:instrText xml:space="preserve"> ADDIN ZOTERO_ITEM CSL_CITATION {"citationID":"xscg4YTb","properties":{"formattedCitation":"\\super 7\\nosupersub{}","plainCitation":"7","noteIndex":0},"citationItems":[{"id":7848,"uris":["http://zotero.org/users/101845/items/MU9DIC9F"],"itemData":{"id":7848,"type":"chapter","abstract":"This chapter contains sections titled: Introduction Inclination Anomalies in Central Asian Red Beds Paleomagnetic Constraints and Statistical Models of the Geomagnetic Field Detection/Correction of Inclination Error Conclusions","container-title":"Timescales Of The Paleomagnetic Field","DOI":"10.1029/145GM08","ISBN":"978-1-118-66585-5","language":"en","license":"Copyright 2004 by the American Geophysical Union.","note":"_eprint: https://agupubs.onlinelibrary.wiley.com/doi/pdf/10.1029/145GM08\nDOI: 10.1029/145GM08","page":"101-115","publisher":"American Geophysical Union (AGU)","source":"Wiley Online Library","title":"A Simplified Statistical Model for the Geomagnetic Field and the Detection of Shallow Bias in Paleomagnetic Inclinations: was the Ancient Magnetic Field Dipolar?","title-short":"A Simplified Statistical Model for the Geomagnetic Field and the Detection of Shallow Bias in Paleomagnetic Inclinations","URL":"https://onlinelibrary.wiley.com/doi/abs/10.1029/145GM08","author":[{"family":"Tauxe","given":"Lisa"},{"family":"Kent","given":"Dennis V."}],"accessed":{"date-parts":[["2026",3,27]]},"issued":{"date-parts":[["2004"]]}}}],"schema":"https://github.com/citation-style-language/schema/raw/master/csl-citation.json"} </w:instrText>
      </w:r>
      <w:r w:rsidR="00EC2D72">
        <w:rPr>
          <w:lang w:val="en-US"/>
        </w:rPr>
        <w:fldChar w:fldCharType="separate"/>
      </w:r>
      <w:r w:rsidR="00EC2D72" w:rsidRPr="00EC2D72">
        <w:rPr>
          <w:rFonts w:ascii="Century Schoolbook" w:cs="Times New Roman"/>
          <w:szCs w:val="24"/>
          <w:vertAlign w:val="superscript"/>
          <w:lang w:val="en-US"/>
        </w:rPr>
        <w:t>7</w:t>
      </w:r>
      <w:r w:rsidR="00EC2D72">
        <w:rPr>
          <w:lang w:val="en-US"/>
        </w:rPr>
        <w:fldChar w:fldCharType="end"/>
      </w:r>
      <w:r>
        <w:rPr>
          <w:lang w:val="en-US"/>
        </w:rPr>
        <w:t xml:space="preserve"> to assess the potential inclination shallowing that sedimentary rocks may show due to sedimentary and diagenetic processes</w:t>
      </w:r>
      <w:r w:rsidR="00057527">
        <w:rPr>
          <w:lang w:val="en-US"/>
        </w:rPr>
        <w:t>.</w:t>
      </w:r>
      <w:r w:rsidR="00226D4D">
        <w:rPr>
          <w:lang w:val="en-US"/>
        </w:rPr>
        <w:t xml:space="preserve"> The dataset in Nokkamappu formation has suffered a significant flattening (factor = </w:t>
      </w:r>
      <w:r w:rsidR="00226D4D" w:rsidRPr="00226D4D">
        <w:t>0.53</w:t>
      </w:r>
      <w:r w:rsidR="00226D4D">
        <w:t>) and the original inclination (41.1º) became notably steeper (59.4º)</w:t>
      </w:r>
      <w:r w:rsidR="00057527">
        <w:rPr>
          <w:lang w:val="en-US"/>
        </w:rPr>
        <w:t>.</w:t>
      </w:r>
      <w:r w:rsidR="00226D4D">
        <w:rPr>
          <w:lang w:val="en-US"/>
        </w:rPr>
        <w:t xml:space="preserve"> We have used the corrected dataset for all further analyses.</w:t>
      </w:r>
      <w:r w:rsidR="008321B1">
        <w:rPr>
          <w:lang w:val="en-US"/>
        </w:rPr>
        <w:t xml:space="preserve"> The differences between the obtained directions in the conglomerate blocks, and matrix and sedimentary layers together with the observed inclination shallowing in them, suggest a primary magnetization.</w:t>
      </w:r>
    </w:p>
    <w:p w14:paraId="7A59375F" w14:textId="78A32B64" w:rsidR="0046102F" w:rsidRPr="00834240" w:rsidRDefault="00834240" w:rsidP="0046102F">
      <w:pPr>
        <w:pStyle w:val="Heading6"/>
        <w:rPr>
          <w:lang w:val="es-ES"/>
        </w:rPr>
      </w:pPr>
      <w:r w:rsidRPr="00834240">
        <w:rPr>
          <w:lang w:val="es-ES"/>
        </w:rPr>
        <w:t>OTAMURA formation</w:t>
      </w:r>
      <w:r>
        <w:rPr>
          <w:lang w:val="es-ES"/>
        </w:rPr>
        <w:t xml:space="preserve"> 1</w:t>
      </w:r>
      <w:r w:rsidRPr="00834240">
        <w:rPr>
          <w:lang w:val="es-ES"/>
        </w:rPr>
        <w:t xml:space="preserve"> </w:t>
      </w:r>
      <w:r w:rsidR="0046102F" w:rsidRPr="00834240">
        <w:rPr>
          <w:lang w:val="es-ES"/>
        </w:rPr>
        <w:t>(HN</w:t>
      </w:r>
      <w:r>
        <w:rPr>
          <w:lang w:val="es-ES"/>
        </w:rPr>
        <w:t xml:space="preserve">; </w:t>
      </w:r>
      <w:r w:rsidR="0046102F" w:rsidRPr="00834240">
        <w:rPr>
          <w:lang w:val="es-ES"/>
        </w:rPr>
        <w:t>43º09'33"N, 145º06'30"E)</w:t>
      </w:r>
    </w:p>
    <w:p w14:paraId="4BAE4055" w14:textId="3C2A6EBC" w:rsidR="0046102F" w:rsidRDefault="0046102F" w:rsidP="0046102F">
      <w:pPr>
        <w:rPr>
          <w:lang w:val="en-US"/>
        </w:rPr>
      </w:pPr>
      <w:r w:rsidRPr="001802DB">
        <w:rPr>
          <w:lang w:val="en-US"/>
        </w:rPr>
        <w:t>We collected 90 cores</w:t>
      </w:r>
      <w:r>
        <w:rPr>
          <w:lang w:val="en-US"/>
        </w:rPr>
        <w:t xml:space="preserve">, one per bed, at HN locality. We could define a single polarity component NW directed and pointing down (HN-Sed-N). </w:t>
      </w:r>
      <w:r w:rsidRPr="001802DB">
        <w:rPr>
          <w:lang w:val="en-US"/>
        </w:rPr>
        <w:t>Th</w:t>
      </w:r>
      <w:r>
        <w:rPr>
          <w:lang w:val="en-US"/>
        </w:rPr>
        <w:t>is</w:t>
      </w:r>
      <w:r w:rsidRPr="001802DB">
        <w:rPr>
          <w:lang w:val="en-US"/>
        </w:rPr>
        <w:t xml:space="preserve"> component </w:t>
      </w:r>
      <w:r>
        <w:rPr>
          <w:lang w:val="en-US"/>
        </w:rPr>
        <w:t>points to the origin and was</w:t>
      </w:r>
      <w:r w:rsidRPr="001802DB">
        <w:rPr>
          <w:lang w:val="en-US"/>
        </w:rPr>
        <w:t xml:space="preserve"> isolated between </w:t>
      </w:r>
      <w:r>
        <w:rPr>
          <w:lang w:val="en-US"/>
        </w:rPr>
        <w:t>8</w:t>
      </w:r>
      <w:r w:rsidRPr="001802DB">
        <w:rPr>
          <w:lang w:val="en-US"/>
        </w:rPr>
        <w:t xml:space="preserve"> and 60 mT and 200 </w:t>
      </w:r>
      <w:r>
        <w:rPr>
          <w:lang w:val="en-US"/>
        </w:rPr>
        <w:t>º</w:t>
      </w:r>
      <w:r w:rsidRPr="001802DB">
        <w:rPr>
          <w:lang w:val="en-US"/>
        </w:rPr>
        <w:t xml:space="preserve">C and 580 </w:t>
      </w:r>
      <w:r>
        <w:rPr>
          <w:lang w:val="en-US"/>
        </w:rPr>
        <w:t>º</w:t>
      </w:r>
      <w:r w:rsidRPr="001802DB">
        <w:rPr>
          <w:lang w:val="en-US"/>
        </w:rPr>
        <w:t>C.</w:t>
      </w:r>
      <w:r>
        <w:rPr>
          <w:lang w:val="en-US"/>
        </w:rPr>
        <w:t xml:space="preserve"> </w:t>
      </w:r>
      <w:r w:rsidR="00FD6CDA">
        <w:rPr>
          <w:lang w:val="en-US"/>
        </w:rPr>
        <w:t xml:space="preserve">We performed the </w:t>
      </w:r>
      <w:r w:rsidR="00FD6CDA" w:rsidRPr="00E73CDE">
        <w:rPr>
          <w:lang w:val="en-US"/>
        </w:rPr>
        <w:t>E/I method</w:t>
      </w:r>
      <w:r w:rsidR="00EC2D72">
        <w:rPr>
          <w:lang w:val="en-US"/>
        </w:rPr>
        <w:fldChar w:fldCharType="begin"/>
      </w:r>
      <w:r w:rsidR="001326A7">
        <w:rPr>
          <w:lang w:val="en-US"/>
        </w:rPr>
        <w:instrText xml:space="preserve"> ADDIN ZOTERO_ITEM CSL_CITATION {"citationID":"Fh2LvXv2","properties":{"formattedCitation":"\\super 7\\nosupersub{}","plainCitation":"7","noteIndex":0},"citationItems":[{"id":7848,"uris":["http://zotero.org/users/101845/items/MU9DIC9F"],"itemData":{"id":7848,"type":"chapter","abstract":"This chapter contains sections titled: Introduction Inclination Anomalies in Central Asian Red Beds Paleomagnetic Constraints and Statistical Models of the Geomagnetic Field Detection/Correction of Inclination Error Conclusions","container-title":"Timescales Of The Paleomagnetic Field","DOI":"10.1029/145GM08","ISBN":"978-1-118-66585-5","language":"en","license":"Copyright 2004 by the American Geophysical Union.","note":"_eprint: https://agupubs.onlinelibrary.wiley.com/doi/pdf/10.1029/145GM08\nDOI: 10.1029/145GM08","page":"101-115","publisher":"American Geophysical Union (AGU)","source":"Wiley Online Library","title":"A Simplified Statistical Model for the Geomagnetic Field and the Detection of Shallow Bias in Paleomagnetic Inclinations: was the Ancient Magnetic Field Dipolar?","title-short":"A Simplified Statistical Model for the Geomagnetic Field and the Detection of Shallow Bias in Paleomagnetic Inclinations","URL":"https://onlinelibrary.wiley.com/doi/abs/10.1029/145GM08","author":[{"family":"Tauxe","given":"Lisa"},{"family":"Kent","given":"Dennis V."}],"accessed":{"date-parts":[["2026",3,27]]},"issued":{"date-parts":[["2004"]]}}}],"schema":"https://github.com/citation-style-language/schema/raw/master/csl-citation.json"} </w:instrText>
      </w:r>
      <w:r w:rsidR="00EC2D72">
        <w:rPr>
          <w:lang w:val="en-US"/>
        </w:rPr>
        <w:fldChar w:fldCharType="separate"/>
      </w:r>
      <w:r w:rsidR="00EC2D72" w:rsidRPr="00EC2D72">
        <w:rPr>
          <w:rFonts w:ascii="Century Schoolbook" w:cs="Times New Roman"/>
          <w:szCs w:val="24"/>
          <w:vertAlign w:val="superscript"/>
          <w:lang w:val="en-US"/>
        </w:rPr>
        <w:t>7</w:t>
      </w:r>
      <w:r w:rsidR="00EC2D72">
        <w:rPr>
          <w:lang w:val="en-US"/>
        </w:rPr>
        <w:fldChar w:fldCharType="end"/>
      </w:r>
      <w:r w:rsidR="00EC2D72">
        <w:rPr>
          <w:lang w:val="en-US"/>
        </w:rPr>
        <w:t xml:space="preserve"> </w:t>
      </w:r>
      <w:r w:rsidR="00FD6CDA">
        <w:rPr>
          <w:lang w:val="en-US"/>
        </w:rPr>
        <w:t>to correct for potential inclination shallowing processes</w:t>
      </w:r>
      <w:r>
        <w:rPr>
          <w:lang w:val="en-US"/>
        </w:rPr>
        <w:t xml:space="preserve">. </w:t>
      </w:r>
      <w:r w:rsidR="00FD6CDA">
        <w:rPr>
          <w:lang w:val="en-US"/>
        </w:rPr>
        <w:t>We found an optimal inclination of 0.9, being the original inclination 50.4º and the corrected one 53.2º. Although th</w:t>
      </w:r>
      <w:r>
        <w:rPr>
          <w:lang w:val="en-US"/>
        </w:rPr>
        <w:t>e original inclination falls within the bootstrap confidence interval</w:t>
      </w:r>
      <w:r w:rsidR="00FD6CDA">
        <w:rPr>
          <w:lang w:val="en-US"/>
        </w:rPr>
        <w:t>, we decided to use the corrected inclination for further analyses</w:t>
      </w:r>
      <w:r w:rsidR="0033388B">
        <w:rPr>
          <w:lang w:val="en-US"/>
        </w:rPr>
        <w:t xml:space="preserve"> (</w:t>
      </w:r>
      <w:r w:rsidR="00EC2D72">
        <w:rPr>
          <w:lang w:val="en-US"/>
        </w:rPr>
        <w:t>EDF</w:t>
      </w:r>
      <w:r w:rsidR="001872DA">
        <w:rPr>
          <w:lang w:val="en-US"/>
        </w:rPr>
        <w:t xml:space="preserve"> 4</w:t>
      </w:r>
      <w:r w:rsidR="0033388B">
        <w:rPr>
          <w:lang w:val="en-US"/>
        </w:rPr>
        <w:t>)</w:t>
      </w:r>
      <w:r w:rsidR="00FD6CDA">
        <w:rPr>
          <w:lang w:val="en-US"/>
        </w:rPr>
        <w:t>.</w:t>
      </w:r>
    </w:p>
    <w:p w14:paraId="6D9400CD" w14:textId="61474E4A" w:rsidR="0046102F" w:rsidRPr="00834240" w:rsidRDefault="00834240" w:rsidP="0046102F">
      <w:pPr>
        <w:pStyle w:val="Heading6"/>
        <w:rPr>
          <w:lang w:val="es-ES"/>
        </w:rPr>
      </w:pPr>
      <w:r w:rsidRPr="00834240">
        <w:rPr>
          <w:lang w:val="es-ES"/>
        </w:rPr>
        <w:t xml:space="preserve">OTAMURA formation </w:t>
      </w:r>
      <w:r>
        <w:rPr>
          <w:lang w:val="es-ES"/>
        </w:rPr>
        <w:t xml:space="preserve">2 </w:t>
      </w:r>
      <w:r w:rsidR="0046102F" w:rsidRPr="00834240">
        <w:rPr>
          <w:lang w:val="es-ES"/>
        </w:rPr>
        <w:t>(NE5</w:t>
      </w:r>
      <w:r>
        <w:rPr>
          <w:lang w:val="es-ES"/>
        </w:rPr>
        <w:t xml:space="preserve">; </w:t>
      </w:r>
      <w:r w:rsidR="0046102F" w:rsidRPr="00834240">
        <w:rPr>
          <w:lang w:val="es-ES"/>
        </w:rPr>
        <w:t>43º</w:t>
      </w:r>
      <w:r w:rsidR="0096451F" w:rsidRPr="00834240">
        <w:rPr>
          <w:lang w:val="es-ES"/>
        </w:rPr>
        <w:t>20</w:t>
      </w:r>
      <w:r w:rsidR="0046102F" w:rsidRPr="00834240">
        <w:rPr>
          <w:lang w:val="es-ES"/>
        </w:rPr>
        <w:t>'</w:t>
      </w:r>
      <w:r w:rsidR="0096451F" w:rsidRPr="00834240">
        <w:rPr>
          <w:lang w:val="es-ES"/>
        </w:rPr>
        <w:t>16.8</w:t>
      </w:r>
      <w:r w:rsidR="0046102F" w:rsidRPr="00834240">
        <w:rPr>
          <w:lang w:val="es-ES"/>
        </w:rPr>
        <w:t>"N, 145º</w:t>
      </w:r>
      <w:r w:rsidR="0096451F" w:rsidRPr="00834240">
        <w:rPr>
          <w:lang w:val="es-ES"/>
        </w:rPr>
        <w:t>43</w:t>
      </w:r>
      <w:r w:rsidR="0046102F" w:rsidRPr="00834240">
        <w:rPr>
          <w:lang w:val="es-ES"/>
        </w:rPr>
        <w:t>'</w:t>
      </w:r>
      <w:r w:rsidR="0096451F" w:rsidRPr="00834240">
        <w:rPr>
          <w:lang w:val="es-ES"/>
        </w:rPr>
        <w:t>48</w:t>
      </w:r>
      <w:r w:rsidR="0046102F" w:rsidRPr="00834240">
        <w:rPr>
          <w:lang w:val="es-ES"/>
        </w:rPr>
        <w:t>"E)</w:t>
      </w:r>
    </w:p>
    <w:p w14:paraId="3B902D6D" w14:textId="002B7B09" w:rsidR="0046102F" w:rsidRDefault="0046102F" w:rsidP="0046102F">
      <w:pPr>
        <w:rPr>
          <w:lang w:val="en-US"/>
        </w:rPr>
      </w:pPr>
      <w:r>
        <w:rPr>
          <w:lang w:val="en-US"/>
        </w:rPr>
        <w:lastRenderedPageBreak/>
        <w:t xml:space="preserve">We collected </w:t>
      </w:r>
      <w:r w:rsidR="0096451F">
        <w:rPr>
          <w:lang w:val="en-US"/>
        </w:rPr>
        <w:t>7 samples from the Otamura formation. Cores were drilled perpendicular to the bedding planes, so each specimen represents different timespans. We analyzed 18 specimens. The component points up and to the SE. k is &gt;120 and therefore we think it represents a single snapshot of the magnetic field. We think that this short sedimentary section might have been remagnetized during the intrusion of the sills since its inclination fits well with the nearby NE6 sill.</w:t>
      </w:r>
    </w:p>
    <w:p w14:paraId="113F3AD6" w14:textId="77777777" w:rsidR="001326A7" w:rsidRPr="001326A7" w:rsidRDefault="001326A7" w:rsidP="001326A7">
      <w:pPr>
        <w:pStyle w:val="Bibliography"/>
        <w:rPr>
          <w:rFonts w:ascii="Century Schoolbook"/>
          <w:lang w:val="en-US"/>
        </w:rPr>
      </w:pPr>
      <w:r>
        <w:rPr>
          <w:lang w:val="en-US"/>
        </w:rPr>
        <w:fldChar w:fldCharType="begin"/>
      </w:r>
      <w:r>
        <w:rPr>
          <w:lang w:val="en-US"/>
        </w:rPr>
        <w:instrText xml:space="preserve"> ADDIN ZOTERO_BIBL {"uncited":[],"omitted":[],"custom":[]} CSL_BIBLIOGRAPHY </w:instrText>
      </w:r>
      <w:r>
        <w:rPr>
          <w:lang w:val="en-US"/>
        </w:rPr>
        <w:fldChar w:fldCharType="separate"/>
      </w:r>
      <w:r w:rsidRPr="001326A7">
        <w:rPr>
          <w:rFonts w:ascii="Century Schoolbook"/>
          <w:lang w:val="en-US"/>
        </w:rPr>
        <w:t>1.</w:t>
      </w:r>
      <w:r w:rsidRPr="001326A7">
        <w:rPr>
          <w:rFonts w:ascii="Century Schoolbook"/>
          <w:lang w:val="en-US"/>
        </w:rPr>
        <w:tab/>
        <w:t xml:space="preserve">Naruse, H. Cretaceous to Paleocene depositional history of North-Pacific subduction zone: reconstruction from the Nemuro Group, eastern Hokkaido, northern Japan. </w:t>
      </w:r>
      <w:r w:rsidRPr="001326A7">
        <w:rPr>
          <w:rFonts w:ascii="Century Schoolbook"/>
          <w:i/>
          <w:iCs/>
          <w:lang w:val="en-US"/>
        </w:rPr>
        <w:t>Cretaceous Research</w:t>
      </w:r>
      <w:r w:rsidRPr="001326A7">
        <w:rPr>
          <w:rFonts w:ascii="Century Schoolbook"/>
          <w:lang w:val="en-US"/>
        </w:rPr>
        <w:t xml:space="preserve"> </w:t>
      </w:r>
      <w:r w:rsidRPr="001326A7">
        <w:rPr>
          <w:rFonts w:ascii="Century Schoolbook"/>
          <w:b/>
          <w:bCs/>
          <w:lang w:val="en-US"/>
        </w:rPr>
        <w:t>24</w:t>
      </w:r>
      <w:r w:rsidRPr="001326A7">
        <w:rPr>
          <w:rFonts w:ascii="Century Schoolbook"/>
          <w:lang w:val="en-US"/>
        </w:rPr>
        <w:t>, 55–71 (2003).</w:t>
      </w:r>
    </w:p>
    <w:p w14:paraId="41C0E0F5" w14:textId="77777777" w:rsidR="001326A7" w:rsidRPr="001326A7" w:rsidRDefault="001326A7" w:rsidP="001326A7">
      <w:pPr>
        <w:pStyle w:val="Bibliography"/>
        <w:rPr>
          <w:rFonts w:ascii="Century Schoolbook"/>
          <w:lang w:val="en-US"/>
        </w:rPr>
      </w:pPr>
      <w:r w:rsidRPr="001326A7">
        <w:rPr>
          <w:rFonts w:ascii="Century Schoolbook"/>
          <w:lang w:val="en-US"/>
        </w:rPr>
        <w:t>2.</w:t>
      </w:r>
      <w:r w:rsidRPr="001326A7">
        <w:rPr>
          <w:rFonts w:ascii="Century Schoolbook"/>
          <w:lang w:val="en-US"/>
        </w:rPr>
        <w:tab/>
        <w:t xml:space="preserve">Harisma, H., Naruse, H., Asanuma, H. &amp; Hirata, T. The Origin of the Paleo-Kuril Arc, NE Japan: Sediment Provenance Change and Its Implications for Plate Configuration in the NW Pacific Region Since the Late Cretaceous. </w:t>
      </w:r>
      <w:r w:rsidRPr="001326A7">
        <w:rPr>
          <w:rFonts w:ascii="Century Schoolbook"/>
          <w:i/>
          <w:iCs/>
          <w:lang w:val="en-US"/>
        </w:rPr>
        <w:t>Tectonics</w:t>
      </w:r>
      <w:r w:rsidRPr="001326A7">
        <w:rPr>
          <w:rFonts w:ascii="Century Schoolbook"/>
          <w:lang w:val="en-US"/>
        </w:rPr>
        <w:t xml:space="preserve"> </w:t>
      </w:r>
      <w:r w:rsidRPr="001326A7">
        <w:rPr>
          <w:rFonts w:ascii="Century Schoolbook"/>
          <w:b/>
          <w:bCs/>
          <w:lang w:val="en-US"/>
        </w:rPr>
        <w:t>41</w:t>
      </w:r>
      <w:r w:rsidRPr="001326A7">
        <w:rPr>
          <w:rFonts w:ascii="Century Schoolbook"/>
          <w:lang w:val="en-US"/>
        </w:rPr>
        <w:t>, e2022TC007299 (2022).</w:t>
      </w:r>
    </w:p>
    <w:p w14:paraId="1F830035" w14:textId="77777777" w:rsidR="001326A7" w:rsidRPr="001326A7" w:rsidRDefault="001326A7" w:rsidP="001326A7">
      <w:pPr>
        <w:pStyle w:val="Bibliography"/>
        <w:rPr>
          <w:rFonts w:ascii="Century Schoolbook"/>
          <w:lang w:val="en-US"/>
        </w:rPr>
      </w:pPr>
      <w:r w:rsidRPr="001326A7">
        <w:rPr>
          <w:rFonts w:ascii="Century Schoolbook"/>
          <w:lang w:val="en-US"/>
        </w:rPr>
        <w:t>3.</w:t>
      </w:r>
      <w:r w:rsidRPr="001326A7">
        <w:rPr>
          <w:rFonts w:ascii="Century Schoolbook"/>
          <w:lang w:val="en-US"/>
        </w:rPr>
        <w:tab/>
        <w:t xml:space="preserve">Yutani, T. </w:t>
      </w:r>
      <w:r w:rsidRPr="001326A7">
        <w:rPr>
          <w:rFonts w:ascii="Century Schoolbook"/>
          <w:i/>
          <w:iCs/>
          <w:lang w:val="en-US"/>
        </w:rPr>
        <w:t>et al.</w:t>
      </w:r>
      <w:r w:rsidRPr="001326A7">
        <w:rPr>
          <w:rFonts w:ascii="Century Schoolbook"/>
          <w:lang w:val="en-US"/>
        </w:rPr>
        <w:t xml:space="preserve"> An intraoceanic juvenile arc of shoshonite and adakitic andesite in the Nemuro Belt, the Lesser Kuril Arc, across the K/Pg boundary. </w:t>
      </w:r>
      <w:r w:rsidRPr="001326A7">
        <w:rPr>
          <w:rFonts w:ascii="Century Schoolbook"/>
          <w:i/>
          <w:iCs/>
          <w:lang w:val="en-US"/>
        </w:rPr>
        <w:t>Cretaceous Research</w:t>
      </w:r>
      <w:r w:rsidRPr="001326A7">
        <w:rPr>
          <w:rFonts w:ascii="Century Schoolbook"/>
          <w:lang w:val="en-US"/>
        </w:rPr>
        <w:t xml:space="preserve"> </w:t>
      </w:r>
      <w:r w:rsidRPr="001326A7">
        <w:rPr>
          <w:rFonts w:ascii="Century Schoolbook"/>
          <w:b/>
          <w:bCs/>
          <w:lang w:val="en-US"/>
        </w:rPr>
        <w:t>147</w:t>
      </w:r>
      <w:r w:rsidRPr="001326A7">
        <w:rPr>
          <w:rFonts w:ascii="Century Schoolbook"/>
          <w:lang w:val="en-US"/>
        </w:rPr>
        <w:t>, 105510 (2023).</w:t>
      </w:r>
    </w:p>
    <w:p w14:paraId="7FABA5A0" w14:textId="77777777" w:rsidR="001326A7" w:rsidRPr="001326A7" w:rsidRDefault="001326A7" w:rsidP="001326A7">
      <w:pPr>
        <w:pStyle w:val="Bibliography"/>
        <w:rPr>
          <w:rFonts w:ascii="Century Schoolbook"/>
          <w:lang w:val="en-US"/>
        </w:rPr>
      </w:pPr>
      <w:r w:rsidRPr="001326A7">
        <w:rPr>
          <w:rFonts w:ascii="Century Schoolbook"/>
          <w:lang w:val="en-US"/>
        </w:rPr>
        <w:t>4.</w:t>
      </w:r>
      <w:r w:rsidRPr="001326A7">
        <w:rPr>
          <w:rFonts w:ascii="Century Schoolbook"/>
          <w:lang w:val="en-US"/>
        </w:rPr>
        <w:tab/>
        <w:t xml:space="preserve">Deenen, M. H. L., Langereis, C. G., van Hinsbergen, D. J. J. &amp; Biggin, A. J. Geomagnetic secular variation and the statistics of palaeomagnetic directions. </w:t>
      </w:r>
      <w:r w:rsidRPr="001326A7">
        <w:rPr>
          <w:rFonts w:ascii="Century Schoolbook"/>
          <w:i/>
          <w:iCs/>
          <w:lang w:val="en-US"/>
        </w:rPr>
        <w:t>Geophysical Journal International</w:t>
      </w:r>
      <w:r w:rsidRPr="001326A7">
        <w:rPr>
          <w:rFonts w:ascii="Century Schoolbook"/>
          <w:lang w:val="en-US"/>
        </w:rPr>
        <w:t xml:space="preserve"> </w:t>
      </w:r>
      <w:r w:rsidRPr="001326A7">
        <w:rPr>
          <w:rFonts w:ascii="Century Schoolbook"/>
          <w:b/>
          <w:bCs/>
          <w:lang w:val="en-US"/>
        </w:rPr>
        <w:t>186</w:t>
      </w:r>
      <w:r w:rsidRPr="001326A7">
        <w:rPr>
          <w:rFonts w:ascii="Century Schoolbook"/>
          <w:lang w:val="en-US"/>
        </w:rPr>
        <w:t>, 509–520 (2011).</w:t>
      </w:r>
    </w:p>
    <w:p w14:paraId="76FDEA0D" w14:textId="77777777" w:rsidR="001326A7" w:rsidRPr="001326A7" w:rsidRDefault="001326A7" w:rsidP="001326A7">
      <w:pPr>
        <w:pStyle w:val="Bibliography"/>
        <w:rPr>
          <w:rFonts w:ascii="Century Schoolbook"/>
          <w:lang w:val="en-US"/>
        </w:rPr>
      </w:pPr>
      <w:r w:rsidRPr="001326A7">
        <w:rPr>
          <w:rFonts w:ascii="Century Schoolbook"/>
          <w:lang w:val="en-US"/>
        </w:rPr>
        <w:t>5.</w:t>
      </w:r>
      <w:r w:rsidRPr="001326A7">
        <w:rPr>
          <w:rFonts w:ascii="Century Schoolbook"/>
          <w:lang w:val="en-US"/>
        </w:rPr>
        <w:tab/>
        <w:t xml:space="preserve">Dankers, P. H. M. &amp; Zijderveld, J. D. A. Alternating field demagnetization of rocks, and the problem of gyromagnetic remanence. </w:t>
      </w:r>
      <w:r w:rsidRPr="001326A7">
        <w:rPr>
          <w:rFonts w:ascii="Century Schoolbook"/>
          <w:i/>
          <w:iCs/>
          <w:lang w:val="en-US"/>
        </w:rPr>
        <w:t>Earth and Planetary Science Letters</w:t>
      </w:r>
      <w:r w:rsidRPr="001326A7">
        <w:rPr>
          <w:rFonts w:ascii="Century Schoolbook"/>
          <w:lang w:val="en-US"/>
        </w:rPr>
        <w:t xml:space="preserve"> </w:t>
      </w:r>
      <w:r w:rsidRPr="001326A7">
        <w:rPr>
          <w:rFonts w:ascii="Century Schoolbook"/>
          <w:b/>
          <w:bCs/>
          <w:lang w:val="en-US"/>
        </w:rPr>
        <w:t>53</w:t>
      </w:r>
      <w:r w:rsidRPr="001326A7">
        <w:rPr>
          <w:rFonts w:ascii="Century Schoolbook"/>
          <w:lang w:val="en-US"/>
        </w:rPr>
        <w:t>, 89–92 (1981).</w:t>
      </w:r>
    </w:p>
    <w:p w14:paraId="0608E964" w14:textId="77777777" w:rsidR="001326A7" w:rsidRPr="001326A7" w:rsidRDefault="001326A7" w:rsidP="001326A7">
      <w:pPr>
        <w:pStyle w:val="Bibliography"/>
        <w:rPr>
          <w:rFonts w:ascii="Century Schoolbook"/>
          <w:lang w:val="en-US"/>
        </w:rPr>
      </w:pPr>
      <w:r w:rsidRPr="001326A7">
        <w:rPr>
          <w:rFonts w:ascii="Century Schoolbook"/>
          <w:lang w:val="en-US"/>
        </w:rPr>
        <w:t>6.</w:t>
      </w:r>
      <w:r w:rsidRPr="001326A7">
        <w:rPr>
          <w:rFonts w:ascii="Century Schoolbook"/>
          <w:lang w:val="en-US"/>
        </w:rPr>
        <w:tab/>
        <w:t xml:space="preserve">McFadden, P. L. L. &amp; McElhinny, M. W. The combined analysis of remagnetization circles and direct observations in palaeomagnetism. </w:t>
      </w:r>
      <w:r w:rsidRPr="001326A7">
        <w:rPr>
          <w:rFonts w:ascii="Century Schoolbook"/>
          <w:i/>
          <w:iCs/>
          <w:lang w:val="en-US"/>
        </w:rPr>
        <w:t>Earth and Planetary Science Letters</w:t>
      </w:r>
      <w:r w:rsidRPr="001326A7">
        <w:rPr>
          <w:rFonts w:ascii="Century Schoolbook"/>
          <w:lang w:val="en-US"/>
        </w:rPr>
        <w:t xml:space="preserve"> </w:t>
      </w:r>
      <w:r w:rsidRPr="001326A7">
        <w:rPr>
          <w:rFonts w:ascii="Century Schoolbook"/>
          <w:b/>
          <w:bCs/>
          <w:lang w:val="en-US"/>
        </w:rPr>
        <w:t>87</w:t>
      </w:r>
      <w:r w:rsidRPr="001326A7">
        <w:rPr>
          <w:rFonts w:ascii="Century Schoolbook"/>
          <w:lang w:val="en-US"/>
        </w:rPr>
        <w:t>, 161–172 (1988).</w:t>
      </w:r>
    </w:p>
    <w:p w14:paraId="1EEE4DC3" w14:textId="77777777" w:rsidR="001326A7" w:rsidRPr="001326A7" w:rsidRDefault="001326A7" w:rsidP="001326A7">
      <w:pPr>
        <w:pStyle w:val="Bibliography"/>
        <w:rPr>
          <w:rFonts w:ascii="Century Schoolbook"/>
          <w:lang w:val="en-US"/>
        </w:rPr>
      </w:pPr>
      <w:r w:rsidRPr="001326A7">
        <w:rPr>
          <w:rFonts w:ascii="Century Schoolbook"/>
          <w:lang w:val="en-US"/>
        </w:rPr>
        <w:t>7.</w:t>
      </w:r>
      <w:r w:rsidRPr="001326A7">
        <w:rPr>
          <w:rFonts w:ascii="Century Schoolbook"/>
          <w:lang w:val="en-US"/>
        </w:rPr>
        <w:tab/>
        <w:t xml:space="preserve">Tauxe, L. &amp; Kent, D. V. A Simplified Statistical Model for the Geomagnetic Field and the Detection of Shallow Bias in Paleomagnetic Inclinations: was the Ancient Magnetic Field Dipolar? in </w:t>
      </w:r>
      <w:r w:rsidRPr="001326A7">
        <w:rPr>
          <w:rFonts w:ascii="Century Schoolbook"/>
          <w:i/>
          <w:iCs/>
          <w:lang w:val="en-US"/>
        </w:rPr>
        <w:t>Timescales Of The Paleomagnetic Field</w:t>
      </w:r>
      <w:r w:rsidRPr="001326A7">
        <w:rPr>
          <w:rFonts w:ascii="Century Schoolbook"/>
          <w:lang w:val="en-US"/>
        </w:rPr>
        <w:t xml:space="preserve"> 101–115 (American Geophysical Union (AGU), 2004). doi:10.1029/145GM08.</w:t>
      </w:r>
    </w:p>
    <w:p w14:paraId="0EB13275" w14:textId="372A00AA" w:rsidR="00D67154" w:rsidRPr="00E73CDE" w:rsidRDefault="001326A7" w:rsidP="00862F69">
      <w:pPr>
        <w:rPr>
          <w:lang w:val="en-US"/>
        </w:rPr>
      </w:pPr>
      <w:r>
        <w:rPr>
          <w:lang w:val="en-US"/>
        </w:rPr>
        <w:fldChar w:fldCharType="end"/>
      </w:r>
    </w:p>
    <w:sectPr w:rsidR="00D67154" w:rsidRPr="00E73C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949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ED7"/>
    <w:rsid w:val="0001582E"/>
    <w:rsid w:val="0001599D"/>
    <w:rsid w:val="00017341"/>
    <w:rsid w:val="000447EF"/>
    <w:rsid w:val="00057527"/>
    <w:rsid w:val="000708F0"/>
    <w:rsid w:val="00093E9C"/>
    <w:rsid w:val="000D15E2"/>
    <w:rsid w:val="000D3575"/>
    <w:rsid w:val="000D5E8E"/>
    <w:rsid w:val="00127D5D"/>
    <w:rsid w:val="001326A7"/>
    <w:rsid w:val="00174047"/>
    <w:rsid w:val="00175A00"/>
    <w:rsid w:val="001802DB"/>
    <w:rsid w:val="00180808"/>
    <w:rsid w:val="00184FA7"/>
    <w:rsid w:val="001872DA"/>
    <w:rsid w:val="00190436"/>
    <w:rsid w:val="00226D4D"/>
    <w:rsid w:val="00227906"/>
    <w:rsid w:val="00253B5B"/>
    <w:rsid w:val="002548DF"/>
    <w:rsid w:val="00287B87"/>
    <w:rsid w:val="002944D2"/>
    <w:rsid w:val="002A6843"/>
    <w:rsid w:val="002B595D"/>
    <w:rsid w:val="002F448B"/>
    <w:rsid w:val="00313407"/>
    <w:rsid w:val="0032761C"/>
    <w:rsid w:val="0033293B"/>
    <w:rsid w:val="0033388B"/>
    <w:rsid w:val="003961C9"/>
    <w:rsid w:val="003D1BA2"/>
    <w:rsid w:val="00400EF6"/>
    <w:rsid w:val="00434258"/>
    <w:rsid w:val="00434E70"/>
    <w:rsid w:val="00436EE6"/>
    <w:rsid w:val="00457C60"/>
    <w:rsid w:val="0046102F"/>
    <w:rsid w:val="00465400"/>
    <w:rsid w:val="004720B4"/>
    <w:rsid w:val="0047244C"/>
    <w:rsid w:val="00494C85"/>
    <w:rsid w:val="004B0212"/>
    <w:rsid w:val="004B67EF"/>
    <w:rsid w:val="004C3EAE"/>
    <w:rsid w:val="004D49F2"/>
    <w:rsid w:val="004E163D"/>
    <w:rsid w:val="004E446E"/>
    <w:rsid w:val="00524549"/>
    <w:rsid w:val="005335F8"/>
    <w:rsid w:val="0053689B"/>
    <w:rsid w:val="00551EEA"/>
    <w:rsid w:val="00555754"/>
    <w:rsid w:val="005579E8"/>
    <w:rsid w:val="00565C4B"/>
    <w:rsid w:val="005B38AB"/>
    <w:rsid w:val="005B3C1B"/>
    <w:rsid w:val="005D6AAD"/>
    <w:rsid w:val="005F4567"/>
    <w:rsid w:val="00633E30"/>
    <w:rsid w:val="00660B6E"/>
    <w:rsid w:val="0069433C"/>
    <w:rsid w:val="006C1D2B"/>
    <w:rsid w:val="006C6601"/>
    <w:rsid w:val="006D2E59"/>
    <w:rsid w:val="006D41CF"/>
    <w:rsid w:val="006E4CB8"/>
    <w:rsid w:val="00721C72"/>
    <w:rsid w:val="007229BE"/>
    <w:rsid w:val="00750EB7"/>
    <w:rsid w:val="00752361"/>
    <w:rsid w:val="007B10A6"/>
    <w:rsid w:val="007B695D"/>
    <w:rsid w:val="007B6D2F"/>
    <w:rsid w:val="007D292E"/>
    <w:rsid w:val="007D2A27"/>
    <w:rsid w:val="007E7234"/>
    <w:rsid w:val="008321B1"/>
    <w:rsid w:val="00834240"/>
    <w:rsid w:val="00842B44"/>
    <w:rsid w:val="00862F69"/>
    <w:rsid w:val="008A3873"/>
    <w:rsid w:val="008E4424"/>
    <w:rsid w:val="009014A2"/>
    <w:rsid w:val="00955ED0"/>
    <w:rsid w:val="0096451F"/>
    <w:rsid w:val="00970ED6"/>
    <w:rsid w:val="0099255A"/>
    <w:rsid w:val="009B5C2E"/>
    <w:rsid w:val="009E4812"/>
    <w:rsid w:val="00A03F41"/>
    <w:rsid w:val="00A57F8C"/>
    <w:rsid w:val="00A656BA"/>
    <w:rsid w:val="00AA0FAB"/>
    <w:rsid w:val="00AC0B1B"/>
    <w:rsid w:val="00B25B86"/>
    <w:rsid w:val="00B3423A"/>
    <w:rsid w:val="00B34958"/>
    <w:rsid w:val="00B877A9"/>
    <w:rsid w:val="00B95D04"/>
    <w:rsid w:val="00BB5ED7"/>
    <w:rsid w:val="00C0208F"/>
    <w:rsid w:val="00C03DDD"/>
    <w:rsid w:val="00C05AE9"/>
    <w:rsid w:val="00C14A6F"/>
    <w:rsid w:val="00C22758"/>
    <w:rsid w:val="00C47BF3"/>
    <w:rsid w:val="00C5540D"/>
    <w:rsid w:val="00C62068"/>
    <w:rsid w:val="00C62717"/>
    <w:rsid w:val="00C634DE"/>
    <w:rsid w:val="00C70623"/>
    <w:rsid w:val="00C9571E"/>
    <w:rsid w:val="00CA5706"/>
    <w:rsid w:val="00CE6BAA"/>
    <w:rsid w:val="00CE70D7"/>
    <w:rsid w:val="00D427AB"/>
    <w:rsid w:val="00D658E5"/>
    <w:rsid w:val="00D67154"/>
    <w:rsid w:val="00D70CEC"/>
    <w:rsid w:val="00D8174A"/>
    <w:rsid w:val="00D942F2"/>
    <w:rsid w:val="00D979C5"/>
    <w:rsid w:val="00DB1BCD"/>
    <w:rsid w:val="00DC15FF"/>
    <w:rsid w:val="00DD69BF"/>
    <w:rsid w:val="00DF4E69"/>
    <w:rsid w:val="00E2766D"/>
    <w:rsid w:val="00E73CDE"/>
    <w:rsid w:val="00E84125"/>
    <w:rsid w:val="00E86B5B"/>
    <w:rsid w:val="00EB299E"/>
    <w:rsid w:val="00EC2D72"/>
    <w:rsid w:val="00EC4818"/>
    <w:rsid w:val="00ED41BB"/>
    <w:rsid w:val="00EE30E7"/>
    <w:rsid w:val="00EF7EC7"/>
    <w:rsid w:val="00F15A27"/>
    <w:rsid w:val="00F608C2"/>
    <w:rsid w:val="00F81A3E"/>
    <w:rsid w:val="00F91CC5"/>
    <w:rsid w:val="00F953AB"/>
    <w:rsid w:val="00FB227B"/>
    <w:rsid w:val="00FC0EE8"/>
    <w:rsid w:val="00FC27A9"/>
    <w:rsid w:val="00FD6CDA"/>
    <w:rsid w:val="00FE5577"/>
    <w:rsid w:val="00FE666E"/>
  </w:rsids>
  <m:mathPr>
    <m:mathFont m:val="Cambria Math"/>
    <m:brkBin m:val="before"/>
    <m:brkBinSub m:val="--"/>
    <m:smallFrac m:val="0"/>
    <m:dispDef/>
    <m:lMargin m:val="0"/>
    <m:rMargin m:val="0"/>
    <m:defJc m:val="centerGroup"/>
    <m:wrapIndent m:val="1440"/>
    <m:intLim m:val="subSup"/>
    <m:naryLim m:val="undOvr"/>
  </m:mathPr>
  <w:themeFontLang w:val="en-JP"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DFA68"/>
  <w15:chartTrackingRefBased/>
  <w15:docId w15:val="{D38AF023-5741-1D4F-A86F-88C940F94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JP" w:eastAsia="ja-JP"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ED7"/>
    <w:rPr>
      <w:sz w:val="20"/>
      <w:szCs w:val="20"/>
    </w:rPr>
  </w:style>
  <w:style w:type="paragraph" w:styleId="Heading1">
    <w:name w:val="heading 1"/>
    <w:basedOn w:val="Normal"/>
    <w:next w:val="Normal"/>
    <w:link w:val="Heading1Char"/>
    <w:uiPriority w:val="9"/>
    <w:qFormat/>
    <w:rsid w:val="00BB5ED7"/>
    <w:pPr>
      <w:pBdr>
        <w:top w:val="single" w:sz="24" w:space="0" w:color="6F6F74" w:themeColor="accent1"/>
        <w:left w:val="single" w:sz="24" w:space="0" w:color="6F6F74" w:themeColor="accent1"/>
        <w:bottom w:val="single" w:sz="24" w:space="0" w:color="6F6F74" w:themeColor="accent1"/>
        <w:right w:val="single" w:sz="24" w:space="0" w:color="6F6F74" w:themeColor="accent1"/>
      </w:pBdr>
      <w:shd w:val="clear" w:color="auto" w:fill="6F6F74"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BB5ED7"/>
    <w:pPr>
      <w:pBdr>
        <w:top w:val="single" w:sz="24" w:space="0" w:color="E2E2E3" w:themeColor="accent1" w:themeTint="33"/>
        <w:left w:val="single" w:sz="24" w:space="0" w:color="E2E2E3" w:themeColor="accent1" w:themeTint="33"/>
        <w:bottom w:val="single" w:sz="24" w:space="0" w:color="E2E2E3" w:themeColor="accent1" w:themeTint="33"/>
        <w:right w:val="single" w:sz="24" w:space="0" w:color="E2E2E3" w:themeColor="accent1" w:themeTint="33"/>
      </w:pBdr>
      <w:shd w:val="clear" w:color="auto" w:fill="E2E2E3"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BB5ED7"/>
    <w:pPr>
      <w:pBdr>
        <w:top w:val="single" w:sz="6" w:space="2" w:color="6F6F74" w:themeColor="accent1"/>
        <w:left w:val="single" w:sz="6" w:space="2" w:color="6F6F74" w:themeColor="accent1"/>
      </w:pBdr>
      <w:spacing w:before="300" w:after="0"/>
      <w:outlineLvl w:val="2"/>
    </w:pPr>
    <w:rPr>
      <w:caps/>
      <w:color w:val="373739" w:themeColor="accent1" w:themeShade="7F"/>
      <w:spacing w:val="15"/>
      <w:sz w:val="22"/>
      <w:szCs w:val="22"/>
    </w:rPr>
  </w:style>
  <w:style w:type="paragraph" w:styleId="Heading4">
    <w:name w:val="heading 4"/>
    <w:basedOn w:val="Normal"/>
    <w:next w:val="Normal"/>
    <w:link w:val="Heading4Char"/>
    <w:uiPriority w:val="9"/>
    <w:unhideWhenUsed/>
    <w:qFormat/>
    <w:rsid w:val="00BB5ED7"/>
    <w:pPr>
      <w:pBdr>
        <w:top w:val="dotted" w:sz="6" w:space="2" w:color="6F6F74" w:themeColor="accent1"/>
        <w:left w:val="dotted" w:sz="6" w:space="2" w:color="6F6F74" w:themeColor="accent1"/>
      </w:pBdr>
      <w:spacing w:before="300" w:after="0"/>
      <w:outlineLvl w:val="3"/>
    </w:pPr>
    <w:rPr>
      <w:caps/>
      <w:color w:val="535356" w:themeColor="accent1" w:themeShade="BF"/>
      <w:spacing w:val="10"/>
      <w:sz w:val="22"/>
      <w:szCs w:val="22"/>
    </w:rPr>
  </w:style>
  <w:style w:type="paragraph" w:styleId="Heading5">
    <w:name w:val="heading 5"/>
    <w:basedOn w:val="Normal"/>
    <w:next w:val="Normal"/>
    <w:link w:val="Heading5Char"/>
    <w:uiPriority w:val="9"/>
    <w:unhideWhenUsed/>
    <w:qFormat/>
    <w:rsid w:val="00BB5ED7"/>
    <w:pPr>
      <w:pBdr>
        <w:bottom w:val="single" w:sz="6" w:space="1" w:color="6F6F74" w:themeColor="accent1"/>
      </w:pBdr>
      <w:spacing w:before="300" w:after="0"/>
      <w:outlineLvl w:val="4"/>
    </w:pPr>
    <w:rPr>
      <w:caps/>
      <w:color w:val="535356" w:themeColor="accent1" w:themeShade="BF"/>
      <w:spacing w:val="10"/>
      <w:sz w:val="22"/>
      <w:szCs w:val="22"/>
    </w:rPr>
  </w:style>
  <w:style w:type="paragraph" w:styleId="Heading6">
    <w:name w:val="heading 6"/>
    <w:basedOn w:val="Normal"/>
    <w:next w:val="Normal"/>
    <w:link w:val="Heading6Char"/>
    <w:uiPriority w:val="9"/>
    <w:unhideWhenUsed/>
    <w:qFormat/>
    <w:rsid w:val="00BB5ED7"/>
    <w:pPr>
      <w:pBdr>
        <w:bottom w:val="dotted" w:sz="6" w:space="1" w:color="6F6F74" w:themeColor="accent1"/>
      </w:pBdr>
      <w:spacing w:before="300" w:after="0"/>
      <w:outlineLvl w:val="5"/>
    </w:pPr>
    <w:rPr>
      <w:caps/>
      <w:color w:val="535356" w:themeColor="accent1" w:themeShade="BF"/>
      <w:spacing w:val="10"/>
      <w:sz w:val="22"/>
      <w:szCs w:val="22"/>
    </w:rPr>
  </w:style>
  <w:style w:type="paragraph" w:styleId="Heading7">
    <w:name w:val="heading 7"/>
    <w:basedOn w:val="Normal"/>
    <w:next w:val="Normal"/>
    <w:link w:val="Heading7Char"/>
    <w:uiPriority w:val="9"/>
    <w:unhideWhenUsed/>
    <w:qFormat/>
    <w:rsid w:val="00BB5ED7"/>
    <w:pPr>
      <w:spacing w:before="300" w:after="0"/>
      <w:outlineLvl w:val="6"/>
    </w:pPr>
    <w:rPr>
      <w:caps/>
      <w:color w:val="535356" w:themeColor="accent1" w:themeShade="BF"/>
      <w:spacing w:val="10"/>
      <w:sz w:val="22"/>
      <w:szCs w:val="22"/>
    </w:rPr>
  </w:style>
  <w:style w:type="paragraph" w:styleId="Heading8">
    <w:name w:val="heading 8"/>
    <w:basedOn w:val="Normal"/>
    <w:next w:val="Normal"/>
    <w:link w:val="Heading8Char"/>
    <w:uiPriority w:val="9"/>
    <w:semiHidden/>
    <w:unhideWhenUsed/>
    <w:qFormat/>
    <w:rsid w:val="00BB5ED7"/>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B5ED7"/>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ED7"/>
    <w:rPr>
      <w:b/>
      <w:bCs/>
      <w:caps/>
      <w:color w:val="FFFFFF" w:themeColor="background1"/>
      <w:spacing w:val="15"/>
      <w:shd w:val="clear" w:color="auto" w:fill="6F6F74" w:themeFill="accent1"/>
    </w:rPr>
  </w:style>
  <w:style w:type="character" w:customStyle="1" w:styleId="Heading2Char">
    <w:name w:val="Heading 2 Char"/>
    <w:basedOn w:val="DefaultParagraphFont"/>
    <w:link w:val="Heading2"/>
    <w:uiPriority w:val="9"/>
    <w:rsid w:val="00BB5ED7"/>
    <w:rPr>
      <w:caps/>
      <w:spacing w:val="15"/>
      <w:shd w:val="clear" w:color="auto" w:fill="E2E2E3" w:themeFill="accent1" w:themeFillTint="33"/>
    </w:rPr>
  </w:style>
  <w:style w:type="character" w:customStyle="1" w:styleId="Heading3Char">
    <w:name w:val="Heading 3 Char"/>
    <w:basedOn w:val="DefaultParagraphFont"/>
    <w:link w:val="Heading3"/>
    <w:uiPriority w:val="9"/>
    <w:rsid w:val="00BB5ED7"/>
    <w:rPr>
      <w:caps/>
      <w:color w:val="373739" w:themeColor="accent1" w:themeShade="7F"/>
      <w:spacing w:val="15"/>
    </w:rPr>
  </w:style>
  <w:style w:type="character" w:customStyle="1" w:styleId="Heading4Char">
    <w:name w:val="Heading 4 Char"/>
    <w:basedOn w:val="DefaultParagraphFont"/>
    <w:link w:val="Heading4"/>
    <w:uiPriority w:val="9"/>
    <w:rsid w:val="00BB5ED7"/>
    <w:rPr>
      <w:caps/>
      <w:color w:val="535356" w:themeColor="accent1" w:themeShade="BF"/>
      <w:spacing w:val="10"/>
    </w:rPr>
  </w:style>
  <w:style w:type="character" w:customStyle="1" w:styleId="Heading5Char">
    <w:name w:val="Heading 5 Char"/>
    <w:basedOn w:val="DefaultParagraphFont"/>
    <w:link w:val="Heading5"/>
    <w:uiPriority w:val="9"/>
    <w:rsid w:val="00BB5ED7"/>
    <w:rPr>
      <w:caps/>
      <w:color w:val="535356" w:themeColor="accent1" w:themeShade="BF"/>
      <w:spacing w:val="10"/>
    </w:rPr>
  </w:style>
  <w:style w:type="character" w:customStyle="1" w:styleId="Heading6Char">
    <w:name w:val="Heading 6 Char"/>
    <w:basedOn w:val="DefaultParagraphFont"/>
    <w:link w:val="Heading6"/>
    <w:uiPriority w:val="9"/>
    <w:rsid w:val="00BB5ED7"/>
    <w:rPr>
      <w:caps/>
      <w:color w:val="535356" w:themeColor="accent1" w:themeShade="BF"/>
      <w:spacing w:val="10"/>
    </w:rPr>
  </w:style>
  <w:style w:type="character" w:customStyle="1" w:styleId="Heading7Char">
    <w:name w:val="Heading 7 Char"/>
    <w:basedOn w:val="DefaultParagraphFont"/>
    <w:link w:val="Heading7"/>
    <w:uiPriority w:val="9"/>
    <w:rsid w:val="00BB5ED7"/>
    <w:rPr>
      <w:caps/>
      <w:color w:val="535356" w:themeColor="accent1" w:themeShade="BF"/>
      <w:spacing w:val="10"/>
    </w:rPr>
  </w:style>
  <w:style w:type="character" w:customStyle="1" w:styleId="Heading8Char">
    <w:name w:val="Heading 8 Char"/>
    <w:basedOn w:val="DefaultParagraphFont"/>
    <w:link w:val="Heading8"/>
    <w:uiPriority w:val="9"/>
    <w:semiHidden/>
    <w:rsid w:val="00BB5ED7"/>
    <w:rPr>
      <w:caps/>
      <w:spacing w:val="10"/>
      <w:sz w:val="18"/>
      <w:szCs w:val="18"/>
    </w:rPr>
  </w:style>
  <w:style w:type="character" w:customStyle="1" w:styleId="Heading9Char">
    <w:name w:val="Heading 9 Char"/>
    <w:basedOn w:val="DefaultParagraphFont"/>
    <w:link w:val="Heading9"/>
    <w:uiPriority w:val="9"/>
    <w:semiHidden/>
    <w:rsid w:val="00BB5ED7"/>
    <w:rPr>
      <w:i/>
      <w:caps/>
      <w:spacing w:val="10"/>
      <w:sz w:val="18"/>
      <w:szCs w:val="18"/>
    </w:rPr>
  </w:style>
  <w:style w:type="paragraph" w:styleId="Caption">
    <w:name w:val="caption"/>
    <w:basedOn w:val="Normal"/>
    <w:next w:val="Normal"/>
    <w:uiPriority w:val="35"/>
    <w:semiHidden/>
    <w:unhideWhenUsed/>
    <w:qFormat/>
    <w:rsid w:val="00BB5ED7"/>
    <w:rPr>
      <w:b/>
      <w:bCs/>
      <w:color w:val="535356" w:themeColor="accent1" w:themeShade="BF"/>
      <w:sz w:val="16"/>
      <w:szCs w:val="16"/>
    </w:rPr>
  </w:style>
  <w:style w:type="paragraph" w:styleId="Title">
    <w:name w:val="Title"/>
    <w:basedOn w:val="Normal"/>
    <w:next w:val="Normal"/>
    <w:link w:val="TitleChar"/>
    <w:uiPriority w:val="10"/>
    <w:qFormat/>
    <w:rsid w:val="00BB5ED7"/>
    <w:pPr>
      <w:spacing w:before="720"/>
    </w:pPr>
    <w:rPr>
      <w:caps/>
      <w:color w:val="6F6F74" w:themeColor="accent1"/>
      <w:spacing w:val="10"/>
      <w:kern w:val="28"/>
      <w:sz w:val="52"/>
      <w:szCs w:val="52"/>
    </w:rPr>
  </w:style>
  <w:style w:type="character" w:customStyle="1" w:styleId="TitleChar">
    <w:name w:val="Title Char"/>
    <w:basedOn w:val="DefaultParagraphFont"/>
    <w:link w:val="Title"/>
    <w:uiPriority w:val="10"/>
    <w:rsid w:val="00BB5ED7"/>
    <w:rPr>
      <w:caps/>
      <w:color w:val="6F6F74" w:themeColor="accent1"/>
      <w:spacing w:val="10"/>
      <w:kern w:val="28"/>
      <w:sz w:val="52"/>
      <w:szCs w:val="52"/>
    </w:rPr>
  </w:style>
  <w:style w:type="paragraph" w:styleId="Subtitle">
    <w:name w:val="Subtitle"/>
    <w:basedOn w:val="Normal"/>
    <w:next w:val="Normal"/>
    <w:link w:val="SubtitleChar"/>
    <w:uiPriority w:val="11"/>
    <w:qFormat/>
    <w:rsid w:val="00BB5ED7"/>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BB5ED7"/>
    <w:rPr>
      <w:caps/>
      <w:color w:val="595959" w:themeColor="text1" w:themeTint="A6"/>
      <w:spacing w:val="10"/>
      <w:sz w:val="24"/>
      <w:szCs w:val="24"/>
    </w:rPr>
  </w:style>
  <w:style w:type="character" w:styleId="Strong">
    <w:name w:val="Strong"/>
    <w:uiPriority w:val="22"/>
    <w:qFormat/>
    <w:rsid w:val="00BB5ED7"/>
    <w:rPr>
      <w:b/>
      <w:bCs/>
    </w:rPr>
  </w:style>
  <w:style w:type="character" w:styleId="Emphasis">
    <w:name w:val="Emphasis"/>
    <w:uiPriority w:val="20"/>
    <w:qFormat/>
    <w:rsid w:val="00BB5ED7"/>
    <w:rPr>
      <w:caps/>
      <w:color w:val="373739" w:themeColor="accent1" w:themeShade="7F"/>
      <w:spacing w:val="5"/>
    </w:rPr>
  </w:style>
  <w:style w:type="paragraph" w:styleId="NoSpacing">
    <w:name w:val="No Spacing"/>
    <w:basedOn w:val="Normal"/>
    <w:link w:val="NoSpacingChar"/>
    <w:uiPriority w:val="1"/>
    <w:qFormat/>
    <w:rsid w:val="00BB5ED7"/>
    <w:pPr>
      <w:spacing w:after="0" w:line="240" w:lineRule="auto"/>
    </w:pPr>
  </w:style>
  <w:style w:type="paragraph" w:styleId="ListParagraph">
    <w:name w:val="List Paragraph"/>
    <w:basedOn w:val="Normal"/>
    <w:uiPriority w:val="34"/>
    <w:qFormat/>
    <w:rsid w:val="00BB5ED7"/>
    <w:pPr>
      <w:ind w:left="720"/>
      <w:contextualSpacing/>
    </w:pPr>
  </w:style>
  <w:style w:type="paragraph" w:styleId="Quote">
    <w:name w:val="Quote"/>
    <w:basedOn w:val="Normal"/>
    <w:next w:val="Normal"/>
    <w:link w:val="QuoteChar"/>
    <w:uiPriority w:val="29"/>
    <w:qFormat/>
    <w:rsid w:val="00BB5ED7"/>
    <w:rPr>
      <w:i/>
      <w:iCs/>
    </w:rPr>
  </w:style>
  <w:style w:type="character" w:customStyle="1" w:styleId="QuoteChar">
    <w:name w:val="Quote Char"/>
    <w:basedOn w:val="DefaultParagraphFont"/>
    <w:link w:val="Quote"/>
    <w:uiPriority w:val="29"/>
    <w:rsid w:val="00BB5ED7"/>
    <w:rPr>
      <w:i/>
      <w:iCs/>
      <w:sz w:val="20"/>
      <w:szCs w:val="20"/>
    </w:rPr>
  </w:style>
  <w:style w:type="paragraph" w:styleId="IntenseQuote">
    <w:name w:val="Intense Quote"/>
    <w:basedOn w:val="Normal"/>
    <w:next w:val="Normal"/>
    <w:link w:val="IntenseQuoteChar"/>
    <w:uiPriority w:val="30"/>
    <w:qFormat/>
    <w:rsid w:val="00BB5ED7"/>
    <w:pPr>
      <w:pBdr>
        <w:top w:val="single" w:sz="4" w:space="10" w:color="6F6F74" w:themeColor="accent1"/>
        <w:left w:val="single" w:sz="4" w:space="10" w:color="6F6F74" w:themeColor="accent1"/>
      </w:pBdr>
      <w:spacing w:after="0"/>
      <w:ind w:left="1296" w:right="1152"/>
      <w:jc w:val="both"/>
    </w:pPr>
    <w:rPr>
      <w:i/>
      <w:iCs/>
      <w:color w:val="6F6F74" w:themeColor="accent1"/>
    </w:rPr>
  </w:style>
  <w:style w:type="character" w:customStyle="1" w:styleId="IntenseQuoteChar">
    <w:name w:val="Intense Quote Char"/>
    <w:basedOn w:val="DefaultParagraphFont"/>
    <w:link w:val="IntenseQuote"/>
    <w:uiPriority w:val="30"/>
    <w:rsid w:val="00BB5ED7"/>
    <w:rPr>
      <w:i/>
      <w:iCs/>
      <w:color w:val="6F6F74" w:themeColor="accent1"/>
      <w:sz w:val="20"/>
      <w:szCs w:val="20"/>
    </w:rPr>
  </w:style>
  <w:style w:type="character" w:styleId="SubtleEmphasis">
    <w:name w:val="Subtle Emphasis"/>
    <w:uiPriority w:val="19"/>
    <w:qFormat/>
    <w:rsid w:val="00BB5ED7"/>
    <w:rPr>
      <w:i/>
      <w:iCs/>
      <w:color w:val="373739" w:themeColor="accent1" w:themeShade="7F"/>
    </w:rPr>
  </w:style>
  <w:style w:type="character" w:styleId="IntenseEmphasis">
    <w:name w:val="Intense Emphasis"/>
    <w:uiPriority w:val="21"/>
    <w:qFormat/>
    <w:rsid w:val="00BB5ED7"/>
    <w:rPr>
      <w:b/>
      <w:bCs/>
      <w:caps/>
      <w:color w:val="373739" w:themeColor="accent1" w:themeShade="7F"/>
      <w:spacing w:val="10"/>
    </w:rPr>
  </w:style>
  <w:style w:type="character" w:styleId="SubtleReference">
    <w:name w:val="Subtle Reference"/>
    <w:uiPriority w:val="31"/>
    <w:qFormat/>
    <w:rsid w:val="00BB5ED7"/>
    <w:rPr>
      <w:b/>
      <w:bCs/>
      <w:color w:val="6F6F74" w:themeColor="accent1"/>
    </w:rPr>
  </w:style>
  <w:style w:type="character" w:styleId="IntenseReference">
    <w:name w:val="Intense Reference"/>
    <w:uiPriority w:val="32"/>
    <w:qFormat/>
    <w:rsid w:val="00BB5ED7"/>
    <w:rPr>
      <w:b/>
      <w:bCs/>
      <w:i/>
      <w:iCs/>
      <w:caps/>
      <w:color w:val="6F6F74" w:themeColor="accent1"/>
    </w:rPr>
  </w:style>
  <w:style w:type="character" w:styleId="BookTitle">
    <w:name w:val="Book Title"/>
    <w:uiPriority w:val="33"/>
    <w:qFormat/>
    <w:rsid w:val="00BB5ED7"/>
    <w:rPr>
      <w:b/>
      <w:bCs/>
      <w:i/>
      <w:iCs/>
      <w:spacing w:val="9"/>
    </w:rPr>
  </w:style>
  <w:style w:type="paragraph" w:styleId="TOCHeading">
    <w:name w:val="TOC Heading"/>
    <w:basedOn w:val="Heading1"/>
    <w:next w:val="Normal"/>
    <w:uiPriority w:val="39"/>
    <w:semiHidden/>
    <w:unhideWhenUsed/>
    <w:qFormat/>
    <w:rsid w:val="00BB5ED7"/>
    <w:pPr>
      <w:outlineLvl w:val="9"/>
    </w:pPr>
  </w:style>
  <w:style w:type="character" w:customStyle="1" w:styleId="NoSpacingChar">
    <w:name w:val="No Spacing Char"/>
    <w:basedOn w:val="DefaultParagraphFont"/>
    <w:link w:val="NoSpacing"/>
    <w:uiPriority w:val="1"/>
    <w:rsid w:val="00BB5ED7"/>
    <w:rPr>
      <w:sz w:val="20"/>
      <w:szCs w:val="20"/>
    </w:rPr>
  </w:style>
  <w:style w:type="character" w:styleId="Hyperlink">
    <w:name w:val="Hyperlink"/>
    <w:basedOn w:val="DefaultParagraphFont"/>
    <w:uiPriority w:val="99"/>
    <w:unhideWhenUsed/>
    <w:rsid w:val="00D8174A"/>
    <w:rPr>
      <w:color w:val="67AABF" w:themeColor="hyperlink"/>
      <w:u w:val="single"/>
    </w:rPr>
  </w:style>
  <w:style w:type="character" w:styleId="UnresolvedMention">
    <w:name w:val="Unresolved Mention"/>
    <w:basedOn w:val="DefaultParagraphFont"/>
    <w:uiPriority w:val="99"/>
    <w:semiHidden/>
    <w:unhideWhenUsed/>
    <w:rsid w:val="00D8174A"/>
    <w:rPr>
      <w:color w:val="605E5C"/>
      <w:shd w:val="clear" w:color="auto" w:fill="E1DFDD"/>
    </w:rPr>
  </w:style>
  <w:style w:type="character" w:styleId="FollowedHyperlink">
    <w:name w:val="FollowedHyperlink"/>
    <w:basedOn w:val="DefaultParagraphFont"/>
    <w:uiPriority w:val="99"/>
    <w:semiHidden/>
    <w:unhideWhenUsed/>
    <w:rsid w:val="00436EE6"/>
    <w:rPr>
      <w:color w:val="ABAFA5" w:themeColor="followedHyperlink"/>
      <w:u w:val="single"/>
    </w:rPr>
  </w:style>
  <w:style w:type="paragraph" w:styleId="Bibliography">
    <w:name w:val="Bibliography"/>
    <w:basedOn w:val="Normal"/>
    <w:next w:val="Normal"/>
    <w:uiPriority w:val="37"/>
    <w:unhideWhenUsed/>
    <w:rsid w:val="001326A7"/>
    <w:pPr>
      <w:tabs>
        <w:tab w:val="left" w:pos="260"/>
      </w:tabs>
      <w:spacing w:after="0" w:line="48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30218">
      <w:bodyDiv w:val="1"/>
      <w:marLeft w:val="0"/>
      <w:marRight w:val="0"/>
      <w:marTop w:val="0"/>
      <w:marBottom w:val="0"/>
      <w:divBdr>
        <w:top w:val="none" w:sz="0" w:space="0" w:color="auto"/>
        <w:left w:val="none" w:sz="0" w:space="0" w:color="auto"/>
        <w:bottom w:val="none" w:sz="0" w:space="0" w:color="auto"/>
        <w:right w:val="none" w:sz="0" w:space="0" w:color="auto"/>
      </w:divBdr>
    </w:div>
    <w:div w:id="413819208">
      <w:bodyDiv w:val="1"/>
      <w:marLeft w:val="0"/>
      <w:marRight w:val="0"/>
      <w:marTop w:val="0"/>
      <w:marBottom w:val="0"/>
      <w:divBdr>
        <w:top w:val="none" w:sz="0" w:space="0" w:color="auto"/>
        <w:left w:val="none" w:sz="0" w:space="0" w:color="auto"/>
        <w:bottom w:val="none" w:sz="0" w:space="0" w:color="auto"/>
        <w:right w:val="none" w:sz="0" w:space="0" w:color="auto"/>
      </w:divBdr>
    </w:div>
    <w:div w:id="1662151554">
      <w:bodyDiv w:val="1"/>
      <w:marLeft w:val="0"/>
      <w:marRight w:val="0"/>
      <w:marTop w:val="0"/>
      <w:marBottom w:val="0"/>
      <w:divBdr>
        <w:top w:val="none" w:sz="0" w:space="0" w:color="auto"/>
        <w:left w:val="none" w:sz="0" w:space="0" w:color="auto"/>
        <w:bottom w:val="none" w:sz="0" w:space="0" w:color="auto"/>
        <w:right w:val="none" w:sz="0" w:space="0" w:color="auto"/>
      </w:divBdr>
    </w:div>
    <w:div w:id="1724787691">
      <w:bodyDiv w:val="1"/>
      <w:marLeft w:val="0"/>
      <w:marRight w:val="0"/>
      <w:marTop w:val="0"/>
      <w:marBottom w:val="0"/>
      <w:divBdr>
        <w:top w:val="none" w:sz="0" w:space="0" w:color="auto"/>
        <w:left w:val="none" w:sz="0" w:space="0" w:color="auto"/>
        <w:bottom w:val="none" w:sz="0" w:space="0" w:color="auto"/>
        <w:right w:val="none" w:sz="0" w:space="0" w:color="auto"/>
      </w:divBdr>
    </w:div>
    <w:div w:id="192002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View">
  <a:themeElements>
    <a:clrScheme name="View">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View">
      <a:maj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docProps/app.xml><?xml version="1.0" encoding="utf-8"?>
<Properties xmlns="http://schemas.openxmlformats.org/officeDocument/2006/extended-properties" xmlns:vt="http://schemas.openxmlformats.org/officeDocument/2006/docPropsVTypes">
  <Template>Normal.dotm</Template>
  <TotalTime>491</TotalTime>
  <Pages>6</Pages>
  <Words>6352</Words>
  <Characters>36210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Pastor-Galán</dc:creator>
  <cp:keywords/>
  <dc:description/>
  <cp:lastModifiedBy>Daniel Pastor Galan</cp:lastModifiedBy>
  <cp:revision>104</cp:revision>
  <cp:lastPrinted>2023-05-17T07:48:00Z</cp:lastPrinted>
  <dcterms:created xsi:type="dcterms:W3CDTF">2023-05-17T07:56:00Z</dcterms:created>
  <dcterms:modified xsi:type="dcterms:W3CDTF">2026-03-27T17:46:00Z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id="zMPxNuoE"/&gt;&lt;style id="http://www.zotero.org/styles/nature" hasBibliography="1" bibliographyStyleHasBeenSet="1"/&gt;&lt;prefs&gt;&lt;pref name="fieldType" value="Field"/&gt;&lt;/prefs&gt;&lt;/data&gt;</vt:lpwstr>
  </property>
</Properties>
</file>