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ED68" w14:textId="77777777" w:rsidR="00B963CD" w:rsidRPr="00B70672" w:rsidRDefault="00B963CD" w:rsidP="00B963CD">
      <w:pPr>
        <w:spacing w:line="360" w:lineRule="auto"/>
        <w:contextualSpacing/>
        <w:rPr>
          <w:color w:val="auto"/>
          <w:szCs w:val="24"/>
        </w:rPr>
      </w:pPr>
      <w:r w:rsidRPr="00B70672">
        <w:rPr>
          <w:b/>
          <w:color w:val="auto"/>
          <w:szCs w:val="24"/>
        </w:rPr>
        <w:t>Supplementary Materials:</w:t>
      </w:r>
      <w:r w:rsidRPr="00B70672">
        <w:rPr>
          <w:color w:val="auto"/>
          <w:szCs w:val="24"/>
        </w:rPr>
        <w:t xml:space="preserve"> The following are available online. </w:t>
      </w:r>
      <w:r w:rsidRPr="00B70672">
        <w:rPr>
          <w:color w:val="7030A0"/>
          <w:szCs w:val="24"/>
        </w:rPr>
        <w:t>Table S1</w:t>
      </w:r>
      <w:r w:rsidRPr="00B70672">
        <w:rPr>
          <w:color w:val="auto"/>
          <w:szCs w:val="24"/>
        </w:rPr>
        <w:t>:</w:t>
      </w:r>
      <w:r w:rsidRPr="00B70672">
        <w:rPr>
          <w:bCs/>
          <w:color w:val="auto"/>
          <w:szCs w:val="24"/>
        </w:rPr>
        <w:t xml:space="preserve"> </w:t>
      </w:r>
      <w:r w:rsidRPr="00B70672">
        <w:rPr>
          <w:bCs/>
          <w:i/>
          <w:color w:val="auto"/>
          <w:szCs w:val="24"/>
        </w:rPr>
        <w:t>Cis</w:t>
      </w:r>
      <w:r w:rsidRPr="00B70672">
        <w:rPr>
          <w:bCs/>
          <w:color w:val="auto"/>
          <w:szCs w:val="24"/>
        </w:rPr>
        <w:t xml:space="preserve">-acting elements in the promotor region (upstream 2000 bp) of the grape </w:t>
      </w:r>
      <w:r w:rsidRPr="00B70672">
        <w:rPr>
          <w:bCs/>
          <w:i/>
          <w:color w:val="auto"/>
          <w:szCs w:val="24"/>
        </w:rPr>
        <w:t>VaCCaMK</w:t>
      </w:r>
      <w:r w:rsidRPr="00B70672">
        <w:rPr>
          <w:bCs/>
          <w:color w:val="auto"/>
          <w:szCs w:val="24"/>
        </w:rPr>
        <w:t xml:space="preserve"> gene. </w:t>
      </w:r>
      <w:r w:rsidRPr="00B70672">
        <w:rPr>
          <w:color w:val="7030A0"/>
          <w:szCs w:val="24"/>
        </w:rPr>
        <w:t>Table S2</w:t>
      </w:r>
      <w:r w:rsidRPr="00B70672">
        <w:rPr>
          <w:color w:val="auto"/>
          <w:szCs w:val="24"/>
        </w:rPr>
        <w:t>:</w:t>
      </w:r>
      <w:r w:rsidRPr="00B70672">
        <w:rPr>
          <w:szCs w:val="24"/>
        </w:rPr>
        <w:t xml:space="preserve"> </w:t>
      </w:r>
      <w:r w:rsidRPr="00B70672">
        <w:rPr>
          <w:color w:val="auto"/>
          <w:szCs w:val="24"/>
        </w:rPr>
        <w:t xml:space="preserve">Stilbene content in the obtained cell lines. </w:t>
      </w:r>
      <w:r w:rsidRPr="00B70672">
        <w:rPr>
          <w:color w:val="7030A0"/>
          <w:szCs w:val="24"/>
        </w:rPr>
        <w:t>Table S3</w:t>
      </w:r>
      <w:r w:rsidRPr="00B70672">
        <w:rPr>
          <w:color w:val="auto"/>
          <w:szCs w:val="24"/>
        </w:rPr>
        <w:t>:</w:t>
      </w:r>
      <w:r w:rsidRPr="00B70672">
        <w:rPr>
          <w:bCs/>
          <w:color w:val="auto"/>
          <w:szCs w:val="24"/>
        </w:rPr>
        <w:t xml:space="preserve"> Primers used for amplification of </w:t>
      </w:r>
      <w:r w:rsidRPr="00B70672">
        <w:rPr>
          <w:bCs/>
          <w:i/>
          <w:color w:val="auto"/>
          <w:szCs w:val="24"/>
        </w:rPr>
        <w:t>VaCCaMK</w:t>
      </w:r>
      <w:r w:rsidRPr="00B70672">
        <w:rPr>
          <w:bCs/>
          <w:color w:val="auto"/>
          <w:szCs w:val="24"/>
        </w:rPr>
        <w:t xml:space="preserve"> cDNAs in PCR.</w:t>
      </w:r>
    </w:p>
    <w:p w14:paraId="72713F85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CD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B963CD"/>
    <w:rsid w:val="00B97339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4677F"/>
  <w15:chartTrackingRefBased/>
  <w15:docId w15:val="{9AB3A6E9-F791-4724-AAA6-B2137D7E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CD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kern w:val="0"/>
      <w:szCs w:val="20"/>
      <w:lang w:val="en-US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63CD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3C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3CD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3CD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3CD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3CD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3CD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3CD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3C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3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3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3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3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3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3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3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3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3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3CD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6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3CD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63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3C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63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3CD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2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63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3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3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3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2026-05-11T17:09:00Z</dcterms:created>
  <dcterms:modified xsi:type="dcterms:W3CDTF">2026-05-11T17:09:00Z</dcterms:modified>
</cp:coreProperties>
</file>