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D9A1" w14:textId="77777777" w:rsidR="003157D3" w:rsidRPr="003157D3" w:rsidRDefault="003157D3" w:rsidP="003157D3">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cs-CZ"/>
          <w14:ligatures w14:val="none"/>
        </w:rPr>
      </w:pPr>
      <w:proofErr w:type="spellStart"/>
      <w:r w:rsidRPr="003157D3">
        <w:rPr>
          <w:rFonts w:ascii="Times New Roman" w:eastAsia="Times New Roman" w:hAnsi="Times New Roman" w:cs="Times New Roman"/>
          <w:b/>
          <w:bCs/>
          <w:color w:val="000000"/>
          <w:kern w:val="36"/>
          <w:sz w:val="28"/>
          <w:szCs w:val="28"/>
          <w:lang w:eastAsia="cs-CZ"/>
          <w14:ligatures w14:val="none"/>
        </w:rPr>
        <w:t>Supplementary</w:t>
      </w:r>
      <w:proofErr w:type="spellEnd"/>
      <w:r w:rsidRPr="003157D3">
        <w:rPr>
          <w:rFonts w:ascii="Times New Roman" w:eastAsia="Times New Roman" w:hAnsi="Times New Roman" w:cs="Times New Roman"/>
          <w:b/>
          <w:bCs/>
          <w:color w:val="000000"/>
          <w:kern w:val="36"/>
          <w:sz w:val="28"/>
          <w:szCs w:val="28"/>
          <w:lang w:eastAsia="cs-CZ"/>
          <w14:ligatures w14:val="none"/>
        </w:rPr>
        <w:t xml:space="preserve"> </w:t>
      </w:r>
      <w:proofErr w:type="spellStart"/>
      <w:r w:rsidRPr="003157D3">
        <w:rPr>
          <w:rFonts w:ascii="Times New Roman" w:eastAsia="Times New Roman" w:hAnsi="Times New Roman" w:cs="Times New Roman"/>
          <w:b/>
          <w:bCs/>
          <w:color w:val="000000"/>
          <w:kern w:val="36"/>
          <w:sz w:val="28"/>
          <w:szCs w:val="28"/>
          <w:lang w:eastAsia="cs-CZ"/>
          <w14:ligatures w14:val="none"/>
        </w:rPr>
        <w:t>Material</w:t>
      </w:r>
      <w:proofErr w:type="spellEnd"/>
      <w:r w:rsidRPr="003157D3">
        <w:rPr>
          <w:rFonts w:ascii="Times New Roman" w:eastAsia="Times New Roman" w:hAnsi="Times New Roman" w:cs="Times New Roman"/>
          <w:b/>
          <w:bCs/>
          <w:color w:val="000000"/>
          <w:kern w:val="36"/>
          <w:sz w:val="28"/>
          <w:szCs w:val="28"/>
          <w:lang w:eastAsia="cs-CZ"/>
          <w14:ligatures w14:val="none"/>
        </w:rPr>
        <w:t xml:space="preserve"> S1</w:t>
      </w:r>
    </w:p>
    <w:p w14:paraId="2926B734" w14:textId="77777777" w:rsidR="003157D3" w:rsidRPr="003157D3" w:rsidRDefault="003157D3" w:rsidP="003157D3">
      <w:p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Expert-Based Synthetic Dataset and Scenario Framework for Hybrid Threat Resilience Assessment in Military Logistics</w:t>
      </w:r>
    </w:p>
    <w:p w14:paraId="4D4F04D4" w14:textId="77777777" w:rsidR="003157D3" w:rsidRPr="003157D3" w:rsidRDefault="003157D3" w:rsidP="003157D3">
      <w:p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This supplementary material accompanies the manuscript:</w:t>
      </w:r>
    </w:p>
    <w:p w14:paraId="6B792908" w14:textId="77777777" w:rsidR="003157D3" w:rsidRPr="003157D3" w:rsidRDefault="003157D3" w:rsidP="003157D3">
      <w:p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“Protecting Military Logistics under Hybrid Threats: A Risk-Informed Framework for Resilient Supply Chains.”</w:t>
      </w:r>
    </w:p>
    <w:p w14:paraId="222806F4" w14:textId="77777777" w:rsidR="003157D3" w:rsidRPr="003157D3" w:rsidRDefault="003157D3" w:rsidP="003157D3">
      <w:p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The document contains:</w:t>
      </w:r>
    </w:p>
    <w:p w14:paraId="749F7975" w14:textId="77777777" w:rsidR="003157D3" w:rsidRPr="003157D3" w:rsidRDefault="003157D3" w:rsidP="003157D3">
      <w:pPr>
        <w:pStyle w:val="Odstavecseseznamem"/>
        <w:numPr>
          <w:ilvl w:val="0"/>
          <w:numId w:val="9"/>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dataset development methodology,</w:t>
      </w:r>
    </w:p>
    <w:p w14:paraId="25036DE6" w14:textId="77777777" w:rsidR="003157D3" w:rsidRPr="003157D3" w:rsidRDefault="003157D3" w:rsidP="003157D3">
      <w:pPr>
        <w:pStyle w:val="Odstavecseseznamem"/>
        <w:numPr>
          <w:ilvl w:val="0"/>
          <w:numId w:val="9"/>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scenario description,</w:t>
      </w:r>
    </w:p>
    <w:p w14:paraId="0F9BD5B7" w14:textId="77777777" w:rsidR="003157D3" w:rsidRPr="003157D3" w:rsidRDefault="003157D3" w:rsidP="003157D3">
      <w:pPr>
        <w:pStyle w:val="Odstavecseseznamem"/>
        <w:numPr>
          <w:ilvl w:val="0"/>
          <w:numId w:val="9"/>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evaluation criteria,</w:t>
      </w:r>
    </w:p>
    <w:p w14:paraId="68629A0E" w14:textId="77777777" w:rsidR="003157D3" w:rsidRPr="003157D3" w:rsidRDefault="003157D3" w:rsidP="003157D3">
      <w:pPr>
        <w:pStyle w:val="Odstavecseseznamem"/>
        <w:numPr>
          <w:ilvl w:val="0"/>
          <w:numId w:val="9"/>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mitigation measure assessment framework,</w:t>
      </w:r>
    </w:p>
    <w:p w14:paraId="29BCFD5A" w14:textId="77777777" w:rsidR="003157D3" w:rsidRPr="003157D3" w:rsidRDefault="003157D3" w:rsidP="003157D3">
      <w:pPr>
        <w:pStyle w:val="Odstavecseseznamem"/>
        <w:numPr>
          <w:ilvl w:val="0"/>
          <w:numId w:val="9"/>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3157D3">
        <w:rPr>
          <w:rFonts w:ascii="Times New Roman" w:eastAsia="Times New Roman" w:hAnsi="Times New Roman" w:cs="Times New Roman"/>
          <w:color w:val="000000"/>
          <w:kern w:val="0"/>
          <w:lang w:val="en-GB" w:eastAsia="cs-CZ"/>
          <w14:ligatures w14:val="none"/>
        </w:rPr>
        <w:t xml:space="preserve">sensitivity </w:t>
      </w:r>
      <w:proofErr w:type="spellStart"/>
      <w:r w:rsidRPr="003157D3">
        <w:rPr>
          <w:rFonts w:ascii="Times New Roman" w:eastAsia="Times New Roman" w:hAnsi="Times New Roman" w:cs="Times New Roman"/>
          <w:color w:val="000000"/>
          <w:kern w:val="0"/>
          <w:lang w:val="en-GB" w:eastAsia="cs-CZ"/>
          <w14:ligatures w14:val="none"/>
        </w:rPr>
        <w:t>analysis</w:t>
      </w:r>
      <w:proofErr w:type="spellEnd"/>
      <w:r w:rsidRPr="003157D3">
        <w:rPr>
          <w:rFonts w:ascii="Times New Roman" w:eastAsia="Times New Roman" w:hAnsi="Times New Roman" w:cs="Times New Roman"/>
          <w:color w:val="000000"/>
          <w:kern w:val="0"/>
          <w:lang w:val="en-GB" w:eastAsia="cs-CZ"/>
          <w14:ligatures w14:val="none"/>
        </w:rPr>
        <w:t xml:space="preserve"> description.</w:t>
      </w:r>
    </w:p>
    <w:p w14:paraId="20DE0E2F" w14:textId="77777777" w:rsidR="003157D3" w:rsidRDefault="003157D3" w:rsidP="001F52BF">
      <w:pPr>
        <w:spacing w:before="100" w:beforeAutospacing="1" w:after="100" w:afterAutospacing="1" w:line="240" w:lineRule="auto"/>
        <w:rPr>
          <w:rFonts w:ascii="Times New Roman" w:eastAsia="Times New Roman" w:hAnsi="Times New Roman" w:cs="Times New Roman"/>
          <w:b/>
          <w:bCs/>
          <w:color w:val="000000"/>
          <w:kern w:val="0"/>
          <w:lang w:val="en-GB" w:eastAsia="cs-CZ"/>
          <w14:ligatures w14:val="none"/>
        </w:rPr>
      </w:pPr>
    </w:p>
    <w:p w14:paraId="2AD9A6B1" w14:textId="241DA8B6" w:rsidR="001F52BF" w:rsidRPr="001F52BF" w:rsidRDefault="001F52BF" w:rsidP="001F52BF">
      <w:pPr>
        <w:spacing w:before="100" w:beforeAutospacing="1" w:after="100" w:afterAutospacing="1" w:line="240" w:lineRule="auto"/>
        <w:rPr>
          <w:rFonts w:ascii="Times New Roman" w:eastAsia="Times New Roman" w:hAnsi="Times New Roman" w:cs="Times New Roman"/>
          <w:b/>
          <w:bCs/>
          <w:color w:val="000000"/>
          <w:kern w:val="0"/>
          <w:lang w:val="en-GB" w:eastAsia="cs-CZ"/>
          <w14:ligatures w14:val="none"/>
        </w:rPr>
      </w:pPr>
      <w:r w:rsidRPr="002E3BEF">
        <w:rPr>
          <w:rFonts w:ascii="Times New Roman" w:eastAsia="Times New Roman" w:hAnsi="Times New Roman" w:cs="Times New Roman"/>
          <w:b/>
          <w:bCs/>
          <w:color w:val="000000"/>
          <w:kern w:val="0"/>
          <w:lang w:val="en-GB" w:eastAsia="cs-CZ"/>
          <w14:ligatures w14:val="none"/>
        </w:rPr>
        <w:t>The dataset</w:t>
      </w:r>
    </w:p>
    <w:p w14:paraId="7ADC914A" w14:textId="77777777" w:rsidR="001F52BF" w:rsidRPr="002E3BEF" w:rsidRDefault="001F52BF" w:rsidP="001F52BF">
      <w:p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2E3BEF">
        <w:rPr>
          <w:rFonts w:ascii="Times New Roman" w:eastAsia="Times New Roman" w:hAnsi="Times New Roman" w:cs="Times New Roman"/>
          <w:color w:val="000000"/>
          <w:kern w:val="0"/>
          <w:lang w:val="en-GB" w:eastAsia="cs-CZ"/>
          <w14:ligatures w14:val="none"/>
        </w:rPr>
        <w:t>The dataset used in this study was constructed as a synthetic expert-based evaluation matrix reflecting operational assessments of selected resilience-enhancing measures under hybrid threat conditions. The values were generated based on:</w:t>
      </w:r>
    </w:p>
    <w:p w14:paraId="7ABEBE8A" w14:textId="77777777" w:rsidR="001F52BF" w:rsidRPr="002E3BEF" w:rsidRDefault="001F52BF" w:rsidP="001F52BF">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2E3BEF">
        <w:rPr>
          <w:rFonts w:ascii="Times New Roman" w:eastAsia="Times New Roman" w:hAnsi="Times New Roman" w:cs="Times New Roman"/>
          <w:color w:val="000000"/>
          <w:kern w:val="0"/>
          <w:lang w:val="en-GB" w:eastAsia="cs-CZ"/>
          <w14:ligatures w14:val="none"/>
        </w:rPr>
        <w:t>NATO logistics doctrine,</w:t>
      </w:r>
    </w:p>
    <w:p w14:paraId="02A09B50" w14:textId="77777777" w:rsidR="001F52BF" w:rsidRPr="002E3BEF" w:rsidRDefault="001F52BF" w:rsidP="001F52BF">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2E3BEF">
        <w:rPr>
          <w:rFonts w:ascii="Times New Roman" w:eastAsia="Times New Roman" w:hAnsi="Times New Roman" w:cs="Times New Roman"/>
          <w:color w:val="000000"/>
          <w:kern w:val="0"/>
          <w:lang w:val="en-GB" w:eastAsia="cs-CZ"/>
          <w14:ligatures w14:val="none"/>
        </w:rPr>
        <w:t>critical infrastructure resilience literature,</w:t>
      </w:r>
    </w:p>
    <w:p w14:paraId="6673042F" w14:textId="77777777" w:rsidR="001F52BF" w:rsidRPr="002E3BEF" w:rsidRDefault="001F52BF" w:rsidP="001F52BF">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2E3BEF">
        <w:rPr>
          <w:rFonts w:ascii="Times New Roman" w:eastAsia="Times New Roman" w:hAnsi="Times New Roman" w:cs="Times New Roman"/>
          <w:color w:val="000000"/>
          <w:kern w:val="0"/>
          <w:lang w:val="en-GB" w:eastAsia="cs-CZ"/>
          <w14:ligatures w14:val="none"/>
        </w:rPr>
        <w:t>hybrid threat scenarios,</w:t>
      </w:r>
    </w:p>
    <w:p w14:paraId="65745AC9" w14:textId="77777777" w:rsidR="001F52BF" w:rsidRPr="002E3BEF" w:rsidRDefault="001F52BF" w:rsidP="001F52BF">
      <w:pPr>
        <w:numPr>
          <w:ilvl w:val="0"/>
          <w:numId w:val="1"/>
        </w:num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2E3BEF">
        <w:rPr>
          <w:rFonts w:ascii="Times New Roman" w:eastAsia="Times New Roman" w:hAnsi="Times New Roman" w:cs="Times New Roman"/>
          <w:color w:val="000000"/>
          <w:kern w:val="0"/>
          <w:lang w:val="en-GB" w:eastAsia="cs-CZ"/>
          <w14:ligatures w14:val="none"/>
        </w:rPr>
        <w:t>expert-informed operational assumptions.</w:t>
      </w:r>
    </w:p>
    <w:p w14:paraId="3BCBCE73" w14:textId="77777777" w:rsidR="001F52BF" w:rsidRPr="002E3BEF" w:rsidRDefault="001F52BF" w:rsidP="001F52BF">
      <w:pPr>
        <w:spacing w:before="100" w:beforeAutospacing="1" w:after="100" w:afterAutospacing="1" w:line="240" w:lineRule="auto"/>
        <w:rPr>
          <w:rFonts w:ascii="Times New Roman" w:eastAsia="Times New Roman" w:hAnsi="Times New Roman" w:cs="Times New Roman"/>
          <w:color w:val="000000"/>
          <w:kern w:val="0"/>
          <w:lang w:val="en-GB" w:eastAsia="cs-CZ"/>
          <w14:ligatures w14:val="none"/>
        </w:rPr>
      </w:pPr>
      <w:r w:rsidRPr="002E3BEF">
        <w:rPr>
          <w:rFonts w:ascii="Times New Roman" w:eastAsia="Times New Roman" w:hAnsi="Times New Roman" w:cs="Times New Roman"/>
          <w:color w:val="000000"/>
          <w:kern w:val="0"/>
          <w:lang w:val="en-GB" w:eastAsia="cs-CZ"/>
          <w14:ligatures w14:val="none"/>
        </w:rPr>
        <w:t>The dataset was developed for comparative analytical purposes and does not contain classified or sensitive operational information.</w:t>
      </w:r>
    </w:p>
    <w:p w14:paraId="14BBEE2B"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p>
    <w:p w14:paraId="08AC99AD" w14:textId="77777777" w:rsidR="001F52BF" w:rsidRPr="00D97951" w:rsidRDefault="001F52BF" w:rsidP="001F52BF">
      <w:pPr>
        <w:spacing w:before="100" w:beforeAutospacing="1" w:after="100" w:afterAutospacing="1" w:line="240" w:lineRule="auto"/>
        <w:jc w:val="both"/>
        <w:outlineLvl w:val="2"/>
        <w:rPr>
          <w:rFonts w:ascii="Times New Roman" w:eastAsia="Times New Roman" w:hAnsi="Times New Roman" w:cs="Times New Roman"/>
          <w:b/>
          <w:bCs/>
          <w:color w:val="000000"/>
          <w:kern w:val="0"/>
          <w:lang w:val="en-GB" w:eastAsia="cs-CZ"/>
          <w14:ligatures w14:val="none"/>
        </w:rPr>
      </w:pPr>
      <w:r w:rsidRPr="00D97951">
        <w:rPr>
          <w:rFonts w:ascii="Times New Roman" w:eastAsia="Times New Roman" w:hAnsi="Times New Roman" w:cs="Times New Roman"/>
          <w:b/>
          <w:bCs/>
          <w:color w:val="000000"/>
          <w:kern w:val="0"/>
          <w:lang w:val="en-GB" w:eastAsia="cs-CZ"/>
          <w14:ligatures w14:val="none"/>
        </w:rPr>
        <w:t>Dataset Development</w:t>
      </w:r>
    </w:p>
    <w:p w14:paraId="60904236"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Due to the absence of publicly available operational datasets concerning hybrid threats against military logistics systems, a synthetic expert-based dataset was developed for analytical purposes. The dataset reflects operationally plausible evaluations of selected resilience-enhancing measures under hybrid threat conditions.</w:t>
      </w:r>
    </w:p>
    <w:p w14:paraId="4B2AC9C7" w14:textId="77777777" w:rsidR="003157D3" w:rsidRDefault="003157D3"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p>
    <w:p w14:paraId="1948EC95" w14:textId="46447434"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lastRenderedPageBreak/>
        <w:t>The scoring matrix was constructed using a normalized ordinal scale (1–5) across five evaluation criteria:</w:t>
      </w:r>
    </w:p>
    <w:p w14:paraId="1DA8D73D" w14:textId="77777777" w:rsidR="001F52BF" w:rsidRPr="00D97951" w:rsidRDefault="001F52BF" w:rsidP="001F52BF">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implementation cost,</w:t>
      </w:r>
    </w:p>
    <w:p w14:paraId="71560118" w14:textId="77777777" w:rsidR="001F52BF" w:rsidRPr="00D97951" w:rsidRDefault="001F52BF" w:rsidP="001F52BF">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operational impact reduction,</w:t>
      </w:r>
    </w:p>
    <w:p w14:paraId="0B74EFEE" w14:textId="77777777" w:rsidR="001F52BF" w:rsidRPr="00D97951" w:rsidRDefault="001F52BF" w:rsidP="001F52BF">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feasibility,</w:t>
      </w:r>
    </w:p>
    <w:p w14:paraId="20253AD4" w14:textId="77777777" w:rsidR="001F52BF" w:rsidRPr="00D97951" w:rsidRDefault="001F52BF" w:rsidP="001F52BF">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deployment time,</w:t>
      </w:r>
    </w:p>
    <w:p w14:paraId="4F4EA7CA" w14:textId="77777777" w:rsidR="001F52BF" w:rsidRPr="00D97951" w:rsidRDefault="001F52BF" w:rsidP="001F52BF">
      <w:pPr>
        <w:numPr>
          <w:ilvl w:val="0"/>
          <w:numId w:val="2"/>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contribution to resilience.</w:t>
      </w:r>
    </w:p>
    <w:p w14:paraId="1787C2E2"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The assigned values were informed by:</w:t>
      </w:r>
    </w:p>
    <w:p w14:paraId="4E4C0B0D" w14:textId="77777777" w:rsidR="001F52BF" w:rsidRPr="00D97951" w:rsidRDefault="001F52BF" w:rsidP="001F52BF">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existing literature on critical infrastructure resilience,</w:t>
      </w:r>
    </w:p>
    <w:p w14:paraId="5650DF57" w14:textId="77777777" w:rsidR="001F52BF" w:rsidRPr="00D97951" w:rsidRDefault="001F52BF" w:rsidP="001F52BF">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NATO logistics and resilience doctrine,</w:t>
      </w:r>
    </w:p>
    <w:p w14:paraId="779502D7" w14:textId="77777777" w:rsidR="001F52BF" w:rsidRPr="00D97951" w:rsidRDefault="001F52BF" w:rsidP="001F52BF">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hybrid warfare case studies,</w:t>
      </w:r>
    </w:p>
    <w:p w14:paraId="2A9AE413" w14:textId="77777777" w:rsidR="001F52BF" w:rsidRPr="00D97951" w:rsidRDefault="001F52BF" w:rsidP="001F52BF">
      <w:pPr>
        <w:numPr>
          <w:ilvl w:val="0"/>
          <w:numId w:val="3"/>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expert-informed operational assumptions.</w:t>
      </w:r>
    </w:p>
    <w:p w14:paraId="132C6B05"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The dataset was subsequently utilized within the AHP-TOPSIS multi-criteria decision-making framework.</w:t>
      </w:r>
    </w:p>
    <w:p w14:paraId="2A12688C" w14:textId="77777777" w:rsidR="001F52BF" w:rsidRPr="001F52BF" w:rsidRDefault="001F52BF" w:rsidP="001F52BF">
      <w:pPr>
        <w:rPr>
          <w:rFonts w:ascii="Times New Roman" w:hAnsi="Times New Roman" w:cs="Times New Roman"/>
          <w:kern w:val="0"/>
          <w:lang w:val="en-GB"/>
        </w:rPr>
      </w:pPr>
      <w:r w:rsidRPr="001F52BF">
        <w:rPr>
          <w:rFonts w:ascii="Times New Roman" w:hAnsi="Times New Roman" w:cs="Times New Roman"/>
          <w:kern w:val="0"/>
          <w:lang w:val="en-GB"/>
        </w:rPr>
        <w:br w:type="page"/>
      </w:r>
    </w:p>
    <w:p w14:paraId="1F419283" w14:textId="77777777" w:rsidR="001F52BF" w:rsidRPr="00D97951" w:rsidRDefault="001F52BF" w:rsidP="001F52BF">
      <w:pPr>
        <w:spacing w:before="100" w:beforeAutospacing="1" w:after="100" w:afterAutospacing="1" w:line="240" w:lineRule="auto"/>
        <w:jc w:val="both"/>
        <w:outlineLvl w:val="1"/>
        <w:rPr>
          <w:rFonts w:ascii="Times New Roman" w:eastAsia="Times New Roman" w:hAnsi="Times New Roman" w:cs="Times New Roman"/>
          <w:b/>
          <w:bCs/>
          <w:color w:val="000000"/>
          <w:kern w:val="0"/>
          <w:lang w:val="en-GB" w:eastAsia="cs-CZ"/>
          <w14:ligatures w14:val="none"/>
        </w:rPr>
      </w:pPr>
      <w:r w:rsidRPr="00D97951">
        <w:rPr>
          <w:rFonts w:ascii="Times New Roman" w:eastAsia="Times New Roman" w:hAnsi="Times New Roman" w:cs="Times New Roman"/>
          <w:b/>
          <w:bCs/>
          <w:color w:val="000000"/>
          <w:kern w:val="0"/>
          <w:lang w:val="en-GB" w:eastAsia="cs-CZ"/>
          <w14:ligatures w14:val="none"/>
        </w:rPr>
        <w:lastRenderedPageBreak/>
        <w:t>Scenario Description</w:t>
      </w:r>
    </w:p>
    <w:p w14:paraId="319E624A"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To demonstrate the applicability of the proposed risk-informed resilience framework, the study employs a scenario-based analytical approach reflecting hybrid threat conditions affecting military logistics systems. The scenario represents a plausible operational environment in which interconnected military supply and support structures are exposed to coordinated disruptive activities combining cyber, physical, informational, and technological threat vectors.</w:t>
      </w:r>
    </w:p>
    <w:p w14:paraId="242D7B4A"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 xml:space="preserve">The </w:t>
      </w:r>
      <w:proofErr w:type="spellStart"/>
      <w:r w:rsidRPr="00D97951">
        <w:rPr>
          <w:rFonts w:ascii="Times New Roman" w:eastAsia="Times New Roman" w:hAnsi="Times New Roman" w:cs="Times New Roman"/>
          <w:color w:val="000000"/>
          <w:kern w:val="0"/>
          <w:lang w:val="en-GB" w:eastAsia="cs-CZ"/>
          <w14:ligatures w14:val="none"/>
        </w:rPr>
        <w:t>analyzed</w:t>
      </w:r>
      <w:proofErr w:type="spellEnd"/>
      <w:r w:rsidRPr="00D97951">
        <w:rPr>
          <w:rFonts w:ascii="Times New Roman" w:eastAsia="Times New Roman" w:hAnsi="Times New Roman" w:cs="Times New Roman"/>
          <w:color w:val="000000"/>
          <w:kern w:val="0"/>
          <w:lang w:val="en-GB" w:eastAsia="cs-CZ"/>
          <w14:ligatures w14:val="none"/>
        </w:rPr>
        <w:t xml:space="preserve"> scenario assumes a regional military deployment environment characterized by elevated geopolitical tensions and increased dependence on civilian critical infrastructure networks, including transportation, energy supply, communication systems, and digital logistics management platforms. The operational environment includes a forward logistics node supporting mechanized and combined-arms units deployed within a contested operational theatre.</w:t>
      </w:r>
    </w:p>
    <w:p w14:paraId="7FDF8784"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The hybrid threat scenario incorporates multiple simultaneous disruptive actions, including:</w:t>
      </w:r>
    </w:p>
    <w:p w14:paraId="3D5ED7A7" w14:textId="77777777" w:rsidR="001F52BF" w:rsidRPr="001F52BF" w:rsidRDefault="001F52BF" w:rsidP="001F52BF">
      <w:pPr>
        <w:pStyle w:val="Odstavecseseznamem"/>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1F52BF">
        <w:rPr>
          <w:rFonts w:ascii="Times New Roman" w:eastAsia="Times New Roman" w:hAnsi="Times New Roman" w:cs="Times New Roman"/>
          <w:color w:val="000000"/>
          <w:kern w:val="0"/>
          <w:lang w:val="en-GB" w:eastAsia="cs-CZ"/>
          <w14:ligatures w14:val="none"/>
        </w:rPr>
        <w:t>cyberattacks targeting logistics information systems and supply chain coordination platforms,</w:t>
      </w:r>
    </w:p>
    <w:p w14:paraId="7A83EF84" w14:textId="77777777" w:rsidR="001F52BF" w:rsidRPr="001F52BF" w:rsidRDefault="001F52BF" w:rsidP="001F52BF">
      <w:pPr>
        <w:pStyle w:val="Odstavecseseznamem"/>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1F52BF">
        <w:rPr>
          <w:rFonts w:ascii="Times New Roman" w:eastAsia="Times New Roman" w:hAnsi="Times New Roman" w:cs="Times New Roman"/>
          <w:color w:val="000000"/>
          <w:kern w:val="0"/>
          <w:lang w:val="en-GB" w:eastAsia="cs-CZ"/>
          <w14:ligatures w14:val="none"/>
        </w:rPr>
        <w:t>GPS spoofing and electronic interference affecting convoy navigation and unmanned systems,</w:t>
      </w:r>
    </w:p>
    <w:p w14:paraId="32889097" w14:textId="77777777" w:rsidR="001F52BF" w:rsidRPr="001F52BF" w:rsidRDefault="001F52BF" w:rsidP="001F52BF">
      <w:pPr>
        <w:pStyle w:val="Odstavecseseznamem"/>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1F52BF">
        <w:rPr>
          <w:rFonts w:ascii="Times New Roman" w:eastAsia="Times New Roman" w:hAnsi="Times New Roman" w:cs="Times New Roman"/>
          <w:color w:val="000000"/>
          <w:kern w:val="0"/>
          <w:lang w:val="en-GB" w:eastAsia="cs-CZ"/>
          <w14:ligatures w14:val="none"/>
        </w:rPr>
        <w:t>coordinated drone surveillance and low-cost UAV attacks against logistics hubs,</w:t>
      </w:r>
    </w:p>
    <w:p w14:paraId="3C1FD170" w14:textId="77777777" w:rsidR="001F52BF" w:rsidRPr="001F52BF" w:rsidRDefault="001F52BF" w:rsidP="001F52BF">
      <w:pPr>
        <w:pStyle w:val="Odstavecseseznamem"/>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1F52BF">
        <w:rPr>
          <w:rFonts w:ascii="Times New Roman" w:eastAsia="Times New Roman" w:hAnsi="Times New Roman" w:cs="Times New Roman"/>
          <w:color w:val="000000"/>
          <w:kern w:val="0"/>
          <w:lang w:val="en-GB" w:eastAsia="cs-CZ"/>
          <w14:ligatures w14:val="none"/>
        </w:rPr>
        <w:t>disruption of fuel and energy distribution networks,</w:t>
      </w:r>
    </w:p>
    <w:p w14:paraId="2BB294B3" w14:textId="77777777" w:rsidR="001F52BF" w:rsidRPr="001F52BF" w:rsidRDefault="001F52BF" w:rsidP="001F52BF">
      <w:pPr>
        <w:pStyle w:val="Odstavecseseznamem"/>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1F52BF">
        <w:rPr>
          <w:rFonts w:ascii="Times New Roman" w:eastAsia="Times New Roman" w:hAnsi="Times New Roman" w:cs="Times New Roman"/>
          <w:color w:val="000000"/>
          <w:kern w:val="0"/>
          <w:lang w:val="en-GB" w:eastAsia="cs-CZ"/>
          <w14:ligatures w14:val="none"/>
        </w:rPr>
        <w:t>misinformation campaigns degrading coordination and decision-making efficiency,</w:t>
      </w:r>
    </w:p>
    <w:p w14:paraId="7CFF56CA" w14:textId="77777777" w:rsidR="001F52BF" w:rsidRPr="001F52BF" w:rsidRDefault="001F52BF" w:rsidP="001F52BF">
      <w:pPr>
        <w:pStyle w:val="Odstavecseseznamem"/>
        <w:numPr>
          <w:ilvl w:val="0"/>
          <w:numId w:val="6"/>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1F52BF">
        <w:rPr>
          <w:rFonts w:ascii="Times New Roman" w:eastAsia="Times New Roman" w:hAnsi="Times New Roman" w:cs="Times New Roman"/>
          <w:color w:val="000000"/>
          <w:kern w:val="0"/>
          <w:lang w:val="en-GB" w:eastAsia="cs-CZ"/>
          <w14:ligatures w14:val="none"/>
        </w:rPr>
        <w:t>sabotage activities targeting transport infrastructure and maintenance facilities.</w:t>
      </w:r>
    </w:p>
    <w:p w14:paraId="6AB17353"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The scenario reflects characteristics commonly associated with contemporary hybrid warfare environments, particularly the convergence of physical and non-physical disruption mechanisms intended to generate cascading operational effects, uncertainty, and degradation of military sustainment capacity. The analytical objective is not prediction of a specific conflict, but evaluation of resilience-enhancing measures under conditions of operational uncertainty and systemic disruption.</w:t>
      </w:r>
    </w:p>
    <w:p w14:paraId="34A21F3B"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The scenario-based approach enables comparative assessment of mitigation strategies while avoiding dependence on classified operational data. It further supports the application of multi-criteria decision-making methods under conditions where empirical military datasets remain limited or inaccessible.</w:t>
      </w:r>
    </w:p>
    <w:p w14:paraId="4A94D95F" w14:textId="77777777" w:rsidR="001F52BF" w:rsidRPr="00D97951" w:rsidRDefault="001F52BF" w:rsidP="001F52BF">
      <w:pPr>
        <w:spacing w:after="0" w:line="240" w:lineRule="auto"/>
        <w:jc w:val="both"/>
        <w:rPr>
          <w:rFonts w:ascii="Times New Roman" w:eastAsia="Times New Roman" w:hAnsi="Times New Roman" w:cs="Times New Roman"/>
          <w:kern w:val="0"/>
          <w:lang w:val="en-GB" w:eastAsia="cs-CZ"/>
          <w14:ligatures w14:val="none"/>
        </w:rPr>
      </w:pPr>
    </w:p>
    <w:p w14:paraId="4B640187" w14:textId="77777777" w:rsidR="001F52BF" w:rsidRPr="00D97951" w:rsidRDefault="001F52BF" w:rsidP="001F52BF">
      <w:pPr>
        <w:spacing w:before="100" w:beforeAutospacing="1" w:after="100" w:afterAutospacing="1" w:line="240" w:lineRule="auto"/>
        <w:jc w:val="both"/>
        <w:outlineLvl w:val="0"/>
        <w:rPr>
          <w:rFonts w:ascii="Times New Roman" w:eastAsia="Times New Roman" w:hAnsi="Times New Roman" w:cs="Times New Roman"/>
          <w:b/>
          <w:bCs/>
          <w:color w:val="000000"/>
          <w:kern w:val="36"/>
          <w:lang w:val="en-GB" w:eastAsia="cs-CZ"/>
          <w14:ligatures w14:val="none"/>
        </w:rPr>
      </w:pPr>
      <w:r w:rsidRPr="00D97951">
        <w:rPr>
          <w:rFonts w:ascii="Times New Roman" w:eastAsia="Times New Roman" w:hAnsi="Times New Roman" w:cs="Times New Roman"/>
          <w:b/>
          <w:bCs/>
          <w:color w:val="000000"/>
          <w:kern w:val="36"/>
          <w:lang w:val="en-GB" w:eastAsia="cs-CZ"/>
          <w14:ligatures w14:val="none"/>
        </w:rPr>
        <w:t>Evaluation of Resilience-Enhancing Measures</w:t>
      </w:r>
    </w:p>
    <w:p w14:paraId="569B8716"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A structured expert-based synthetic dataset was developed to evaluate the relative effectiveness of selected resilience-enhancing measures applicable to military logistics systems operating under hybrid threat conditions. The dataset was constructed using operationally plausible assessments derived from existing resilience literature, NATO logistics doctrine, critical infrastructure protection frameworks, and hybrid warfare case studies.</w:t>
      </w:r>
    </w:p>
    <w:p w14:paraId="279A382D"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lastRenderedPageBreak/>
        <w:t>The evaluation framework employs five assessment criteria:</w:t>
      </w:r>
    </w:p>
    <w:p w14:paraId="6269E060" w14:textId="77777777" w:rsidR="001F52BF" w:rsidRPr="00D97951" w:rsidRDefault="001F52BF" w:rsidP="001F52BF">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Implementation Cost (C1)</w:t>
      </w:r>
    </w:p>
    <w:p w14:paraId="12D1AE66" w14:textId="77777777" w:rsidR="001F52BF" w:rsidRPr="00D97951" w:rsidRDefault="001F52BF" w:rsidP="001F52BF">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Operational Impact Reduction (C2)</w:t>
      </w:r>
    </w:p>
    <w:p w14:paraId="111C4BA2" w14:textId="77777777" w:rsidR="001F52BF" w:rsidRPr="00D97951" w:rsidRDefault="001F52BF" w:rsidP="001F52BF">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Feasibility of Deployment (C3)</w:t>
      </w:r>
    </w:p>
    <w:p w14:paraId="058E51C2" w14:textId="77777777" w:rsidR="001F52BF" w:rsidRPr="00D97951" w:rsidRDefault="001F52BF" w:rsidP="001F52BF">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Deployment Speed (C4)</w:t>
      </w:r>
    </w:p>
    <w:p w14:paraId="3FE33307" w14:textId="77777777" w:rsidR="001F52BF" w:rsidRPr="00D97951" w:rsidRDefault="001F52BF" w:rsidP="001F52BF">
      <w:pPr>
        <w:numPr>
          <w:ilvl w:val="0"/>
          <w:numId w:val="5"/>
        </w:num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Contribution to Overall Resilience (C5)</w:t>
      </w:r>
    </w:p>
    <w:p w14:paraId="0A296C30" w14:textId="77777777" w:rsidR="001F52BF" w:rsidRPr="00D97951" w:rsidRDefault="001F52BF" w:rsidP="001F52BF">
      <w:pPr>
        <w:spacing w:before="100" w:beforeAutospacing="1" w:after="100" w:afterAutospacing="1" w:line="240" w:lineRule="auto"/>
        <w:jc w:val="both"/>
        <w:rPr>
          <w:rFonts w:ascii="Times New Roman" w:eastAsia="Times New Roman" w:hAnsi="Times New Roman" w:cs="Times New Roman"/>
          <w:color w:val="000000"/>
          <w:kern w:val="0"/>
          <w:lang w:val="en-GB" w:eastAsia="cs-CZ"/>
          <w14:ligatures w14:val="none"/>
        </w:rPr>
      </w:pPr>
      <w:r w:rsidRPr="00D97951">
        <w:rPr>
          <w:rFonts w:ascii="Times New Roman" w:eastAsia="Times New Roman" w:hAnsi="Times New Roman" w:cs="Times New Roman"/>
          <w:color w:val="000000"/>
          <w:kern w:val="0"/>
          <w:lang w:val="en-GB" w:eastAsia="cs-CZ"/>
          <w14:ligatures w14:val="none"/>
        </w:rPr>
        <w:t>All criteria were evaluated using a normalized ordinal scale ranging from 1 (lowest performance) to 5 (highest performance). The dataset was subsequently utilized within the AHP-TOPSIS analytical framework to support prioritization of resilience-enhancing measures.</w:t>
      </w:r>
    </w:p>
    <w:p w14:paraId="07D42A93"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p>
    <w:p w14:paraId="30BD6D0C" w14:textId="77777777" w:rsidR="001F52BF" w:rsidRPr="001F52BF" w:rsidRDefault="001F52BF" w:rsidP="001F52BF">
      <w:pPr>
        <w:spacing w:before="100" w:beforeAutospacing="1" w:after="100" w:afterAutospacing="1" w:line="240" w:lineRule="auto"/>
        <w:jc w:val="both"/>
        <w:outlineLvl w:val="0"/>
        <w:rPr>
          <w:rFonts w:ascii="Times New Roman" w:eastAsia="Times New Roman" w:hAnsi="Times New Roman" w:cs="Times New Roman"/>
          <w:b/>
          <w:bCs/>
          <w:color w:val="000000"/>
          <w:kern w:val="36"/>
          <w:lang w:val="en-GB" w:eastAsia="cs-CZ"/>
          <w14:ligatures w14:val="none"/>
        </w:rPr>
      </w:pPr>
      <w:r w:rsidRPr="001F52BF">
        <w:rPr>
          <w:rFonts w:ascii="Times New Roman" w:eastAsia="Times New Roman" w:hAnsi="Times New Roman" w:cs="Times New Roman"/>
          <w:b/>
          <w:bCs/>
          <w:color w:val="000000"/>
          <w:kern w:val="36"/>
          <w:lang w:val="en-GB" w:eastAsia="cs-CZ"/>
          <w14:ligatures w14:val="none"/>
        </w:rPr>
        <w:t>Sensitivity Analysis</w:t>
      </w:r>
    </w:p>
    <w:p w14:paraId="6E0D2532" w14:textId="16394B49"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r w:rsidRPr="001F52BF">
        <w:rPr>
          <w:rFonts w:ascii="Times New Roman" w:hAnsi="Times New Roman" w:cs="Times New Roman"/>
          <w:kern w:val="0"/>
          <w:lang w:val="en-GB"/>
        </w:rPr>
        <w:t>To evaluate the robustness and stability of the proposed prioritization framework, a sensitivity analysis was conducted within the AHP-TOPSIS model. The analysis focused on variations in criteria weighting to assess whether changes in decision-maker preferences significantly influence the ranking of resilience-enhancing measures.</w:t>
      </w:r>
    </w:p>
    <w:p w14:paraId="0958E614"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r w:rsidRPr="001F52BF">
        <w:rPr>
          <w:rFonts w:ascii="Times New Roman" w:hAnsi="Times New Roman" w:cs="Times New Roman"/>
          <w:kern w:val="0"/>
          <w:lang w:val="en-GB"/>
        </w:rPr>
        <w:t>Sensitivity analysis represents an important component of decision-making under uncertainty, particularly in hybrid threat environments where operational priorities may rapidly evolve depending on the nature of the threat, infrastructure dependencies, and mission objectives.</w:t>
      </w:r>
    </w:p>
    <w:p w14:paraId="45222F2E" w14:textId="77777777" w:rsidR="001F52BF" w:rsidRDefault="001F52BF" w:rsidP="001F52BF">
      <w:pPr>
        <w:autoSpaceDE w:val="0"/>
        <w:autoSpaceDN w:val="0"/>
        <w:adjustRightInd w:val="0"/>
        <w:spacing w:after="0" w:line="240" w:lineRule="auto"/>
        <w:jc w:val="both"/>
        <w:rPr>
          <w:rFonts w:ascii="Times New Roman" w:hAnsi="Times New Roman" w:cs="Times New Roman"/>
          <w:kern w:val="0"/>
          <w:lang w:val="en-GB"/>
        </w:rPr>
      </w:pPr>
    </w:p>
    <w:p w14:paraId="327F4AEF" w14:textId="6CF9C5B2"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r w:rsidRPr="001F52BF">
        <w:rPr>
          <w:rFonts w:ascii="Times New Roman" w:hAnsi="Times New Roman" w:cs="Times New Roman"/>
          <w:kern w:val="0"/>
          <w:lang w:val="en-GB"/>
        </w:rPr>
        <w:t>Three alternative weighting scenarios were examined:</w:t>
      </w:r>
    </w:p>
    <w:p w14:paraId="74E69DD5" w14:textId="77777777" w:rsidR="001F52BF" w:rsidRDefault="001F52BF" w:rsidP="001F52BF">
      <w:pPr>
        <w:autoSpaceDE w:val="0"/>
        <w:autoSpaceDN w:val="0"/>
        <w:adjustRightInd w:val="0"/>
        <w:spacing w:after="0" w:line="240" w:lineRule="auto"/>
        <w:jc w:val="both"/>
        <w:rPr>
          <w:rFonts w:ascii="Times New Roman" w:hAnsi="Times New Roman" w:cs="Times New Roman"/>
          <w:kern w:val="0"/>
          <w:lang w:val="en-GB"/>
        </w:rPr>
      </w:pPr>
    </w:p>
    <w:p w14:paraId="0591F896" w14:textId="67C11244" w:rsidR="001F52BF" w:rsidRPr="001F52BF" w:rsidRDefault="001F52BF" w:rsidP="001F52BF">
      <w:pPr>
        <w:pStyle w:val="Odstavecseseznamem"/>
        <w:numPr>
          <w:ilvl w:val="0"/>
          <w:numId w:val="7"/>
        </w:numPr>
        <w:autoSpaceDE w:val="0"/>
        <w:autoSpaceDN w:val="0"/>
        <w:adjustRightInd w:val="0"/>
        <w:spacing w:after="0" w:line="240" w:lineRule="auto"/>
        <w:jc w:val="both"/>
        <w:rPr>
          <w:rFonts w:ascii="Times New Roman" w:eastAsia="MS Gothic" w:hAnsi="Times New Roman" w:cs="Times New Roman"/>
          <w:kern w:val="0"/>
          <w:lang w:val="en-GB"/>
        </w:rPr>
      </w:pPr>
      <w:r w:rsidRPr="001F52BF">
        <w:rPr>
          <w:rFonts w:ascii="Times New Roman" w:hAnsi="Times New Roman" w:cs="Times New Roman"/>
          <w:b/>
          <w:bCs/>
          <w:kern w:val="0"/>
          <w:lang w:val="en-GB"/>
        </w:rPr>
        <w:t>Scenario A</w:t>
      </w:r>
      <w:r w:rsidRPr="001F52BF">
        <w:rPr>
          <w:rFonts w:ascii="Times New Roman" w:hAnsi="Times New Roman" w:cs="Times New Roman"/>
          <w:kern w:val="0"/>
          <w:lang w:val="en-GB"/>
        </w:rPr>
        <w:t xml:space="preserve"> – Operational Effectiveness Priority</w:t>
      </w:r>
    </w:p>
    <w:p w14:paraId="586A791B" w14:textId="4B78D8BE" w:rsidR="001F52BF" w:rsidRPr="001F52BF" w:rsidRDefault="001F52BF" w:rsidP="001F52BF">
      <w:pPr>
        <w:autoSpaceDE w:val="0"/>
        <w:autoSpaceDN w:val="0"/>
        <w:adjustRightInd w:val="0"/>
        <w:spacing w:after="0" w:line="240" w:lineRule="auto"/>
        <w:ind w:firstLine="708"/>
        <w:jc w:val="both"/>
        <w:rPr>
          <w:rFonts w:ascii="Times New Roman" w:hAnsi="Times New Roman" w:cs="Times New Roman"/>
          <w:kern w:val="0"/>
          <w:lang w:val="en-GB"/>
        </w:rPr>
      </w:pPr>
      <w:r w:rsidRPr="001F52BF">
        <w:rPr>
          <w:rFonts w:ascii="Times New Roman" w:hAnsi="Times New Roman" w:cs="Times New Roman"/>
          <w:kern w:val="0"/>
          <w:lang w:val="en-GB"/>
        </w:rPr>
        <w:t>Increased weighting assigned to Operational Impact Reduction (C2) and Contribution to Resilience (C5).</w:t>
      </w:r>
    </w:p>
    <w:p w14:paraId="026A8FF8" w14:textId="77777777" w:rsidR="001F52BF" w:rsidRPr="001F52BF" w:rsidRDefault="001F52BF" w:rsidP="001F52BF">
      <w:pPr>
        <w:pStyle w:val="Odstavecseseznamem"/>
        <w:numPr>
          <w:ilvl w:val="0"/>
          <w:numId w:val="7"/>
        </w:numPr>
        <w:autoSpaceDE w:val="0"/>
        <w:autoSpaceDN w:val="0"/>
        <w:adjustRightInd w:val="0"/>
        <w:spacing w:after="0" w:line="240" w:lineRule="auto"/>
        <w:jc w:val="both"/>
        <w:rPr>
          <w:rFonts w:ascii="Times New Roman" w:eastAsia="MS Gothic" w:hAnsi="Times New Roman" w:cs="Times New Roman"/>
          <w:kern w:val="0"/>
          <w:lang w:val="en-GB"/>
        </w:rPr>
      </w:pPr>
      <w:r w:rsidRPr="001F52BF">
        <w:rPr>
          <w:rFonts w:ascii="Times New Roman" w:hAnsi="Times New Roman" w:cs="Times New Roman"/>
          <w:b/>
          <w:bCs/>
          <w:kern w:val="0"/>
          <w:lang w:val="en-GB"/>
        </w:rPr>
        <w:t>Scenario B</w:t>
      </w:r>
      <w:r w:rsidRPr="001F52BF">
        <w:rPr>
          <w:rFonts w:ascii="Times New Roman" w:hAnsi="Times New Roman" w:cs="Times New Roman"/>
          <w:kern w:val="0"/>
          <w:lang w:val="en-GB"/>
        </w:rPr>
        <w:t xml:space="preserve"> – Rapid Deployment Priority</w:t>
      </w:r>
    </w:p>
    <w:p w14:paraId="07B4E930" w14:textId="468DADBB" w:rsidR="001F52BF" w:rsidRDefault="001F52BF" w:rsidP="001F52BF">
      <w:pPr>
        <w:autoSpaceDE w:val="0"/>
        <w:autoSpaceDN w:val="0"/>
        <w:adjustRightInd w:val="0"/>
        <w:spacing w:after="0" w:line="240" w:lineRule="auto"/>
        <w:ind w:firstLine="708"/>
        <w:jc w:val="both"/>
        <w:rPr>
          <w:rFonts w:ascii="Times New Roman" w:hAnsi="Times New Roman" w:cs="Times New Roman"/>
          <w:kern w:val="0"/>
          <w:lang w:val="en-GB"/>
        </w:rPr>
      </w:pPr>
      <w:r w:rsidRPr="001F52BF">
        <w:rPr>
          <w:rFonts w:ascii="Times New Roman" w:hAnsi="Times New Roman" w:cs="Times New Roman"/>
          <w:kern w:val="0"/>
          <w:lang w:val="en-GB"/>
        </w:rPr>
        <w:t>Increased weighting assigned to Deployment Speed (C4) and Feasibility (C3)</w:t>
      </w:r>
    </w:p>
    <w:p w14:paraId="62DCAAB4" w14:textId="77777777" w:rsidR="001F52BF" w:rsidRPr="001F52BF" w:rsidRDefault="001F52BF" w:rsidP="001F52BF">
      <w:pPr>
        <w:autoSpaceDE w:val="0"/>
        <w:autoSpaceDN w:val="0"/>
        <w:adjustRightInd w:val="0"/>
        <w:spacing w:after="0" w:line="240" w:lineRule="auto"/>
        <w:ind w:firstLine="708"/>
        <w:jc w:val="both"/>
        <w:rPr>
          <w:rFonts w:ascii="Times New Roman" w:hAnsi="Times New Roman" w:cs="Times New Roman"/>
          <w:kern w:val="0"/>
          <w:lang w:val="en-GB"/>
        </w:rPr>
      </w:pPr>
    </w:p>
    <w:p w14:paraId="1C75C456" w14:textId="77777777" w:rsidR="001F52BF" w:rsidRPr="001F52BF" w:rsidRDefault="001F52BF" w:rsidP="001F52BF">
      <w:pPr>
        <w:pStyle w:val="Odstavecseseznamem"/>
        <w:numPr>
          <w:ilvl w:val="0"/>
          <w:numId w:val="7"/>
        </w:numPr>
        <w:autoSpaceDE w:val="0"/>
        <w:autoSpaceDN w:val="0"/>
        <w:adjustRightInd w:val="0"/>
        <w:spacing w:after="0" w:line="240" w:lineRule="auto"/>
        <w:jc w:val="both"/>
        <w:rPr>
          <w:rFonts w:ascii="Times New Roman" w:eastAsia="MS Gothic" w:hAnsi="Times New Roman" w:cs="Times New Roman"/>
          <w:kern w:val="0"/>
          <w:lang w:val="en-GB"/>
        </w:rPr>
      </w:pPr>
      <w:r w:rsidRPr="001F52BF">
        <w:rPr>
          <w:rFonts w:ascii="Times New Roman" w:hAnsi="Times New Roman" w:cs="Times New Roman"/>
          <w:b/>
          <w:bCs/>
          <w:kern w:val="0"/>
          <w:lang w:val="en-GB"/>
        </w:rPr>
        <w:t>Scenario C</w:t>
      </w:r>
      <w:r w:rsidRPr="001F52BF">
        <w:rPr>
          <w:rFonts w:ascii="Times New Roman" w:hAnsi="Times New Roman" w:cs="Times New Roman"/>
          <w:kern w:val="0"/>
          <w:lang w:val="en-GB"/>
        </w:rPr>
        <w:t xml:space="preserve"> – Cost-Constrained Environment</w:t>
      </w:r>
    </w:p>
    <w:p w14:paraId="42628AE3" w14:textId="2376B7CC" w:rsidR="001F52BF" w:rsidRDefault="001F52BF" w:rsidP="001F52BF">
      <w:pPr>
        <w:autoSpaceDE w:val="0"/>
        <w:autoSpaceDN w:val="0"/>
        <w:adjustRightInd w:val="0"/>
        <w:spacing w:after="0" w:line="240" w:lineRule="auto"/>
        <w:ind w:firstLine="708"/>
        <w:jc w:val="both"/>
        <w:rPr>
          <w:rFonts w:ascii="Times New Roman" w:hAnsi="Times New Roman" w:cs="Times New Roman"/>
          <w:kern w:val="0"/>
          <w:lang w:val="en-GB"/>
        </w:rPr>
      </w:pPr>
      <w:r w:rsidRPr="001F52BF">
        <w:rPr>
          <w:rFonts w:ascii="Times New Roman" w:hAnsi="Times New Roman" w:cs="Times New Roman"/>
          <w:kern w:val="0"/>
          <w:lang w:val="en-GB"/>
        </w:rPr>
        <w:t>Increased weighting assigned to Implementation Cost (C1).</w:t>
      </w:r>
    </w:p>
    <w:p w14:paraId="4865D094"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p>
    <w:p w14:paraId="597705FF"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r w:rsidRPr="001F52BF">
        <w:rPr>
          <w:rFonts w:ascii="Times New Roman" w:hAnsi="Times New Roman" w:cs="Times New Roman"/>
          <w:kern w:val="0"/>
          <w:lang w:val="en-GB"/>
        </w:rPr>
        <w:t>The analysis demonstrated that several measures consistently achieved high rankings across all weighting configurations, particularly:</w:t>
      </w:r>
    </w:p>
    <w:p w14:paraId="462DF82E" w14:textId="77777777" w:rsidR="001F52BF" w:rsidRPr="00536E6F" w:rsidRDefault="001F52BF" w:rsidP="00536E6F">
      <w:pPr>
        <w:pStyle w:val="Odstavecseseznamem"/>
        <w:numPr>
          <w:ilvl w:val="0"/>
          <w:numId w:val="7"/>
        </w:numPr>
        <w:autoSpaceDE w:val="0"/>
        <w:autoSpaceDN w:val="0"/>
        <w:adjustRightInd w:val="0"/>
        <w:spacing w:after="0" w:line="240" w:lineRule="auto"/>
        <w:jc w:val="both"/>
        <w:rPr>
          <w:rFonts w:ascii="Times New Roman" w:hAnsi="Times New Roman" w:cs="Times New Roman"/>
          <w:kern w:val="0"/>
          <w:lang w:val="en-GB"/>
        </w:rPr>
      </w:pPr>
      <w:r w:rsidRPr="00536E6F">
        <w:rPr>
          <w:rFonts w:ascii="Times New Roman" w:hAnsi="Times New Roman" w:cs="Times New Roman"/>
          <w:kern w:val="0"/>
          <w:lang w:val="en-GB"/>
        </w:rPr>
        <w:t>Distributed Supply Nodes,</w:t>
      </w:r>
    </w:p>
    <w:p w14:paraId="6C96CFCE" w14:textId="77777777" w:rsidR="001F52BF" w:rsidRPr="00536E6F" w:rsidRDefault="001F52BF" w:rsidP="00536E6F">
      <w:pPr>
        <w:pStyle w:val="Odstavecseseznamem"/>
        <w:numPr>
          <w:ilvl w:val="0"/>
          <w:numId w:val="7"/>
        </w:numPr>
        <w:autoSpaceDE w:val="0"/>
        <w:autoSpaceDN w:val="0"/>
        <w:adjustRightInd w:val="0"/>
        <w:spacing w:after="0" w:line="240" w:lineRule="auto"/>
        <w:jc w:val="both"/>
        <w:rPr>
          <w:rFonts w:ascii="Times New Roman" w:hAnsi="Times New Roman" w:cs="Times New Roman"/>
          <w:kern w:val="0"/>
          <w:lang w:val="en-GB"/>
        </w:rPr>
      </w:pPr>
      <w:r w:rsidRPr="00536E6F">
        <w:rPr>
          <w:rFonts w:ascii="Times New Roman" w:hAnsi="Times New Roman" w:cs="Times New Roman"/>
          <w:kern w:val="0"/>
          <w:lang w:val="en-GB"/>
        </w:rPr>
        <w:t>Cyber Backup Communication Networks,</w:t>
      </w:r>
    </w:p>
    <w:p w14:paraId="70AEFC88" w14:textId="77777777" w:rsidR="001F52BF" w:rsidRPr="00536E6F" w:rsidRDefault="001F52BF" w:rsidP="00536E6F">
      <w:pPr>
        <w:pStyle w:val="Odstavecseseznamem"/>
        <w:numPr>
          <w:ilvl w:val="0"/>
          <w:numId w:val="7"/>
        </w:numPr>
        <w:autoSpaceDE w:val="0"/>
        <w:autoSpaceDN w:val="0"/>
        <w:adjustRightInd w:val="0"/>
        <w:spacing w:after="0" w:line="240" w:lineRule="auto"/>
        <w:jc w:val="both"/>
        <w:rPr>
          <w:rFonts w:ascii="Times New Roman" w:hAnsi="Times New Roman" w:cs="Times New Roman"/>
          <w:kern w:val="0"/>
          <w:lang w:val="en-GB"/>
        </w:rPr>
      </w:pPr>
      <w:r w:rsidRPr="00536E6F">
        <w:rPr>
          <w:rFonts w:ascii="Times New Roman" w:hAnsi="Times New Roman" w:cs="Times New Roman"/>
          <w:kern w:val="0"/>
          <w:lang w:val="en-GB"/>
        </w:rPr>
        <w:t>Decentralized Ammunition Storage,</w:t>
      </w:r>
    </w:p>
    <w:p w14:paraId="041AE06D" w14:textId="77777777" w:rsidR="001F52BF" w:rsidRPr="00536E6F" w:rsidRDefault="001F52BF" w:rsidP="00536E6F">
      <w:pPr>
        <w:pStyle w:val="Odstavecseseznamem"/>
        <w:numPr>
          <w:ilvl w:val="0"/>
          <w:numId w:val="7"/>
        </w:numPr>
        <w:autoSpaceDE w:val="0"/>
        <w:autoSpaceDN w:val="0"/>
        <w:adjustRightInd w:val="0"/>
        <w:spacing w:after="0" w:line="240" w:lineRule="auto"/>
        <w:jc w:val="both"/>
        <w:rPr>
          <w:rFonts w:ascii="Times New Roman" w:hAnsi="Times New Roman" w:cs="Times New Roman"/>
          <w:kern w:val="0"/>
          <w:lang w:val="en-GB"/>
        </w:rPr>
      </w:pPr>
      <w:r w:rsidRPr="00536E6F">
        <w:rPr>
          <w:rFonts w:ascii="Times New Roman" w:hAnsi="Times New Roman" w:cs="Times New Roman"/>
          <w:kern w:val="0"/>
          <w:lang w:val="en-GB"/>
        </w:rPr>
        <w:t>Alternative Transport Corridors.</w:t>
      </w:r>
    </w:p>
    <w:p w14:paraId="1620622F"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r w:rsidRPr="001F52BF">
        <w:rPr>
          <w:rFonts w:ascii="Times New Roman" w:hAnsi="Times New Roman" w:cs="Times New Roman"/>
          <w:kern w:val="0"/>
          <w:lang w:val="en-GB"/>
        </w:rPr>
        <w:t>These findings suggest that the proposed framework exhibits a relatively high degree of robustness under varying operational priorities. Conversely, measures such as convoy route randomization or tactical data backup procedures displayed greater sensitivity to weighting changes, indicating their effectiveness may depend more heavily on specific operational contexts.</w:t>
      </w:r>
    </w:p>
    <w:p w14:paraId="73635B78" w14:textId="77777777" w:rsidR="001F52BF" w:rsidRPr="001F52BF" w:rsidRDefault="001F52BF" w:rsidP="001F52BF">
      <w:pPr>
        <w:autoSpaceDE w:val="0"/>
        <w:autoSpaceDN w:val="0"/>
        <w:adjustRightInd w:val="0"/>
        <w:spacing w:after="0" w:line="240" w:lineRule="auto"/>
        <w:jc w:val="both"/>
        <w:rPr>
          <w:rFonts w:ascii="Times New Roman" w:hAnsi="Times New Roman" w:cs="Times New Roman"/>
          <w:kern w:val="0"/>
          <w:lang w:val="en-GB"/>
        </w:rPr>
      </w:pPr>
      <w:r w:rsidRPr="001F52BF">
        <w:rPr>
          <w:rFonts w:ascii="Times New Roman" w:hAnsi="Times New Roman" w:cs="Times New Roman"/>
          <w:kern w:val="0"/>
          <w:lang w:val="en-GB"/>
        </w:rPr>
        <w:t xml:space="preserve">The sensitivity analysis further confirms the suitability of the proposed framework for supporting adaptive decision-making in dynamic and uncertain military logistics environments. By enabling </w:t>
      </w:r>
      <w:r w:rsidRPr="001F52BF">
        <w:rPr>
          <w:rFonts w:ascii="Times New Roman" w:hAnsi="Times New Roman" w:cs="Times New Roman"/>
          <w:kern w:val="0"/>
          <w:lang w:val="en-GB"/>
        </w:rPr>
        <w:lastRenderedPageBreak/>
        <w:t>flexible prioritization under changing operational conditions, the framework contributes to improved resilience planning and more informed allocation of limited defence resources.</w:t>
      </w:r>
    </w:p>
    <w:p w14:paraId="2917A400" w14:textId="77777777" w:rsidR="00BA4FE6" w:rsidRPr="001F52BF" w:rsidRDefault="00BA4FE6">
      <w:pPr>
        <w:rPr>
          <w:rFonts w:ascii="Times New Roman" w:hAnsi="Times New Roman" w:cs="Times New Roman"/>
          <w:lang w:val="en-GB"/>
        </w:rPr>
      </w:pPr>
    </w:p>
    <w:sectPr w:rsidR="00BA4FE6" w:rsidRPr="001F52BF" w:rsidSect="001F52B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B49"/>
    <w:multiLevelType w:val="hybridMultilevel"/>
    <w:tmpl w:val="3DE6FE18"/>
    <w:lvl w:ilvl="0" w:tplc="5A0ABC80">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ED3AD3"/>
    <w:multiLevelType w:val="multilevel"/>
    <w:tmpl w:val="D2E2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46307"/>
    <w:multiLevelType w:val="multilevel"/>
    <w:tmpl w:val="9DCE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57F7B"/>
    <w:multiLevelType w:val="multilevel"/>
    <w:tmpl w:val="BE5C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0753C"/>
    <w:multiLevelType w:val="hybridMultilevel"/>
    <w:tmpl w:val="81C27F20"/>
    <w:lvl w:ilvl="0" w:tplc="5A0ABC80">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3B712159"/>
    <w:multiLevelType w:val="multilevel"/>
    <w:tmpl w:val="1D6C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509A6"/>
    <w:multiLevelType w:val="multilevel"/>
    <w:tmpl w:val="8AD4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B7547B"/>
    <w:multiLevelType w:val="multilevel"/>
    <w:tmpl w:val="8C62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71549F"/>
    <w:multiLevelType w:val="hybridMultilevel"/>
    <w:tmpl w:val="1F4E3374"/>
    <w:lvl w:ilvl="0" w:tplc="5A0ABC80">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33745049">
    <w:abstractNumId w:val="3"/>
  </w:num>
  <w:num w:numId="2" w16cid:durableId="1397121020">
    <w:abstractNumId w:val="7"/>
  </w:num>
  <w:num w:numId="3" w16cid:durableId="864171197">
    <w:abstractNumId w:val="2"/>
  </w:num>
  <w:num w:numId="4" w16cid:durableId="663436313">
    <w:abstractNumId w:val="5"/>
  </w:num>
  <w:num w:numId="5" w16cid:durableId="631254469">
    <w:abstractNumId w:val="6"/>
  </w:num>
  <w:num w:numId="6" w16cid:durableId="1722632724">
    <w:abstractNumId w:val="4"/>
  </w:num>
  <w:num w:numId="7" w16cid:durableId="1822189087">
    <w:abstractNumId w:val="8"/>
  </w:num>
  <w:num w:numId="8" w16cid:durableId="31392010">
    <w:abstractNumId w:val="1"/>
  </w:num>
  <w:num w:numId="9" w16cid:durableId="1959019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BF"/>
    <w:rsid w:val="001F52BF"/>
    <w:rsid w:val="002A442B"/>
    <w:rsid w:val="002C3017"/>
    <w:rsid w:val="00305B54"/>
    <w:rsid w:val="003157D3"/>
    <w:rsid w:val="004A7B93"/>
    <w:rsid w:val="00536E6F"/>
    <w:rsid w:val="006B77AE"/>
    <w:rsid w:val="007854F0"/>
    <w:rsid w:val="00A96043"/>
    <w:rsid w:val="00B61D55"/>
    <w:rsid w:val="00B733A2"/>
    <w:rsid w:val="00BA4FE6"/>
    <w:rsid w:val="00DE0A2D"/>
    <w:rsid w:val="00FC66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6DD9"/>
  <w15:chartTrackingRefBased/>
  <w15:docId w15:val="{E768711C-7F0C-774C-8D6C-33D6FB80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52BF"/>
  </w:style>
  <w:style w:type="paragraph" w:styleId="Nadpis1">
    <w:name w:val="heading 1"/>
    <w:basedOn w:val="Normln"/>
    <w:next w:val="Normln"/>
    <w:link w:val="Nadpis1Char"/>
    <w:uiPriority w:val="9"/>
    <w:qFormat/>
    <w:rsid w:val="001F5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1F5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F52B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F52B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F52B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F52B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F52B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F52B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F52B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F52B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1F52B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F52B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F52B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F52B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F52B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F52B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F52B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F52BF"/>
    <w:rPr>
      <w:rFonts w:eastAsiaTheme="majorEastAsia" w:cstheme="majorBidi"/>
      <w:color w:val="272727" w:themeColor="text1" w:themeTint="D8"/>
    </w:rPr>
  </w:style>
  <w:style w:type="paragraph" w:styleId="Nzev">
    <w:name w:val="Title"/>
    <w:basedOn w:val="Normln"/>
    <w:next w:val="Normln"/>
    <w:link w:val="NzevChar"/>
    <w:uiPriority w:val="10"/>
    <w:qFormat/>
    <w:rsid w:val="001F5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F52B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F52B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F52B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F52BF"/>
    <w:pPr>
      <w:spacing w:before="160"/>
      <w:jc w:val="center"/>
    </w:pPr>
    <w:rPr>
      <w:i/>
      <w:iCs/>
      <w:color w:val="404040" w:themeColor="text1" w:themeTint="BF"/>
    </w:rPr>
  </w:style>
  <w:style w:type="character" w:customStyle="1" w:styleId="CittChar">
    <w:name w:val="Citát Char"/>
    <w:basedOn w:val="Standardnpsmoodstavce"/>
    <w:link w:val="Citt"/>
    <w:uiPriority w:val="29"/>
    <w:rsid w:val="001F52BF"/>
    <w:rPr>
      <w:i/>
      <w:iCs/>
      <w:color w:val="404040" w:themeColor="text1" w:themeTint="BF"/>
    </w:rPr>
  </w:style>
  <w:style w:type="paragraph" w:styleId="Odstavecseseznamem">
    <w:name w:val="List Paragraph"/>
    <w:basedOn w:val="Normln"/>
    <w:uiPriority w:val="34"/>
    <w:qFormat/>
    <w:rsid w:val="001F52BF"/>
    <w:pPr>
      <w:ind w:left="720"/>
      <w:contextualSpacing/>
    </w:pPr>
  </w:style>
  <w:style w:type="character" w:styleId="Zdraznnintenzivn">
    <w:name w:val="Intense Emphasis"/>
    <w:basedOn w:val="Standardnpsmoodstavce"/>
    <w:uiPriority w:val="21"/>
    <w:qFormat/>
    <w:rsid w:val="001F52BF"/>
    <w:rPr>
      <w:i/>
      <w:iCs/>
      <w:color w:val="0F4761" w:themeColor="accent1" w:themeShade="BF"/>
    </w:rPr>
  </w:style>
  <w:style w:type="paragraph" w:styleId="Vrazncitt">
    <w:name w:val="Intense Quote"/>
    <w:basedOn w:val="Normln"/>
    <w:next w:val="Normln"/>
    <w:link w:val="VrazncittChar"/>
    <w:uiPriority w:val="30"/>
    <w:qFormat/>
    <w:rsid w:val="001F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F52BF"/>
    <w:rPr>
      <w:i/>
      <w:iCs/>
      <w:color w:val="0F4761" w:themeColor="accent1" w:themeShade="BF"/>
    </w:rPr>
  </w:style>
  <w:style w:type="character" w:styleId="Odkazintenzivn">
    <w:name w:val="Intense Reference"/>
    <w:basedOn w:val="Standardnpsmoodstavce"/>
    <w:uiPriority w:val="32"/>
    <w:qFormat/>
    <w:rsid w:val="001F52BF"/>
    <w:rPr>
      <w:b/>
      <w:bCs/>
      <w:smallCaps/>
      <w:color w:val="0F4761" w:themeColor="accent1" w:themeShade="BF"/>
      <w:spacing w:val="5"/>
    </w:rPr>
  </w:style>
  <w:style w:type="paragraph" w:styleId="Titulek">
    <w:name w:val="caption"/>
    <w:basedOn w:val="Normln"/>
    <w:next w:val="Normln"/>
    <w:uiPriority w:val="35"/>
    <w:semiHidden/>
    <w:unhideWhenUsed/>
    <w:qFormat/>
    <w:rsid w:val="001F52BF"/>
    <w:pPr>
      <w:spacing w:after="200" w:line="240" w:lineRule="auto"/>
    </w:pPr>
    <w:rPr>
      <w:i/>
      <w:iCs/>
      <w:color w:val="0E2841" w:themeColor="text2"/>
      <w:sz w:val="18"/>
      <w:szCs w:val="18"/>
    </w:rPr>
  </w:style>
  <w:style w:type="paragraph" w:styleId="Normlnweb">
    <w:name w:val="Normal (Web)"/>
    <w:basedOn w:val="Normln"/>
    <w:uiPriority w:val="99"/>
    <w:semiHidden/>
    <w:unhideWhenUsed/>
    <w:rsid w:val="003157D3"/>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968</Words>
  <Characters>6236</Characters>
  <Application>Microsoft Office Word</Application>
  <DocSecurity>0</DocSecurity>
  <Lines>90</Lines>
  <Paragraphs>19</Paragraphs>
  <ScaleCrop>false</ScaleCrop>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Vozňák</dc:creator>
  <cp:keywords/>
  <dc:description/>
  <cp:lastModifiedBy>Ondřej Vozňák</cp:lastModifiedBy>
  <cp:revision>5</cp:revision>
  <dcterms:created xsi:type="dcterms:W3CDTF">2026-05-14T13:52:00Z</dcterms:created>
  <dcterms:modified xsi:type="dcterms:W3CDTF">2026-05-14T14:14:00Z</dcterms:modified>
</cp:coreProperties>
</file>