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D751" w14:textId="77777777" w:rsidR="00111D72" w:rsidRDefault="00111D72" w:rsidP="00111D72">
      <w:pPr>
        <w:spacing w:after="0" w:line="360" w:lineRule="auto"/>
        <w:rPr>
          <w:rFonts w:ascii="Arial" w:hAnsi="Arial" w:cs="Arial"/>
        </w:rPr>
      </w:pPr>
      <w:r>
        <w:rPr>
          <w:rFonts w:ascii="Arial" w:hAnsi="Arial" w:cs="Arial"/>
          <w:b/>
          <w:bCs/>
        </w:rPr>
        <w:t>Supplement</w:t>
      </w:r>
      <w:r>
        <w:rPr>
          <w:rFonts w:ascii="Arial" w:hAnsi="Arial" w:cs="Arial"/>
        </w:rPr>
        <w:t xml:space="preserve"> </w:t>
      </w:r>
    </w:p>
    <w:p w14:paraId="65E71531" w14:textId="77777777" w:rsidR="00111D72" w:rsidRPr="007B5051" w:rsidRDefault="00111D72" w:rsidP="00111D72">
      <w:pPr>
        <w:spacing w:after="0" w:line="360" w:lineRule="auto"/>
        <w:rPr>
          <w:rFonts w:ascii="Arial" w:hAnsi="Arial" w:cs="Arial"/>
          <w:b/>
          <w:bCs/>
        </w:rPr>
      </w:pPr>
      <w:r>
        <w:rPr>
          <w:rFonts w:ascii="Arial" w:hAnsi="Arial" w:cs="Arial"/>
          <w:b/>
          <w:bCs/>
        </w:rPr>
        <w:t>Extended Methods Detail</w:t>
      </w:r>
    </w:p>
    <w:p w14:paraId="6D24DFAD" w14:textId="77777777" w:rsidR="00111D72" w:rsidRDefault="00111D72" w:rsidP="00111D72">
      <w:pPr>
        <w:spacing w:after="0" w:line="360" w:lineRule="auto"/>
        <w:rPr>
          <w:rFonts w:ascii="Arial" w:hAnsi="Arial" w:cs="Arial"/>
        </w:rPr>
      </w:pPr>
      <w:r>
        <w:rPr>
          <w:rFonts w:ascii="Arial" w:hAnsi="Arial" w:cs="Arial"/>
        </w:rPr>
        <w:t>The raw dataset comprised 643,505 unique patient records encompassing a total of 1,296,916 unique encounters. Records were included only if the patient's sex was not coded as "Unknown" or "X," the encounter type was either "Inpatient" or "Observation," and the admission type was one of the following: "Elective," "Emergency," "Trauma Center," or "Urgent." Patients who were only ever cared for in the emergency department and never admitted to the hospital were excluded based on level-of-care records in the admission-discharge-transfer (ADT) event table. Encounters associated with obstetric, neonatal, or pediatric levels of care were excluded. Patients whose discharge disposition was hospice or in-hospital death were excluded from the analytic cohort, as these patients were not candidates for early discharge. The first encounter within any 30-day interval for a given patient was retained for analysis to ensure independence of observations. This created an index-encounter cohort suitable for 30-day post-discharge outcome modeling (Appendix Figure 1). After applying these inclusion and exclusion criteria, the final study cohort consisted of 139,166 adult patients who accounted for a total of 182,456 inpatient or observation encounters.</w:t>
      </w:r>
    </w:p>
    <w:p w14:paraId="3AA5D8BF" w14:textId="77777777" w:rsidR="00111D72" w:rsidRDefault="00111D72" w:rsidP="00111D72">
      <w:pPr>
        <w:spacing w:after="0" w:line="360" w:lineRule="auto"/>
        <w:rPr>
          <w:rFonts w:ascii="Arial" w:hAnsi="Arial" w:cs="Arial"/>
        </w:rPr>
      </w:pPr>
    </w:p>
    <w:p w14:paraId="0778FC9E" w14:textId="77777777" w:rsidR="00111D72" w:rsidRDefault="00111D72" w:rsidP="00111D72">
      <w:pPr>
        <w:spacing w:after="0" w:line="360" w:lineRule="auto"/>
        <w:rPr>
          <w:rFonts w:ascii="Arial" w:hAnsi="Arial" w:cs="Arial"/>
          <w:b/>
          <w:bCs/>
        </w:rPr>
      </w:pPr>
      <w:r>
        <w:rPr>
          <w:rFonts w:ascii="Arial" w:hAnsi="Arial" w:cs="Arial"/>
          <w:b/>
          <w:bCs/>
        </w:rPr>
        <w:t>Predictors</w:t>
      </w:r>
    </w:p>
    <w:p w14:paraId="477FFC16" w14:textId="77777777" w:rsidR="00111D72" w:rsidRPr="00FC720D" w:rsidRDefault="00111D72" w:rsidP="00111D72">
      <w:pPr>
        <w:spacing w:after="0" w:line="360" w:lineRule="auto"/>
        <w:rPr>
          <w:rFonts w:ascii="Arial" w:hAnsi="Arial" w:cs="Arial"/>
        </w:rPr>
      </w:pPr>
      <w:r>
        <w:rPr>
          <w:rFonts w:ascii="Arial" w:hAnsi="Arial" w:cs="Arial"/>
          <w:b/>
          <w:bCs/>
        </w:rPr>
        <w:t>Comorbidity Indices.</w:t>
      </w:r>
      <w:r>
        <w:rPr>
          <w:rFonts w:ascii="Arial" w:hAnsi="Arial" w:cs="Arial"/>
        </w:rPr>
        <w:t xml:space="preserve"> Encounter-level comorbidity burden was quantified using the AHRQ Elixhauser Comorbidity Index (ECI), computed from ICD-10-CM diagnosis codes flagged as present on admission using the Quan scoring algorithm. Two weighted summary scores were derived: one calibrated for mortality risk (ECI Mortality) and one for readmission risk (ECI Readmission). The mortality-weighted index was used in models predicting 30-day death, while the readmission-weighted index was used in models predicting 30-day readmission and ED visits.</w:t>
      </w:r>
    </w:p>
    <w:p w14:paraId="13F6A4CC" w14:textId="77777777" w:rsidR="00111D72" w:rsidRDefault="00111D72" w:rsidP="00111D72">
      <w:pPr>
        <w:spacing w:after="0" w:line="360" w:lineRule="auto"/>
        <w:rPr>
          <w:rFonts w:ascii="Arial" w:hAnsi="Arial" w:cs="Arial"/>
        </w:rPr>
      </w:pPr>
    </w:p>
    <w:p w14:paraId="781CE08D" w14:textId="77777777" w:rsidR="00111D72" w:rsidRPr="00FC720D" w:rsidRDefault="00111D72" w:rsidP="00111D72">
      <w:pPr>
        <w:spacing w:after="0" w:line="360" w:lineRule="auto"/>
        <w:rPr>
          <w:rFonts w:ascii="Arial" w:hAnsi="Arial" w:cs="Arial"/>
        </w:rPr>
      </w:pPr>
      <w:r>
        <w:rPr>
          <w:rFonts w:ascii="Arial" w:hAnsi="Arial" w:cs="Arial"/>
          <w:b/>
          <w:bCs/>
        </w:rPr>
        <w:t>Vital Signs and Physiologic Measures.</w:t>
      </w:r>
      <w:r>
        <w:rPr>
          <w:rFonts w:ascii="Arial" w:hAnsi="Arial" w:cs="Arial"/>
        </w:rPr>
        <w:t xml:space="preserve"> Vital signs were extracted from EHR flowsheet data. Flowsheet template names with fewer than 50,000 total records were excluded to limit extraction to high-frequency, clinically standardized templates. Specific flowsheet row names were mapped to each vital sign through a combination of exact string matching and clinical review: systolic blood pressure (parsed from combined "BP" fields), pulse, respiration rate, oxygen saturation (SpO</w:t>
      </w:r>
      <w:r>
        <w:rPr>
          <w:rFonts w:ascii="Cambria Math" w:hAnsi="Cambria Math" w:cs="Cambria Math"/>
        </w:rPr>
        <w:t>₂</w:t>
      </w:r>
      <w:r>
        <w:rPr>
          <w:rFonts w:ascii="Arial" w:hAnsi="Arial" w:cs="Arial"/>
        </w:rPr>
        <w:t>), temperature (Celsius), and supplemental oxygen status. SpO</w:t>
      </w:r>
      <w:r>
        <w:rPr>
          <w:rFonts w:ascii="Cambria Math" w:hAnsi="Cambria Math" w:cs="Cambria Math"/>
        </w:rPr>
        <w:t>₂</w:t>
      </w:r>
      <w:r>
        <w:rPr>
          <w:rFonts w:ascii="Arial" w:hAnsi="Arial" w:cs="Arial"/>
        </w:rPr>
        <w:t xml:space="preserve"> values were restricted to the range 1–100%. Systolic blood pressure was parsed from the first component of combined blood pressure strings (e.g., "120/80") and was restricted to the range </w:t>
      </w:r>
      <w:r>
        <w:rPr>
          <w:rFonts w:ascii="Arial" w:hAnsi="Arial" w:cs="Arial"/>
        </w:rPr>
        <w:lastRenderedPageBreak/>
        <w:t>of 10-300 mmHg. Pulse and respiration rate were restricted to range 0-360 BPM and 4-60 BPM, respectively. Temperature was restricted to range 32-43 Celsius, and summarized as daily maximum and minimum values, while systolic blood pressure, pulse, respiration rate and SpO</w:t>
      </w:r>
      <w:r>
        <w:rPr>
          <w:rFonts w:ascii="Cambria Math" w:hAnsi="Cambria Math" w:cs="Cambria Math"/>
        </w:rPr>
        <w:t>₂</w:t>
      </w:r>
      <w:r>
        <w:rPr>
          <w:rFonts w:ascii="Arial" w:hAnsi="Arial" w:cs="Arial"/>
        </w:rPr>
        <w:t xml:space="preserve"> were summarized as daily averages. Supplemental oxygen status was derived as a binary indicator from oxygen flow rate fields and oxygen status descriptors; days with no recorded oxygen data were coded as room air.</w:t>
      </w:r>
    </w:p>
    <w:p w14:paraId="06DF7524" w14:textId="77777777" w:rsidR="00111D72" w:rsidRDefault="00111D72" w:rsidP="00111D72">
      <w:pPr>
        <w:spacing w:after="0" w:line="360" w:lineRule="auto"/>
        <w:rPr>
          <w:rFonts w:ascii="Arial" w:hAnsi="Arial" w:cs="Arial"/>
        </w:rPr>
      </w:pPr>
    </w:p>
    <w:p w14:paraId="459D998E" w14:textId="77777777" w:rsidR="00111D72" w:rsidRPr="00FC720D" w:rsidRDefault="00111D72" w:rsidP="00111D72">
      <w:pPr>
        <w:spacing w:after="0" w:line="360" w:lineRule="auto"/>
        <w:rPr>
          <w:rFonts w:ascii="Arial" w:hAnsi="Arial" w:cs="Arial"/>
        </w:rPr>
      </w:pPr>
      <w:r>
        <w:rPr>
          <w:rFonts w:ascii="Arial" w:hAnsi="Arial" w:cs="Arial"/>
          <w:b/>
          <w:bCs/>
        </w:rPr>
        <w:t xml:space="preserve">Functional Status Scores. </w:t>
      </w:r>
      <w:r>
        <w:rPr>
          <w:rFonts w:ascii="Arial" w:hAnsi="Arial" w:cs="Arial"/>
        </w:rPr>
        <w:t>The AM-PAC "6-Clicks" Inpatient Basic Mobility Short Form (AMPAC6; range 6–24) and the Johns Hopkins Highest Level of Mobility scale (JH-HLM; range 1–8) were extracted from flowsheet data using a semantic matching approach. Flowsheet row names were matched to candidate score types using a combination of query-based semantic similarity scoring and value-range validation (e.g., numeric values within 6–24 for AMPAC6, 1–8 for JH-HLM, 3–15 for GCS). Multiple observations per patient per day were aggregated by taking the minimum value (worst functional status). Glasgow Coma Scale (GCS; range 3–15) was similarly extracted and aggregated to the daily minimum.</w:t>
      </w:r>
    </w:p>
    <w:p w14:paraId="4A18AE42" w14:textId="77777777" w:rsidR="00111D72" w:rsidRDefault="00111D72" w:rsidP="00111D72">
      <w:pPr>
        <w:spacing w:after="0" w:line="360" w:lineRule="auto"/>
        <w:rPr>
          <w:rFonts w:ascii="Arial" w:hAnsi="Arial" w:cs="Arial"/>
        </w:rPr>
      </w:pPr>
    </w:p>
    <w:p w14:paraId="2FE1F35E" w14:textId="77777777" w:rsidR="00111D72" w:rsidRPr="00FC720D" w:rsidRDefault="00111D72" w:rsidP="00111D72">
      <w:pPr>
        <w:spacing w:after="0" w:line="360" w:lineRule="auto"/>
        <w:rPr>
          <w:rFonts w:ascii="Arial" w:hAnsi="Arial" w:cs="Arial"/>
        </w:rPr>
      </w:pPr>
      <w:r>
        <w:rPr>
          <w:rFonts w:ascii="Arial" w:hAnsi="Arial" w:cs="Arial"/>
          <w:b/>
          <w:bCs/>
        </w:rPr>
        <w:t xml:space="preserve">Laboratory Values. </w:t>
      </w:r>
      <w:r>
        <w:rPr>
          <w:rFonts w:ascii="Arial" w:hAnsi="Arial" w:cs="Arial"/>
        </w:rPr>
        <w:t>Hemoglobin and sodium levels were extracted from the laboratory results table. Missing values were excluded. Multiple measurements per patient per day were averaged.</w:t>
      </w:r>
    </w:p>
    <w:p w14:paraId="0A422B61" w14:textId="77777777" w:rsidR="00111D72" w:rsidRDefault="00111D72" w:rsidP="00111D72">
      <w:pPr>
        <w:spacing w:after="0" w:line="360" w:lineRule="auto"/>
        <w:rPr>
          <w:rFonts w:ascii="Arial" w:hAnsi="Arial" w:cs="Arial"/>
        </w:rPr>
      </w:pPr>
    </w:p>
    <w:p w14:paraId="2786CDA1" w14:textId="77777777" w:rsidR="00111D72" w:rsidRPr="00FC720D" w:rsidRDefault="00111D72" w:rsidP="00111D72">
      <w:pPr>
        <w:spacing w:after="0" w:line="360" w:lineRule="auto"/>
        <w:rPr>
          <w:rFonts w:ascii="Arial" w:hAnsi="Arial" w:cs="Arial"/>
        </w:rPr>
      </w:pPr>
      <w:r>
        <w:rPr>
          <w:rFonts w:ascii="Arial" w:hAnsi="Arial" w:cs="Arial"/>
          <w:b/>
          <w:bCs/>
        </w:rPr>
        <w:t>Demographic and Encounter-Level Variables.</w:t>
      </w:r>
      <w:r>
        <w:rPr>
          <w:rFonts w:ascii="Arial" w:hAnsi="Arial" w:cs="Arial"/>
        </w:rPr>
        <w:t xml:space="preserve"> Additional candidate predictors included age at encounter, sex, self-reported race (collapsed to six categories: White, Black or African American, Asian, American Indian or Alaska Native, Native Hawaiian or Other Pacific Islander, and Other), ethnicity (Hispanic, Non-Hispanic, Unknown), primary language (English vs. Not English), insurance type (Medicare, Medicaid, Commercial, Self-Pay, Other), admission type (Elective vs. Emergent), patient class (Inpatient vs. Observation), discharge hospital, discharge service category (Medicine, Surgery, Orthopedics, Other), ICU admission during encounter, stepdown unit admission during encounter, number of prior hospitalizations in the previous year (truncated at 10+), length of hospital stay in days, and presence of any ICD-10-PCS procedure code.</w:t>
      </w:r>
    </w:p>
    <w:p w14:paraId="798B6576" w14:textId="77777777" w:rsidR="00111D72" w:rsidRDefault="00111D72" w:rsidP="00111D72">
      <w:pPr>
        <w:spacing w:after="0" w:line="360" w:lineRule="auto"/>
        <w:rPr>
          <w:rFonts w:ascii="Arial" w:hAnsi="Arial" w:cs="Arial"/>
          <w:b/>
          <w:bCs/>
        </w:rPr>
      </w:pPr>
    </w:p>
    <w:p w14:paraId="73C0671C" w14:textId="77777777" w:rsidR="00111D72" w:rsidRDefault="00111D72" w:rsidP="00111D72">
      <w:pPr>
        <w:spacing w:after="0" w:line="360" w:lineRule="auto"/>
        <w:rPr>
          <w:rFonts w:ascii="Arial" w:hAnsi="Arial" w:cs="Arial"/>
          <w:b/>
          <w:bCs/>
        </w:rPr>
      </w:pPr>
      <w:r>
        <w:rPr>
          <w:rFonts w:ascii="Arial" w:hAnsi="Arial" w:cs="Arial"/>
          <w:b/>
          <w:bCs/>
        </w:rPr>
        <w:t>Missing Data Handling</w:t>
      </w:r>
    </w:p>
    <w:p w14:paraId="37409821" w14:textId="77777777" w:rsidR="00111D72" w:rsidRDefault="00111D72" w:rsidP="00111D72">
      <w:pPr>
        <w:spacing w:after="0" w:line="360" w:lineRule="auto"/>
        <w:rPr>
          <w:rFonts w:ascii="Arial" w:hAnsi="Arial" w:cs="Arial"/>
        </w:rPr>
      </w:pPr>
      <w:r>
        <w:rPr>
          <w:rFonts w:ascii="Arial" w:hAnsi="Arial" w:cs="Arial"/>
        </w:rPr>
        <w:t>Gradient boosting models (LightGBM)</w:t>
      </w:r>
      <w:r>
        <w:rPr>
          <w:rFonts w:ascii="Arial" w:hAnsi="Arial" w:cs="Arial"/>
        </w:rPr>
        <w:fldChar w:fldCharType="begin"/>
      </w:r>
      <w:r>
        <w:rPr>
          <w:rFonts w:ascii="Arial" w:hAnsi="Arial" w:cs="Arial"/>
        </w:rPr>
        <w:instrText xml:space="preserve"> ADDIN EN.CITE &lt;EndNote&gt;&lt;Cite&gt;&lt;Author&gt;Ke&lt;/Author&gt;&lt;Year&gt;2017&lt;/Year&gt;&lt;RecNum&gt;48&lt;/RecNum&gt;&lt;DisplayText&gt;&lt;style face="superscript"&gt;22&lt;/style&gt;&lt;/DisplayText&gt;&lt;record&gt;&lt;rec-number&gt;48&lt;/rec-number&gt;&lt;foreign-keys&gt;&lt;key app="EN" db-id="ew02dx9enfa0r7ea2dapaezev5sf2259z9st" timestamp="1775607384"&gt;48&lt;/key&gt;&lt;/foreign-keys&gt;&lt;ref-type name="Journal Article"&gt;17&lt;/ref-type&gt;&lt;contributors&gt;&lt;authors&gt;&lt;author&gt;Ke, Guolin&lt;/author&gt;&lt;author&gt;Meng, Qi&lt;/author&gt;&lt;author&gt;Finley, Thomas&lt;/author&gt;&lt;author&gt;Wang, Taifeng&lt;/author&gt;&lt;author&gt;Chen, Wei&lt;/author&gt;&lt;author&gt;Ma, Weidong&lt;/author&gt;&lt;author&gt;Ye, Qiwei&lt;/author&gt;&lt;author&gt;Liu, Tie-Yan&lt;/author&gt;&lt;/authors&gt;&lt;/contributors&gt;&lt;titles&gt;&lt;title&gt;Lightgbm: A highly efficient gradient boosting decision tree&lt;/title&gt;&lt;secondary-title&gt;Advances in neural information processing systems&lt;/secondary-title&gt;&lt;/titles&gt;&lt;periodical&gt;&lt;full-title&gt;Advances in neural information processing systems&lt;/full-title&gt;&lt;/periodical&gt;&lt;volume&gt;30&lt;/volume&gt;&lt;dates&gt;&lt;year&gt;2017&lt;/year&gt;&lt;/dates&gt;&lt;urls&gt;&lt;/urls&gt;&lt;/record&gt;&lt;/Cite&gt;&lt;/EndNote&gt;</w:instrText>
      </w:r>
      <w:r>
        <w:rPr>
          <w:rFonts w:ascii="Arial" w:hAnsi="Arial" w:cs="Arial"/>
        </w:rPr>
        <w:fldChar w:fldCharType="separate"/>
      </w:r>
      <w:r>
        <w:rPr>
          <w:rFonts w:ascii="Arial" w:hAnsi="Arial" w:cs="Arial"/>
          <w:noProof/>
          <w:vertAlign w:val="superscript"/>
        </w:rPr>
        <w:t>22</w:t>
      </w:r>
      <w:r>
        <w:rPr>
          <w:rFonts w:ascii="Arial" w:hAnsi="Arial" w:cs="Arial"/>
        </w:rPr>
        <w:fldChar w:fldCharType="end"/>
      </w:r>
      <w:r>
        <w:rPr>
          <w:rFonts w:ascii="Arial" w:hAnsi="Arial" w:cs="Arial"/>
        </w:rPr>
        <w:t xml:space="preserve"> retained missing values after preprocessing, allowing the tree-based learner to use missingness patterns directly. Ridge logistic regression and </w:t>
      </w:r>
      <w:r>
        <w:rPr>
          <w:rFonts w:ascii="Arial" w:hAnsi="Arial" w:cs="Arial"/>
        </w:rPr>
        <w:lastRenderedPageBreak/>
        <w:t>generalized additive models were fitted using complete-case analysis at the modeling stage. For random forest models, training-set population median imputation was applied to residual missing values in the continuous measures listed above, to satisfy the complete data requirement of the “ranger” (R package) implementation.</w:t>
      </w:r>
    </w:p>
    <w:p w14:paraId="441906AD" w14:textId="77777777" w:rsidR="00111D72" w:rsidRDefault="00111D72" w:rsidP="00111D72">
      <w:pPr>
        <w:spacing w:after="0" w:line="360" w:lineRule="auto"/>
        <w:rPr>
          <w:rFonts w:ascii="Arial" w:hAnsi="Arial" w:cs="Arial"/>
        </w:rPr>
      </w:pPr>
    </w:p>
    <w:p w14:paraId="0F21E8C7" w14:textId="77777777" w:rsidR="00111D72" w:rsidRDefault="00111D72" w:rsidP="00111D72">
      <w:pPr>
        <w:spacing w:after="0" w:line="360" w:lineRule="auto"/>
        <w:rPr>
          <w:rFonts w:ascii="Arial" w:hAnsi="Arial" w:cs="Arial"/>
          <w:b/>
          <w:bCs/>
        </w:rPr>
      </w:pPr>
      <w:r>
        <w:rPr>
          <w:rFonts w:ascii="Arial" w:hAnsi="Arial" w:cs="Arial"/>
          <w:b/>
          <w:bCs/>
        </w:rPr>
        <w:t>Model Training and Internal Validation</w:t>
      </w:r>
    </w:p>
    <w:p w14:paraId="22EBCA2D" w14:textId="77777777" w:rsidR="00111D72" w:rsidRDefault="00111D72" w:rsidP="00111D72">
      <w:pPr>
        <w:spacing w:after="0" w:line="360" w:lineRule="auto"/>
        <w:rPr>
          <w:rFonts w:ascii="Arial" w:hAnsi="Arial" w:cs="Arial"/>
          <w:b/>
          <w:bCs/>
        </w:rPr>
      </w:pPr>
    </w:p>
    <w:p w14:paraId="4AB7D672" w14:textId="77777777" w:rsidR="00111D72" w:rsidRDefault="00111D72" w:rsidP="00111D72">
      <w:pPr>
        <w:spacing w:after="0" w:line="360" w:lineRule="auto"/>
        <w:rPr>
          <w:rFonts w:ascii="Arial" w:hAnsi="Arial" w:cs="Arial"/>
        </w:rPr>
      </w:pPr>
      <w:r>
        <w:rPr>
          <w:rFonts w:ascii="Arial" w:hAnsi="Arial" w:cs="Arial"/>
          <w:b/>
          <w:bCs/>
        </w:rPr>
        <w:t>Ridge Logistic Regression (RLR).</w:t>
      </w:r>
      <w:r>
        <w:rPr>
          <w:rFonts w:ascii="Arial" w:hAnsi="Arial" w:cs="Arial"/>
          <w:b/>
          <w:bCs/>
        </w:rPr>
        <w:fldChar w:fldCharType="begin"/>
      </w:r>
      <w:r>
        <w:rPr>
          <w:rFonts w:ascii="Arial" w:hAnsi="Arial" w:cs="Arial"/>
          <w:b/>
          <w:bCs/>
        </w:rPr>
        <w:instrText xml:space="preserve"> ADDIN EN.CITE &lt;EndNote&gt;&lt;Cite&gt;&lt;Author&gt;Cessie&lt;/Author&gt;&lt;Year&gt;1992&lt;/Year&gt;&lt;RecNum&gt;45&lt;/RecNum&gt;&lt;DisplayText&gt;&lt;style face="superscript"&gt;26&lt;/style&gt;&lt;/DisplayText&gt;&lt;record&gt;&lt;rec-number&gt;45&lt;/rec-number&gt;&lt;foreign-keys&gt;&lt;key app="EN" db-id="ew02dx9enfa0r7ea2dapaezev5sf2259z9st" timestamp="1775607356"&gt;45&lt;/key&gt;&lt;/foreign-keys&gt;&lt;ref-type name="Journal Article"&gt;17&lt;/ref-type&gt;&lt;contributors&gt;&lt;authors&gt;&lt;author&gt;Cessie, S Le&lt;/author&gt;&lt;author&gt;Houwelingen, JC Van&lt;/author&gt;&lt;/authors&gt;&lt;/contributors&gt;&lt;titles&gt;&lt;title&gt;Ridge estimators in logistic regression&lt;/title&gt;&lt;secondary-title&gt;Journal of the Royal Statistical Society Series C: Applied Statistics&lt;/secondary-title&gt;&lt;/titles&gt;&lt;periodical&gt;&lt;full-title&gt;Journal of the Royal Statistical Society Series C: Applied Statistics&lt;/full-title&gt;&lt;/periodical&gt;&lt;pages&gt;191-201&lt;/pages&gt;&lt;volume&gt;41&lt;/volume&gt;&lt;number&gt;1&lt;/number&gt;&lt;dates&gt;&lt;year&gt;1992&lt;/year&gt;&lt;/dates&gt;&lt;isbn&gt;0035-9254&lt;/isbn&gt;&lt;urls&gt;&lt;/urls&gt;&lt;/record&gt;&lt;/Cite&gt;&lt;/EndNote&gt;</w:instrText>
      </w:r>
      <w:r>
        <w:rPr>
          <w:rFonts w:ascii="Arial" w:hAnsi="Arial" w:cs="Arial"/>
          <w:b/>
          <w:bCs/>
        </w:rPr>
        <w:fldChar w:fldCharType="separate"/>
      </w:r>
      <w:r>
        <w:rPr>
          <w:rFonts w:ascii="Arial" w:hAnsi="Arial" w:cs="Arial"/>
          <w:b/>
          <w:bCs/>
          <w:noProof/>
          <w:vertAlign w:val="superscript"/>
        </w:rPr>
        <w:t>26</w:t>
      </w:r>
      <w:r>
        <w:rPr>
          <w:rFonts w:ascii="Arial" w:hAnsi="Arial" w:cs="Arial"/>
          <w:b/>
          <w:bCs/>
        </w:rPr>
        <w:fldChar w:fldCharType="end"/>
      </w:r>
      <w:r>
        <w:rPr>
          <w:rFonts w:ascii="Arial" w:hAnsi="Arial" w:cs="Arial"/>
        </w:rPr>
        <w:t xml:space="preserve"> Penalized logistic regression with a pure L2 (ridge) penalty was implemented using glmnet and tidymodels. Nominal predictors were dummy-coded, and all numeric predictors were centered and scaled. The regularization penalty λ was tuned.</w:t>
      </w:r>
    </w:p>
    <w:p w14:paraId="09AAB2CD" w14:textId="77777777" w:rsidR="00111D72" w:rsidRDefault="00111D72" w:rsidP="00111D72">
      <w:pPr>
        <w:spacing w:after="0" w:line="360" w:lineRule="auto"/>
        <w:rPr>
          <w:rFonts w:ascii="Arial" w:hAnsi="Arial" w:cs="Arial"/>
        </w:rPr>
      </w:pPr>
    </w:p>
    <w:p w14:paraId="749A1EB6" w14:textId="77777777" w:rsidR="00111D72" w:rsidRDefault="00111D72" w:rsidP="00111D72">
      <w:pPr>
        <w:spacing w:after="0" w:line="360" w:lineRule="auto"/>
        <w:rPr>
          <w:rFonts w:ascii="Arial" w:hAnsi="Arial" w:cs="Arial"/>
        </w:rPr>
      </w:pPr>
      <w:r>
        <w:rPr>
          <w:rFonts w:ascii="Arial" w:hAnsi="Arial" w:cs="Arial"/>
          <w:b/>
          <w:bCs/>
        </w:rPr>
        <w:t>Random Forest (RF).</w:t>
      </w:r>
      <w:r>
        <w:rPr>
          <w:rFonts w:ascii="Arial" w:hAnsi="Arial" w:cs="Arial"/>
        </w:rPr>
        <w:fldChar w:fldCharType="begin"/>
      </w:r>
      <w:r>
        <w:rPr>
          <w:rFonts w:ascii="Arial" w:hAnsi="Arial" w:cs="Arial"/>
        </w:rPr>
        <w:instrText xml:space="preserve"> ADDIN EN.CITE &lt;EndNote&gt;&lt;Cite&gt;&lt;Author&gt;Breiman&lt;/Author&gt;&lt;Year&gt;2001&lt;/Year&gt;&lt;RecNum&gt;46&lt;/RecNum&gt;&lt;DisplayText&gt;&lt;style face="superscript"&gt;27&lt;/style&gt;&lt;/DisplayText&gt;&lt;record&gt;&lt;rec-number&gt;46&lt;/rec-number&gt;&lt;foreign-keys&gt;&lt;key app="EN" db-id="ew02dx9enfa0r7ea2dapaezev5sf2259z9st" timestamp="1775607372"&gt;46&lt;/key&gt;&lt;/foreign-keys&gt;&lt;ref-type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EndNote&gt;</w:instrText>
      </w:r>
      <w:r>
        <w:rPr>
          <w:rFonts w:ascii="Arial" w:hAnsi="Arial" w:cs="Arial"/>
        </w:rPr>
        <w:fldChar w:fldCharType="separate"/>
      </w:r>
      <w:r>
        <w:rPr>
          <w:rFonts w:ascii="Arial" w:hAnsi="Arial" w:cs="Arial"/>
          <w:noProof/>
          <w:vertAlign w:val="superscript"/>
        </w:rPr>
        <w:t>27</w:t>
      </w:r>
      <w:r>
        <w:rPr>
          <w:rFonts w:ascii="Arial" w:hAnsi="Arial" w:cs="Arial"/>
        </w:rPr>
        <w:fldChar w:fldCharType="end"/>
      </w:r>
      <w:r>
        <w:rPr>
          <w:rFonts w:ascii="Arial" w:hAnsi="Arial" w:cs="Arial"/>
        </w:rPr>
        <w:t xml:space="preserve"> Random forests were fitted using the ranger engine with 1,000 trees. The number of candidate variables sampled at each split, and the minimum node size was tuned. </w:t>
      </w:r>
    </w:p>
    <w:p w14:paraId="57992DD1" w14:textId="77777777" w:rsidR="00111D72" w:rsidRDefault="00111D72" w:rsidP="00111D72">
      <w:pPr>
        <w:spacing w:after="0" w:line="360" w:lineRule="auto"/>
        <w:rPr>
          <w:rFonts w:ascii="Arial" w:hAnsi="Arial" w:cs="Arial"/>
        </w:rPr>
      </w:pPr>
    </w:p>
    <w:p w14:paraId="2A7F94F3" w14:textId="77777777" w:rsidR="00111D72" w:rsidRDefault="00111D72" w:rsidP="00111D72">
      <w:pPr>
        <w:spacing w:after="0" w:line="360" w:lineRule="auto"/>
        <w:rPr>
          <w:rFonts w:ascii="Arial" w:hAnsi="Arial" w:cs="Arial"/>
        </w:rPr>
      </w:pPr>
      <w:r>
        <w:rPr>
          <w:rFonts w:ascii="Arial" w:hAnsi="Arial" w:cs="Arial"/>
          <w:b/>
          <w:bCs/>
        </w:rPr>
        <w:t>Generalized Additive Model (GAM).</w:t>
      </w:r>
      <w:r>
        <w:rPr>
          <w:rFonts w:ascii="Arial" w:hAnsi="Arial" w:cs="Arial"/>
        </w:rPr>
        <w:fldChar w:fldCharType="begin"/>
      </w:r>
      <w:r>
        <w:rPr>
          <w:rFonts w:ascii="Arial" w:hAnsi="Arial" w:cs="Arial"/>
        </w:rPr>
        <w:instrText xml:space="preserve"> ADDIN EN.CITE &lt;EndNote&gt;&lt;Cite&gt;&lt;Author&gt;Hastie&lt;/Author&gt;&lt;Year&gt;1986&lt;/Year&gt;&lt;RecNum&gt;47&lt;/RecNum&gt;&lt;DisplayText&gt;&lt;style face="superscript"&gt;28&lt;/style&gt;&lt;/DisplayText&gt;&lt;record&gt;&lt;rec-number&gt;47&lt;/rec-number&gt;&lt;foreign-keys&gt;&lt;key app="EN" db-id="ew02dx9enfa0r7ea2dapaezev5sf2259z9st" timestamp="1775607380"&gt;47&lt;/key&gt;&lt;/foreign-keys&gt;&lt;ref-type name="Journal Article"&gt;17&lt;/ref-type&gt;&lt;contributors&gt;&lt;authors&gt;&lt;author&gt;Hastie, Trevor&lt;/author&gt;&lt;author&gt;Tibshirani, Robert&lt;/author&gt;&lt;/authors&gt;&lt;/contributors&gt;&lt;titles&gt;&lt;title&gt;Generalized additive models&lt;/title&gt;&lt;secondary-title&gt;Statistical science&lt;/secondary-title&gt;&lt;/titles&gt;&lt;periodical&gt;&lt;full-title&gt;Statistical science&lt;/full-title&gt;&lt;/periodical&gt;&lt;pages&gt;297-310&lt;/pages&gt;&lt;volume&gt;1&lt;/volume&gt;&lt;number&gt;3&lt;/number&gt;&lt;dates&gt;&lt;year&gt;1986&lt;/year&gt;&lt;/dates&gt;&lt;isbn&gt;0883-4237&lt;/isbn&gt;&lt;urls&gt;&lt;/urls&gt;&lt;/record&gt;&lt;/Cite&gt;&lt;/EndNote&gt;</w:instrText>
      </w:r>
      <w:r>
        <w:rPr>
          <w:rFonts w:ascii="Arial" w:hAnsi="Arial" w:cs="Arial"/>
        </w:rPr>
        <w:fldChar w:fldCharType="separate"/>
      </w:r>
      <w:r>
        <w:rPr>
          <w:rFonts w:ascii="Arial" w:hAnsi="Arial" w:cs="Arial"/>
          <w:noProof/>
          <w:vertAlign w:val="superscript"/>
        </w:rPr>
        <w:t>28</w:t>
      </w:r>
      <w:r>
        <w:rPr>
          <w:rFonts w:ascii="Arial" w:hAnsi="Arial" w:cs="Arial"/>
        </w:rPr>
        <w:fldChar w:fldCharType="end"/>
      </w:r>
      <w:r>
        <w:rPr>
          <w:rFonts w:ascii="Arial" w:hAnsi="Arial" w:cs="Arial"/>
        </w:rPr>
        <w:t xml:space="preserve"> GAMs were fitted using the mgcv package with a logit link. The linear predictor was constructed programmatically for each outcome and snapshot day combination to support dynamic predictor sets. Nonlinear effects were modeled using thin-plate regression splines with penalized smoothing estimated by restricted maximum likelihood (REML) and enabled term selection. Spline terms with varying basis dimensions (k) were applied to variables with plausible nonlinear associations, such as age at encounter (k = 20), and log-transformed length of stay (k = 15). For tight-range physiologic measures, spline flexibility was intentionally constrained using low basis dimensions to reduce overfitting while allowing mild nonlinearity: SpO</w:t>
      </w:r>
      <w:r>
        <w:rPr>
          <w:rFonts w:ascii="Cambria Math" w:hAnsi="Cambria Math" w:cs="Cambria Math"/>
        </w:rPr>
        <w:t>₂</w:t>
      </w:r>
      <w:r>
        <w:rPr>
          <w:rFonts w:ascii="Arial" w:hAnsi="Arial" w:cs="Arial"/>
        </w:rPr>
        <w:t xml:space="preserve"> (k = 6), daily maximum temperature (k = 6), and daily minimum temperature (k = 6). Discrete clinical scores (GCS, AMPAC6, JH-HLM) and binary indicators (e.g., oxygen support) were modeled as linear terms. To capture clinically meaningful threshold behavior beyond smooth trends, hinge (piecewise linear) terms were included for hypoxemia (SpO</w:t>
      </w:r>
      <w:r>
        <w:rPr>
          <w:rFonts w:ascii="Cambria Math" w:hAnsi="Cambria Math" w:cs="Cambria Math"/>
        </w:rPr>
        <w:t>₂</w:t>
      </w:r>
      <w:r>
        <w:rPr>
          <w:rFonts w:ascii="Arial" w:hAnsi="Arial" w:cs="Arial"/>
        </w:rPr>
        <w:t xml:space="preserve"> below 90%) and systolic blood pressure extremes (below 90 mmHg and above 160 mmHg) when these predictors were present in the retained set. The linear predictor was constructed programmatically for each outcome and snapshot day to accommodate the dynamic predictor set; basis dimensions (k) were assigned by clinical plausibility and physiologic range: age at encounter (k = 20), log-transformed length of stay and ECI scores (k = 15), pulse and systolic blood pressure (k = 12), hemoglobin, sodium, and log-transformed prior hospitalization count (k = 10), respiration rate (k = 9), and tight-range measures SpO₂, daily </w:t>
      </w:r>
      <w:r>
        <w:rPr>
          <w:rFonts w:ascii="Arial" w:hAnsi="Arial" w:cs="Arial"/>
        </w:rPr>
        <w:lastRenderedPageBreak/>
        <w:t>maximum temperature, and daily minimum temperature (k = 6). For each spline term, basis dimension was capped at the number of unique values minus one, and any predictor with fewer than 10 unique values in the training data reverted to a linear term.</w:t>
      </w:r>
    </w:p>
    <w:p w14:paraId="7B8208F0" w14:textId="77777777" w:rsidR="00111D72" w:rsidRDefault="00111D72" w:rsidP="00111D72">
      <w:pPr>
        <w:spacing w:after="0" w:line="360" w:lineRule="auto"/>
        <w:rPr>
          <w:rFonts w:ascii="Arial" w:hAnsi="Arial" w:cs="Arial"/>
        </w:rPr>
      </w:pPr>
    </w:p>
    <w:p w14:paraId="469DD726" w14:textId="77777777" w:rsidR="00111D72" w:rsidRDefault="00111D72" w:rsidP="00111D72">
      <w:pPr>
        <w:spacing w:after="0" w:line="360" w:lineRule="auto"/>
        <w:rPr>
          <w:rFonts w:ascii="Arial" w:hAnsi="Arial" w:cs="Arial"/>
        </w:rPr>
      </w:pPr>
      <w:r>
        <w:rPr>
          <w:rFonts w:ascii="Arial" w:hAnsi="Arial" w:cs="Arial"/>
          <w:b/>
          <w:bCs/>
        </w:rPr>
        <w:t xml:space="preserve">LightGBM. </w:t>
      </w:r>
      <w:r>
        <w:rPr>
          <w:rFonts w:ascii="Arial" w:hAnsi="Arial" w:cs="Arial"/>
        </w:rPr>
        <w:t xml:space="preserve">Gradient-boosted decision tree models were fitted using the LightGBM engine via the bonsai package. The maximum number of boosting iterations was set to 10,000 with a learning rate of 0.01 and early stopping after 300 rounds without improvement. Hyperparameters tuned included the number of leaves, minimum observations per leaf, column sampling ratio, row sampling proportion, L1 regularization, L2 regularization, maximum histogram bin count, and positive class weight. </w:t>
      </w:r>
    </w:p>
    <w:p w14:paraId="30539F4D" w14:textId="77777777" w:rsidR="00111D72" w:rsidRDefault="00111D72" w:rsidP="00111D72">
      <w:pPr>
        <w:spacing w:after="0" w:line="360" w:lineRule="auto"/>
        <w:rPr>
          <w:rFonts w:ascii="Arial" w:hAnsi="Arial" w:cs="Arial"/>
          <w:b/>
          <w:bCs/>
        </w:rPr>
      </w:pPr>
    </w:p>
    <w:p w14:paraId="1313264A" w14:textId="77777777" w:rsidR="00111D72" w:rsidRPr="00911CB5" w:rsidRDefault="00111D72" w:rsidP="00111D72">
      <w:pPr>
        <w:spacing w:after="0" w:line="360" w:lineRule="auto"/>
        <w:rPr>
          <w:rFonts w:ascii="Arial" w:hAnsi="Arial" w:cs="Arial"/>
          <w:b/>
          <w:bCs/>
        </w:rPr>
      </w:pPr>
      <w:r>
        <w:rPr>
          <w:rFonts w:ascii="Arial" w:hAnsi="Arial" w:cs="Arial"/>
          <w:b/>
          <w:bCs/>
        </w:rPr>
        <w:t>Results</w:t>
      </w:r>
    </w:p>
    <w:p w14:paraId="60B0AC23" w14:textId="77777777" w:rsidR="00111D72" w:rsidRDefault="00111D72" w:rsidP="00111D72">
      <w:pPr>
        <w:spacing w:after="0" w:line="360" w:lineRule="auto"/>
        <w:rPr>
          <w:rFonts w:ascii="Arial" w:hAnsi="Arial" w:cs="Arial"/>
        </w:rPr>
      </w:pPr>
      <w:r>
        <w:rPr>
          <w:rFonts w:ascii="Arial" w:hAnsi="Arial" w:cs="Arial"/>
        </w:rPr>
        <w:t>The 90% development (training) and 10% held-out evaluation (test) cohorts on demographic, clinical, and outcome characteristics were compared for each of the four snapshot days (Appendix Table 1). The random partition was stratified on 30-day mortality within each discharge hospital to preserve class imbalance and hospital-specific case mix. Across all four snapshot days, the two cohorts were well balanced on patient-level characteristics (sex, race, ethnicity, age, language, insurance, admission type), encounter-level characteristics (discharge hospital, service category, ICU and stepdown unit admission, length of stay, number of prior hospitalizations), and 30-day outcomes (mortality, readmission, ED revisit), with no variable reaching conventional significance thresholds. The balance observed across all four snapshots confirms that the training-test split did not introduce systematic differences that would confound evaluation of out-of-sample model performance.</w:t>
      </w:r>
    </w:p>
    <w:p w14:paraId="74C8B0F3" w14:textId="77777777" w:rsidR="00111D72" w:rsidRDefault="00111D72" w:rsidP="00111D72">
      <w:pPr>
        <w:spacing w:after="0" w:line="360" w:lineRule="auto"/>
        <w:rPr>
          <w:rFonts w:ascii="Arial" w:hAnsi="Arial" w:cs="Arial"/>
        </w:rPr>
      </w:pPr>
    </w:p>
    <w:p w14:paraId="52394C3E" w14:textId="77777777" w:rsidR="00111D72" w:rsidRDefault="00111D72" w:rsidP="00111D72">
      <w:pPr>
        <w:spacing w:after="0" w:line="360" w:lineRule="auto"/>
        <w:rPr>
          <w:rFonts w:ascii="Arial" w:hAnsi="Arial" w:cs="Arial"/>
        </w:rPr>
      </w:pPr>
      <w:r>
        <w:rPr>
          <w:rFonts w:ascii="Arial" w:hAnsi="Arial" w:cs="Arial"/>
        </w:rPr>
        <w:t xml:space="preserve">To evaluate whether published risk scores could be used as main predictors for the early patient discharge (EPD) task, we trained LightGBM baseline models using NEWS2 and HOSPITAL scores directly as inputs, with patient demographics, encounter characteristics, ECI and functional status scores as covariates. Performance was modest across all three outcome domains and all four snapshot days. Training PR-AUC ranged from 0.051 to 0.273 and training ROC-AUC from 0.500 to 0.687, with the highest discrimination observed for 30-day readmission (PR-AUC 0.241-0.273; ROC-AUC 0.639-0.662) and the lowest for 30-day mortality on Day -2 (PR-AUC 0.509 coupled with ROC-AUC 0.500, indicating model failure to learn under that configuration). These results confirmed that NEWS2 and HOSPITAL components, while clinically informative for their originally designed purposes, do not provide sufficient </w:t>
      </w:r>
      <w:r>
        <w:rPr>
          <w:rFonts w:ascii="Arial" w:hAnsi="Arial" w:cs="Arial"/>
        </w:rPr>
        <w:lastRenderedPageBreak/>
        <w:t>discriminative signal on their own to support an EPD decision rule, motivating the use of a broader multi-domain predictor set in the final CURED system (Appendix Table 2).</w:t>
      </w:r>
    </w:p>
    <w:p w14:paraId="7B2ECB00" w14:textId="77777777" w:rsidR="00111D72" w:rsidRDefault="00111D72" w:rsidP="00111D72">
      <w:pPr>
        <w:spacing w:after="0" w:line="360" w:lineRule="auto"/>
        <w:rPr>
          <w:rFonts w:ascii="Arial" w:hAnsi="Arial" w:cs="Arial"/>
        </w:rPr>
      </w:pPr>
    </w:p>
    <w:p w14:paraId="4D2EAF18" w14:textId="77777777" w:rsidR="00111D72" w:rsidRDefault="00111D72" w:rsidP="00111D72">
      <w:pPr>
        <w:spacing w:after="0" w:line="360" w:lineRule="auto"/>
        <w:rPr>
          <w:rFonts w:ascii="Arial" w:hAnsi="Arial" w:cs="Arial"/>
        </w:rPr>
      </w:pPr>
      <w:r>
        <w:rPr>
          <w:rFonts w:ascii="Arial" w:hAnsi="Arial" w:cs="Arial"/>
        </w:rPr>
        <w:t>For each outcome-snapshot day combination, candidate predictors were screened using univariate logistic regression with a global likelihood-ratio test (LRT). Predictors with LRT p-values below 0.20 were retained for multivariable model development, allowing the predictor set to vary by prediction day and outcome. The number of retained predictors ranged from 21 to 28 across the 12 outcome-day combinations, reflecting modest variation in which covariates were informative at different points in the hospital stay. For 30-day mortality, the retained sets consistently included age, length of stay, ICU admission, functional status scores (AM-PAC 6-Clicks, JH-HLM), GCS, and ECI-Mortality; for readmission and ED revisit, retained sets more often included ECI-Readmission and prior hospitalization count. Predictors that failed screening in a given day-outcome combination (e.g., oxygen support or SpO</w:t>
      </w:r>
      <w:r>
        <w:rPr>
          <w:rFonts w:ascii="Cambria Math" w:hAnsi="Cambria Math" w:cs="Cambria Math"/>
        </w:rPr>
        <w:t>₂</w:t>
      </w:r>
      <w:r>
        <w:rPr>
          <w:rFonts w:ascii="Arial" w:hAnsi="Arial" w:cs="Arial"/>
        </w:rPr>
        <w:t xml:space="preserve"> at earlier snapshots, when values were less discriminative) were excluded only from that specific model, preserving parsimony while allowing downstream models to adapt to the information available at each prediction time point (Appendix Table 3).</w:t>
      </w:r>
    </w:p>
    <w:p w14:paraId="12FFFB5F" w14:textId="77777777" w:rsidR="00111D72" w:rsidRDefault="00111D72" w:rsidP="00111D72">
      <w:pPr>
        <w:spacing w:after="0" w:line="360" w:lineRule="auto"/>
        <w:rPr>
          <w:rFonts w:ascii="Arial" w:hAnsi="Arial" w:cs="Arial"/>
        </w:rPr>
      </w:pPr>
    </w:p>
    <w:p w14:paraId="015B2237" w14:textId="77777777" w:rsidR="00111D72" w:rsidRDefault="00111D72" w:rsidP="00111D72">
      <w:pPr>
        <w:spacing w:after="0" w:line="360" w:lineRule="auto"/>
        <w:rPr>
          <w:rFonts w:ascii="Arial" w:hAnsi="Arial" w:cs="Arial"/>
        </w:rPr>
      </w:pPr>
      <w:r>
        <w:rPr>
          <w:rFonts w:ascii="Arial" w:hAnsi="Arial" w:cs="Arial"/>
        </w:rPr>
        <w:t>Out-of-sample performance for each of the 42 models that comprise the CURED safe-discharge decision system were evaluated on the held-out 10% test set (Appendix Table 4). Metrics include training and test PR-AUC, test ROC-AUC, the F1-optimized classification threshold, and accuracy, sensitivity, and specificity computed at that threshold. Test PR-AUC for 30-day mortality ranged from 0.113 to 0.156 across models and snapshot days, substantially above the prevalence-based baseline of 0.018-0.026, with test ROC-AUC of 0.822-0.860. Readmission models achieved test PR-AUC of 0.278-0.302 (ROC-AUC 0.640-0.694), and ED revisit models achieved test PR-AUC of 0.193-0.215 (ROC-AUC 0.597-0.618). The F1-optimized thresholds were low across all models (0.07-0.19), consistent with the rare-event nature of the outcomes and the resulting asymmetric cost of false negatives. This threshold choice yielded high specificity (typically above 0.90 for mortality models) while maintaining moderate sensitivity, which aligns with the conservative all-negative consensus architecture of the final decision rule.</w:t>
      </w:r>
    </w:p>
    <w:p w14:paraId="203C3C06" w14:textId="77777777" w:rsidR="00111D72" w:rsidRDefault="00111D72" w:rsidP="00111D72">
      <w:pPr>
        <w:spacing w:after="0" w:line="360" w:lineRule="auto"/>
        <w:rPr>
          <w:rFonts w:ascii="Arial" w:hAnsi="Arial" w:cs="Arial"/>
        </w:rPr>
      </w:pPr>
    </w:p>
    <w:p w14:paraId="41D773D1" w14:textId="77777777" w:rsidR="00111D72" w:rsidRDefault="00111D72" w:rsidP="00111D72">
      <w:pPr>
        <w:spacing w:after="0" w:line="360" w:lineRule="auto"/>
        <w:rPr>
          <w:rFonts w:ascii="Arial" w:hAnsi="Arial" w:cs="Arial"/>
        </w:rPr>
      </w:pPr>
      <w:r>
        <w:rPr>
          <w:rFonts w:ascii="Arial" w:hAnsi="Arial" w:cs="Arial"/>
        </w:rPr>
        <w:t>The hyperparameter configurations selected by 10-fold cross-validation within the training set for each of the 42 constituent models were reported, along with the mean held-out PR-AUC and its standard error (Appendix Table 5). For ridge logistic regression, the tuned L2 penalty converged to the lower bound of the search grid (λ = 1×10</w:t>
      </w:r>
      <w:r>
        <w:rPr>
          <w:rFonts w:ascii="Cambria Math" w:hAnsi="Cambria Math" w:cs="Cambria Math"/>
        </w:rPr>
        <w:t>⁻</w:t>
      </w:r>
      <w:r>
        <w:rPr>
          <w:rFonts w:ascii="Arial" w:hAnsi="Arial" w:cs="Arial"/>
        </w:rPr>
        <w:t xml:space="preserve">⁸) across all outcome-day </w:t>
      </w:r>
      <w:r>
        <w:rPr>
          <w:rFonts w:ascii="Arial" w:hAnsi="Arial" w:cs="Arial"/>
        </w:rPr>
        <w:lastRenderedPageBreak/>
        <w:t>combinations, indicating that regularization conferred minimal benefit once the univariate screening step had already removed weak predictors. Random forest models uniformly selected mtry = 4-5 and minimum node sizes of 11-48, with deeper trees preferred for mortality models and shallower trees for readmission and ED revisit. LightGBM configurations varied substantially across outcomes, with positive-class weights (scale_pos_wt) between 3.9 and 5.7 reflecting the pronounced class imbalance, and between 136 and 199 leaves per tree. The GAM smoothing penalty multiplier (adjust_deg_free) ranged from 0.25 to 0.85, with mortality models favoring tighter smoothing and readmission and ED revisit models favoring more flexible fits.</w:t>
      </w:r>
    </w:p>
    <w:p w14:paraId="018302C4" w14:textId="77777777" w:rsidR="00111D72" w:rsidRDefault="00111D72" w:rsidP="00111D72">
      <w:pPr>
        <w:spacing w:after="0" w:line="360" w:lineRule="auto"/>
        <w:rPr>
          <w:rFonts w:ascii="Arial" w:hAnsi="Arial" w:cs="Arial"/>
        </w:rPr>
      </w:pPr>
    </w:p>
    <w:p w14:paraId="1A0DCF4E" w14:textId="77777777" w:rsidR="00111D72" w:rsidRPr="00EB3ADE" w:rsidRDefault="00111D72" w:rsidP="00111D72">
      <w:pPr>
        <w:spacing w:after="0" w:line="360" w:lineRule="auto"/>
        <w:rPr>
          <w:rFonts w:ascii="Arial" w:hAnsi="Arial" w:cs="Arial"/>
        </w:rPr>
      </w:pPr>
      <w:r>
        <w:rPr>
          <w:rFonts w:ascii="Arial" w:hAnsi="Arial" w:cs="Arial"/>
        </w:rPr>
        <w:br w:type="page"/>
      </w:r>
    </w:p>
    <w:p w14:paraId="1ED69C5C" w14:textId="77777777" w:rsidR="00111D72" w:rsidRDefault="00111D72" w:rsidP="00111D72">
      <w:pPr>
        <w:spacing w:after="0" w:line="360" w:lineRule="auto"/>
        <w:rPr>
          <w:rFonts w:ascii="Arial" w:hAnsi="Arial" w:cs="Arial"/>
          <w:b/>
          <w:bCs/>
        </w:rPr>
      </w:pPr>
      <w:r>
        <w:rPr>
          <w:rFonts w:ascii="Arial" w:hAnsi="Arial" w:cs="Arial"/>
          <w:b/>
          <w:bCs/>
        </w:rPr>
        <w:lastRenderedPageBreak/>
        <w:t>Appendix</w:t>
      </w:r>
    </w:p>
    <w:p w14:paraId="2A393D2B" w14:textId="77777777" w:rsidR="00111D72" w:rsidRPr="00ED1257" w:rsidRDefault="00111D72" w:rsidP="00111D72">
      <w:pPr>
        <w:spacing w:after="0" w:line="360" w:lineRule="auto"/>
        <w:rPr>
          <w:rFonts w:ascii="Arial" w:hAnsi="Arial" w:cs="Arial"/>
        </w:rPr>
      </w:pPr>
      <w:r>
        <w:rPr>
          <w:rFonts w:ascii="Arial" w:hAnsi="Arial" w:cs="Arial"/>
          <w:b/>
          <w:bCs/>
        </w:rPr>
        <w:t xml:space="preserve">Figure 1. </w:t>
      </w:r>
      <w:r>
        <w:rPr>
          <w:rFonts w:ascii="Arial" w:hAnsi="Arial" w:cs="Arial"/>
        </w:rPr>
        <w:t>Patient flow diagram.</w:t>
      </w:r>
    </w:p>
    <w:p w14:paraId="70EC5E3E" w14:textId="77777777" w:rsidR="00111D72" w:rsidRDefault="00111D72" w:rsidP="00111D72">
      <w:pPr>
        <w:spacing w:after="0" w:line="360" w:lineRule="auto"/>
        <w:rPr>
          <w:rFonts w:ascii="Arial" w:hAnsi="Arial" w:cs="Arial"/>
        </w:rPr>
      </w:pPr>
      <w:r>
        <w:rPr>
          <w:noProof/>
        </w:rPr>
        <w:drawing>
          <wp:inline distT="0" distB="0" distL="0" distR="0" wp14:anchorId="10F7D375" wp14:editId="0E77D712">
            <wp:extent cx="5913120" cy="6864261"/>
            <wp:effectExtent l="0" t="0" r="0" b="0"/>
            <wp:docPr id="20148056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04074" name=""/>
                    <pic:cNvPicPr/>
                  </pic:nvPicPr>
                  <pic:blipFill>
                    <a:blip r:embed="rId5">
                      <a:extLst>
                        <a:ext uri="{96DAC541-7B7A-43D3-8B79-37D633B846F1}">
                          <asvg:svgBlip xmlns:asvg="http://schemas.microsoft.com/office/drawing/2016/SVG/main" r:embed="rId6"/>
                        </a:ext>
                      </a:extLst>
                    </a:blip>
                    <a:stretch>
                      <a:fillRect/>
                    </a:stretch>
                  </pic:blipFill>
                  <pic:spPr>
                    <a:xfrm>
                      <a:off x="0" y="0"/>
                      <a:ext cx="5927551" cy="6881013"/>
                    </a:xfrm>
                    <a:prstGeom prst="rect">
                      <a:avLst/>
                    </a:prstGeom>
                  </pic:spPr>
                </pic:pic>
              </a:graphicData>
            </a:graphic>
          </wp:inline>
        </w:drawing>
      </w:r>
    </w:p>
    <w:p w14:paraId="36E85AE3" w14:textId="77777777" w:rsidR="00111D72" w:rsidRDefault="00111D72" w:rsidP="00111D72">
      <w:pPr>
        <w:spacing w:after="0" w:line="360" w:lineRule="auto"/>
        <w:rPr>
          <w:rFonts w:ascii="Arial" w:hAnsi="Arial" w:cs="Arial"/>
        </w:rPr>
      </w:pPr>
    </w:p>
    <w:p w14:paraId="0AF376FB" w14:textId="77777777" w:rsidR="00111D72" w:rsidRDefault="00111D72" w:rsidP="00111D72">
      <w:pPr>
        <w:spacing w:after="0" w:line="360" w:lineRule="auto"/>
        <w:rPr>
          <w:rFonts w:ascii="Arial" w:hAnsi="Arial" w:cs="Arial"/>
          <w:b/>
          <w:bCs/>
        </w:rPr>
      </w:pPr>
    </w:p>
    <w:p w14:paraId="39283DB8" w14:textId="77777777" w:rsidR="00111D72" w:rsidRDefault="00111D72" w:rsidP="00111D72">
      <w:pPr>
        <w:spacing w:after="0" w:line="360" w:lineRule="auto"/>
        <w:rPr>
          <w:rFonts w:ascii="Arial" w:hAnsi="Arial" w:cs="Arial"/>
          <w:b/>
          <w:bCs/>
        </w:rPr>
      </w:pPr>
    </w:p>
    <w:p w14:paraId="57D4A112" w14:textId="77777777" w:rsidR="00111D72" w:rsidRDefault="00111D72" w:rsidP="00111D72">
      <w:pPr>
        <w:spacing w:after="0" w:line="360" w:lineRule="auto"/>
        <w:rPr>
          <w:rFonts w:ascii="Arial" w:hAnsi="Arial" w:cs="Arial"/>
          <w:b/>
          <w:bCs/>
        </w:rPr>
      </w:pPr>
      <w:r>
        <w:rPr>
          <w:rFonts w:ascii="Arial" w:hAnsi="Arial" w:cs="Arial"/>
          <w:b/>
          <w:bCs/>
        </w:rPr>
        <w:lastRenderedPageBreak/>
        <w:t xml:space="preserve">Table 1. </w:t>
      </w:r>
      <w:r>
        <w:rPr>
          <w:rFonts w:ascii="Arial" w:hAnsi="Arial" w:cs="Arial"/>
        </w:rPr>
        <w:t>Development (90%) vs. evaluation (10%) cohort comparison across all four snapshot days.</w:t>
      </w:r>
      <w:r>
        <w:rPr>
          <w:rFonts w:ascii="Arial" w:hAnsi="Arial" w:cs="Arial"/>
          <w:b/>
          <w:bCs/>
        </w:rPr>
        <w:t xml:space="preserve"> </w:t>
      </w:r>
    </w:p>
    <w:p w14:paraId="13341897" w14:textId="77777777" w:rsidR="00111D72" w:rsidRPr="00987FFC" w:rsidRDefault="00111D72" w:rsidP="00111D72">
      <w:pPr>
        <w:spacing w:after="0" w:line="360" w:lineRule="auto"/>
        <w:rPr>
          <w:rFonts w:ascii="Arial" w:hAnsi="Arial" w:cs="Arial"/>
        </w:rPr>
      </w:pPr>
      <w:r>
        <w:rPr>
          <w:rFonts w:ascii="Arial" w:hAnsi="Arial" w:cs="Arial"/>
        </w:rPr>
        <w:t>See attached related file.</w:t>
      </w:r>
    </w:p>
    <w:p w14:paraId="50A025A8" w14:textId="77777777" w:rsidR="00111D72" w:rsidRDefault="00111D72" w:rsidP="00111D72">
      <w:pPr>
        <w:spacing w:after="0" w:line="360" w:lineRule="auto"/>
        <w:rPr>
          <w:rFonts w:ascii="Arial" w:hAnsi="Arial" w:cs="Arial"/>
          <w:b/>
          <w:bCs/>
        </w:rPr>
      </w:pPr>
    </w:p>
    <w:p w14:paraId="2AD17ED7" w14:textId="77777777" w:rsidR="00111D72" w:rsidRPr="007B5051" w:rsidRDefault="00111D72" w:rsidP="00111D72">
      <w:pPr>
        <w:spacing w:after="0" w:line="360" w:lineRule="auto"/>
        <w:rPr>
          <w:rFonts w:ascii="Arial" w:hAnsi="Arial" w:cs="Arial"/>
          <w:b/>
          <w:bCs/>
        </w:rPr>
      </w:pPr>
      <w:r>
        <w:rPr>
          <w:rFonts w:ascii="Arial" w:hAnsi="Arial" w:cs="Arial"/>
          <w:b/>
          <w:bCs/>
        </w:rPr>
        <w:t xml:space="preserve">Table 2. </w:t>
      </w:r>
      <w:r>
        <w:rPr>
          <w:rFonts w:ascii="Arial" w:hAnsi="Arial" w:cs="Arial"/>
        </w:rPr>
        <w:t>Baseline model using NEWS2, HOSPITAL scores directly as predictors</w:t>
      </w:r>
    </w:p>
    <w:tbl>
      <w:tblPr>
        <w:tblW w:w="0" w:type="auto"/>
        <w:tblLook w:val="06A0" w:firstRow="1" w:lastRow="0" w:firstColumn="1" w:lastColumn="0" w:noHBand="1" w:noVBand="1"/>
      </w:tblPr>
      <w:tblGrid>
        <w:gridCol w:w="1930"/>
        <w:gridCol w:w="1614"/>
        <w:gridCol w:w="2017"/>
        <w:gridCol w:w="1381"/>
        <w:gridCol w:w="1448"/>
        <w:gridCol w:w="970"/>
      </w:tblGrid>
      <w:tr w:rsidR="00111D72" w14:paraId="6F9AF5BF" w14:textId="77777777" w:rsidTr="00942559">
        <w:trPr>
          <w:trHeight w:val="585"/>
        </w:trPr>
        <w:tc>
          <w:tcPr>
            <w:tcW w:w="1930"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41FBCBA8"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Snapshot day</w:t>
            </w:r>
          </w:p>
        </w:tc>
        <w:tc>
          <w:tcPr>
            <w:tcW w:w="1614"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73C0C5CB"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Outcome</w:t>
            </w:r>
          </w:p>
        </w:tc>
        <w:tc>
          <w:tcPr>
            <w:tcW w:w="2017"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4570EDD0"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Models</w:t>
            </w:r>
          </w:p>
        </w:tc>
        <w:tc>
          <w:tcPr>
            <w:tcW w:w="1381"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18602227"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Prevalence</w:t>
            </w:r>
          </w:p>
        </w:tc>
        <w:tc>
          <w:tcPr>
            <w:tcW w:w="1448"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3B0AE0A0"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Training PR-AUC</w:t>
            </w:r>
          </w:p>
        </w:tc>
        <w:tc>
          <w:tcPr>
            <w:tcW w:w="970" w:type="dxa"/>
            <w:tcBorders>
              <w:top w:val="single" w:sz="6" w:space="0" w:color="2E4057"/>
              <w:left w:val="nil"/>
              <w:bottom w:val="single" w:sz="4" w:space="0" w:color="000000" w:themeColor="text1"/>
              <w:right w:val="nil"/>
            </w:tcBorders>
            <w:shd w:val="clear" w:color="auto" w:fill="F2F2F2" w:themeFill="background1" w:themeFillShade="F2"/>
            <w:tcMar>
              <w:top w:w="80" w:type="dxa"/>
              <w:left w:w="100" w:type="dxa"/>
              <w:bottom w:w="80" w:type="dxa"/>
              <w:right w:w="100" w:type="dxa"/>
            </w:tcMar>
            <w:vAlign w:val="center"/>
          </w:tcPr>
          <w:p w14:paraId="2B582548" w14:textId="77777777" w:rsidR="00111D72" w:rsidRPr="00F274DA" w:rsidRDefault="00111D72" w:rsidP="00942559">
            <w:pPr>
              <w:spacing w:after="0" w:line="240" w:lineRule="auto"/>
              <w:jc w:val="center"/>
              <w:rPr>
                <w:rFonts w:ascii="Arial" w:eastAsia="Calibri" w:hAnsi="Arial" w:cs="Arial"/>
                <w:b/>
                <w:bCs/>
                <w:sz w:val="20"/>
                <w:szCs w:val="20"/>
              </w:rPr>
            </w:pPr>
            <w:r>
              <w:rPr>
                <w:rFonts w:ascii="Arial" w:hAnsi="Arial" w:cs="Arial"/>
                <w:b/>
                <w:bCs/>
                <w:sz w:val="16"/>
                <w:szCs w:val="16"/>
              </w:rPr>
              <w:t>Training ROC-AUC</w:t>
            </w:r>
          </w:p>
        </w:tc>
      </w:tr>
      <w:tr w:rsidR="00111D72" w14:paraId="37812D4C" w14:textId="77777777" w:rsidTr="00942559">
        <w:trPr>
          <w:trHeight w:val="285"/>
        </w:trPr>
        <w:tc>
          <w:tcPr>
            <w:tcW w:w="1930"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26D2A23D"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0 (discharge date)</w:t>
            </w:r>
          </w:p>
        </w:tc>
        <w:tc>
          <w:tcPr>
            <w:tcW w:w="1614"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79A6CFC1"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mortality</w:t>
            </w:r>
          </w:p>
        </w:tc>
        <w:tc>
          <w:tcPr>
            <w:tcW w:w="2017"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0F7D17E7"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4D0AA4E7"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0.0189</w:t>
            </w:r>
          </w:p>
        </w:tc>
        <w:tc>
          <w:tcPr>
            <w:tcW w:w="1448"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2C64FD4C"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0.121</w:t>
            </w:r>
          </w:p>
        </w:tc>
        <w:tc>
          <w:tcPr>
            <w:tcW w:w="970" w:type="dxa"/>
            <w:tcBorders>
              <w:top w:val="single" w:sz="4" w:space="0" w:color="000000" w:themeColor="text1"/>
              <w:left w:val="nil"/>
              <w:bottom w:val="single" w:sz="4" w:space="0" w:color="BDC3C7"/>
              <w:right w:val="nil"/>
            </w:tcBorders>
            <w:shd w:val="clear" w:color="auto" w:fill="FFFFFF"/>
            <w:tcMar>
              <w:top w:w="80" w:type="dxa"/>
              <w:left w:w="100" w:type="dxa"/>
              <w:bottom w:w="80" w:type="dxa"/>
              <w:right w:w="100" w:type="dxa"/>
            </w:tcMar>
            <w:vAlign w:val="center"/>
          </w:tcPr>
          <w:p w14:paraId="39561C1C"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0.627</w:t>
            </w:r>
          </w:p>
        </w:tc>
      </w:tr>
      <w:tr w:rsidR="00111D72" w14:paraId="63D2C962" w14:textId="77777777" w:rsidTr="00942559">
        <w:trPr>
          <w:trHeight w:val="285"/>
        </w:trPr>
        <w:tc>
          <w:tcPr>
            <w:tcW w:w="193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1B38F41"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-1</w:t>
            </w:r>
          </w:p>
        </w:tc>
        <w:tc>
          <w:tcPr>
            <w:tcW w:w="161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08B97DE"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mortality</w:t>
            </w:r>
          </w:p>
        </w:tc>
        <w:tc>
          <w:tcPr>
            <w:tcW w:w="201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64DDED0"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469B020"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0.0189</w:t>
            </w:r>
          </w:p>
        </w:tc>
        <w:tc>
          <w:tcPr>
            <w:tcW w:w="1448"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59677F1"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0.063</w:t>
            </w:r>
          </w:p>
        </w:tc>
        <w:tc>
          <w:tcPr>
            <w:tcW w:w="97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8843ADB"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0.687</w:t>
            </w:r>
          </w:p>
        </w:tc>
      </w:tr>
      <w:tr w:rsidR="00111D72" w14:paraId="057E044A" w14:textId="77777777" w:rsidTr="00942559">
        <w:trPr>
          <w:trHeight w:val="285"/>
        </w:trPr>
        <w:tc>
          <w:tcPr>
            <w:tcW w:w="193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884AF09"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-2</w:t>
            </w:r>
          </w:p>
        </w:tc>
        <w:tc>
          <w:tcPr>
            <w:tcW w:w="161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53BBE78"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mortality</w:t>
            </w:r>
          </w:p>
        </w:tc>
        <w:tc>
          <w:tcPr>
            <w:tcW w:w="201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006BF09"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DDB9402"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0.0189</w:t>
            </w:r>
          </w:p>
        </w:tc>
        <w:tc>
          <w:tcPr>
            <w:tcW w:w="1448"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BCA0576"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0.509</w:t>
            </w:r>
          </w:p>
        </w:tc>
        <w:tc>
          <w:tcPr>
            <w:tcW w:w="97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0408012"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w:t>
            </w:r>
          </w:p>
        </w:tc>
      </w:tr>
      <w:tr w:rsidR="00111D72" w14:paraId="41FC2CAB" w14:textId="77777777" w:rsidTr="00942559">
        <w:trPr>
          <w:trHeight w:val="285"/>
        </w:trPr>
        <w:tc>
          <w:tcPr>
            <w:tcW w:w="193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E7744E0"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-3</w:t>
            </w:r>
          </w:p>
        </w:tc>
        <w:tc>
          <w:tcPr>
            <w:tcW w:w="161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09A35D7"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mortality</w:t>
            </w:r>
          </w:p>
        </w:tc>
        <w:tc>
          <w:tcPr>
            <w:tcW w:w="201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7106B99"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BFC9509"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0.0189</w:t>
            </w:r>
          </w:p>
        </w:tc>
        <w:tc>
          <w:tcPr>
            <w:tcW w:w="1448"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3EE6CEA"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0.051</w:t>
            </w:r>
          </w:p>
        </w:tc>
        <w:tc>
          <w:tcPr>
            <w:tcW w:w="97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CD4FD09"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0.658</w:t>
            </w:r>
          </w:p>
        </w:tc>
      </w:tr>
      <w:tr w:rsidR="00111D72" w14:paraId="5B5795F5" w14:textId="77777777" w:rsidTr="00942559">
        <w:trPr>
          <w:trHeight w:val="285"/>
        </w:trPr>
        <w:tc>
          <w:tcPr>
            <w:tcW w:w="193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24A7344"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0 (discharge date)</w:t>
            </w:r>
          </w:p>
        </w:tc>
        <w:tc>
          <w:tcPr>
            <w:tcW w:w="161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D34B4B1"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readmission</w:t>
            </w:r>
          </w:p>
        </w:tc>
        <w:tc>
          <w:tcPr>
            <w:tcW w:w="201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A04E4F5"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8D0891B"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0.1345</w:t>
            </w:r>
          </w:p>
        </w:tc>
        <w:tc>
          <w:tcPr>
            <w:tcW w:w="1448"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328C58C"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0.241</w:t>
            </w:r>
          </w:p>
        </w:tc>
        <w:tc>
          <w:tcPr>
            <w:tcW w:w="97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E2F658C"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0.643</w:t>
            </w:r>
          </w:p>
        </w:tc>
      </w:tr>
      <w:tr w:rsidR="00111D72" w14:paraId="7F29F666" w14:textId="77777777" w:rsidTr="00942559">
        <w:trPr>
          <w:trHeight w:val="285"/>
        </w:trPr>
        <w:tc>
          <w:tcPr>
            <w:tcW w:w="193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A20B9A3"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-1</w:t>
            </w:r>
          </w:p>
        </w:tc>
        <w:tc>
          <w:tcPr>
            <w:tcW w:w="161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47E6FB0"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readmission</w:t>
            </w:r>
          </w:p>
        </w:tc>
        <w:tc>
          <w:tcPr>
            <w:tcW w:w="201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18FAC18"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FCA09E8"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0.1345</w:t>
            </w:r>
          </w:p>
        </w:tc>
        <w:tc>
          <w:tcPr>
            <w:tcW w:w="1448"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4EAE66A"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0.264</w:t>
            </w:r>
          </w:p>
        </w:tc>
        <w:tc>
          <w:tcPr>
            <w:tcW w:w="97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296683F"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0.655</w:t>
            </w:r>
          </w:p>
        </w:tc>
      </w:tr>
      <w:tr w:rsidR="00111D72" w14:paraId="044C31A0" w14:textId="77777777" w:rsidTr="00942559">
        <w:trPr>
          <w:trHeight w:val="285"/>
        </w:trPr>
        <w:tc>
          <w:tcPr>
            <w:tcW w:w="193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7DEAC22"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-2</w:t>
            </w:r>
          </w:p>
        </w:tc>
        <w:tc>
          <w:tcPr>
            <w:tcW w:w="161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47E383F"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readmission</w:t>
            </w:r>
          </w:p>
        </w:tc>
        <w:tc>
          <w:tcPr>
            <w:tcW w:w="201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9407C96"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9F86D12"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0.1345</w:t>
            </w:r>
          </w:p>
        </w:tc>
        <w:tc>
          <w:tcPr>
            <w:tcW w:w="1448"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A7D18A5"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0.273</w:t>
            </w:r>
          </w:p>
        </w:tc>
        <w:tc>
          <w:tcPr>
            <w:tcW w:w="97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C2721E4"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0.639</w:t>
            </w:r>
          </w:p>
        </w:tc>
      </w:tr>
      <w:tr w:rsidR="00111D72" w14:paraId="10B6D31D" w14:textId="77777777" w:rsidTr="00942559">
        <w:trPr>
          <w:trHeight w:val="285"/>
        </w:trPr>
        <w:tc>
          <w:tcPr>
            <w:tcW w:w="193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A187C19"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-3</w:t>
            </w:r>
          </w:p>
        </w:tc>
        <w:tc>
          <w:tcPr>
            <w:tcW w:w="161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85DB509"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readmission</w:t>
            </w:r>
          </w:p>
        </w:tc>
        <w:tc>
          <w:tcPr>
            <w:tcW w:w="201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DF6C7C0"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F59F467"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0.1345</w:t>
            </w:r>
          </w:p>
        </w:tc>
        <w:tc>
          <w:tcPr>
            <w:tcW w:w="1448"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9020397"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0.243</w:t>
            </w:r>
          </w:p>
        </w:tc>
        <w:tc>
          <w:tcPr>
            <w:tcW w:w="97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D50681B"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0.662</w:t>
            </w:r>
          </w:p>
        </w:tc>
      </w:tr>
      <w:tr w:rsidR="00111D72" w14:paraId="55A62029" w14:textId="77777777" w:rsidTr="00942559">
        <w:trPr>
          <w:trHeight w:val="285"/>
        </w:trPr>
        <w:tc>
          <w:tcPr>
            <w:tcW w:w="193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0CDCA63"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0 (discharge date)</w:t>
            </w:r>
          </w:p>
        </w:tc>
        <w:tc>
          <w:tcPr>
            <w:tcW w:w="161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1DA236B"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ED visit</w:t>
            </w:r>
          </w:p>
        </w:tc>
        <w:tc>
          <w:tcPr>
            <w:tcW w:w="201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88D5F1E"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286D1EC"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0.1284</w:t>
            </w:r>
          </w:p>
        </w:tc>
        <w:tc>
          <w:tcPr>
            <w:tcW w:w="1448"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9303B48"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0.209</w:t>
            </w:r>
          </w:p>
        </w:tc>
        <w:tc>
          <w:tcPr>
            <w:tcW w:w="97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A5EE5E3"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0.597</w:t>
            </w:r>
          </w:p>
        </w:tc>
      </w:tr>
      <w:tr w:rsidR="00111D72" w14:paraId="3D0F7CA7" w14:textId="77777777" w:rsidTr="00942559">
        <w:trPr>
          <w:trHeight w:val="285"/>
        </w:trPr>
        <w:tc>
          <w:tcPr>
            <w:tcW w:w="193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12CB7E8"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-1</w:t>
            </w:r>
          </w:p>
        </w:tc>
        <w:tc>
          <w:tcPr>
            <w:tcW w:w="161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B983885"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ED visit</w:t>
            </w:r>
          </w:p>
        </w:tc>
        <w:tc>
          <w:tcPr>
            <w:tcW w:w="201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9BCF5BE"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12C7968"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0.1284</w:t>
            </w:r>
          </w:p>
        </w:tc>
        <w:tc>
          <w:tcPr>
            <w:tcW w:w="1448"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23A3629"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0.208</w:t>
            </w:r>
          </w:p>
        </w:tc>
        <w:tc>
          <w:tcPr>
            <w:tcW w:w="97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E3CC99E"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0.585</w:t>
            </w:r>
          </w:p>
        </w:tc>
      </w:tr>
      <w:tr w:rsidR="00111D72" w14:paraId="7D876B4B" w14:textId="77777777" w:rsidTr="00942559">
        <w:trPr>
          <w:trHeight w:val="285"/>
        </w:trPr>
        <w:tc>
          <w:tcPr>
            <w:tcW w:w="193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62DECBC"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-2</w:t>
            </w:r>
          </w:p>
        </w:tc>
        <w:tc>
          <w:tcPr>
            <w:tcW w:w="161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ADFA882"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ED visit</w:t>
            </w:r>
          </w:p>
        </w:tc>
        <w:tc>
          <w:tcPr>
            <w:tcW w:w="201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150769D"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6E35AC0"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0.1284</w:t>
            </w:r>
          </w:p>
        </w:tc>
        <w:tc>
          <w:tcPr>
            <w:tcW w:w="1448"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B1D3903"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0.166</w:t>
            </w:r>
          </w:p>
        </w:tc>
        <w:tc>
          <w:tcPr>
            <w:tcW w:w="97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B2109F2"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0.576</w:t>
            </w:r>
          </w:p>
        </w:tc>
      </w:tr>
      <w:tr w:rsidR="00111D72" w14:paraId="1246415E" w14:textId="77777777" w:rsidTr="00942559">
        <w:trPr>
          <w:trHeight w:val="285"/>
        </w:trPr>
        <w:tc>
          <w:tcPr>
            <w:tcW w:w="1930"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4F2C090B"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Day -3</w:t>
            </w:r>
          </w:p>
        </w:tc>
        <w:tc>
          <w:tcPr>
            <w:tcW w:w="1614"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6763BAF1" w14:textId="77777777" w:rsidR="00111D72" w:rsidRDefault="00111D72" w:rsidP="00942559">
            <w:pPr>
              <w:spacing w:after="0" w:line="240" w:lineRule="auto"/>
              <w:rPr>
                <w:rFonts w:ascii="Arial" w:eastAsia="Calibri" w:hAnsi="Arial" w:cs="Arial"/>
                <w:color w:val="000000" w:themeColor="text1"/>
                <w:sz w:val="20"/>
                <w:szCs w:val="20"/>
              </w:rPr>
            </w:pPr>
            <w:r>
              <w:rPr>
                <w:rFonts w:ascii="Arial" w:hAnsi="Arial" w:cs="Arial"/>
                <w:color w:val="1A1A1A"/>
                <w:sz w:val="16"/>
                <w:szCs w:val="16"/>
              </w:rPr>
              <w:t>30-day ED visit</w:t>
            </w:r>
          </w:p>
        </w:tc>
        <w:tc>
          <w:tcPr>
            <w:tcW w:w="2017"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7807A87B"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LightGBM</w:t>
            </w:r>
          </w:p>
        </w:tc>
        <w:tc>
          <w:tcPr>
            <w:tcW w:w="1381"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58D77D54"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0.1284</w:t>
            </w:r>
          </w:p>
        </w:tc>
        <w:tc>
          <w:tcPr>
            <w:tcW w:w="1448"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5DEFE917"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0.175</w:t>
            </w:r>
          </w:p>
        </w:tc>
        <w:tc>
          <w:tcPr>
            <w:tcW w:w="970" w:type="dxa"/>
            <w:tcBorders>
              <w:top w:val="single" w:sz="4" w:space="0" w:color="BDC3C7"/>
              <w:left w:val="nil"/>
              <w:bottom w:val="single" w:sz="6" w:space="0" w:color="000000" w:themeColor="text1"/>
              <w:right w:val="nil"/>
            </w:tcBorders>
            <w:shd w:val="clear" w:color="auto" w:fill="EEF2F6"/>
            <w:tcMar>
              <w:top w:w="80" w:type="dxa"/>
              <w:left w:w="100" w:type="dxa"/>
              <w:bottom w:w="80" w:type="dxa"/>
              <w:right w:w="100" w:type="dxa"/>
            </w:tcMar>
            <w:vAlign w:val="center"/>
          </w:tcPr>
          <w:p w14:paraId="57CDEE92" w14:textId="77777777" w:rsidR="00111D72" w:rsidRDefault="00111D72" w:rsidP="00942559">
            <w:pPr>
              <w:spacing w:after="0" w:line="240" w:lineRule="auto"/>
              <w:jc w:val="center"/>
              <w:rPr>
                <w:rFonts w:ascii="Arial" w:eastAsia="Calibri" w:hAnsi="Arial" w:cs="Arial"/>
                <w:color w:val="000000" w:themeColor="text1"/>
                <w:sz w:val="20"/>
                <w:szCs w:val="20"/>
              </w:rPr>
            </w:pPr>
            <w:r>
              <w:rPr>
                <w:rFonts w:ascii="Arial" w:hAnsi="Arial" w:cs="Arial"/>
                <w:color w:val="1A1A1A"/>
                <w:sz w:val="16"/>
                <w:szCs w:val="16"/>
              </w:rPr>
              <w:t>0.553</w:t>
            </w:r>
          </w:p>
        </w:tc>
      </w:tr>
    </w:tbl>
    <w:p w14:paraId="2C465CF6" w14:textId="77777777" w:rsidR="00111D72" w:rsidRDefault="00111D72" w:rsidP="00111D72">
      <w:pPr>
        <w:spacing w:after="0" w:line="360" w:lineRule="auto"/>
        <w:rPr>
          <w:rFonts w:ascii="Arial" w:hAnsi="Arial" w:cs="Arial"/>
        </w:rPr>
      </w:pPr>
    </w:p>
    <w:p w14:paraId="22690A7B" w14:textId="77777777" w:rsidR="00111D72" w:rsidRPr="007B5051" w:rsidRDefault="00111D72" w:rsidP="00111D72">
      <w:pPr>
        <w:spacing w:after="0" w:line="360" w:lineRule="auto"/>
        <w:rPr>
          <w:rFonts w:ascii="Arial" w:hAnsi="Arial" w:cs="Arial"/>
          <w:b/>
          <w:bCs/>
        </w:rPr>
      </w:pPr>
      <w:r>
        <w:rPr>
          <w:rFonts w:ascii="Arial" w:hAnsi="Arial" w:cs="Arial"/>
          <w:b/>
          <w:bCs/>
        </w:rPr>
        <w:t xml:space="preserve">Table 3. </w:t>
      </w:r>
      <w:r>
        <w:rPr>
          <w:rFonts w:ascii="Arial" w:hAnsi="Arial" w:cs="Arial"/>
        </w:rPr>
        <w:t>Dynamic Predictors Set</w:t>
      </w:r>
    </w:p>
    <w:tbl>
      <w:tblPr>
        <w:tblW w:w="0" w:type="auto"/>
        <w:tblLook w:val="06A0" w:firstRow="1" w:lastRow="0" w:firstColumn="1" w:lastColumn="0" w:noHBand="1" w:noVBand="1"/>
      </w:tblPr>
      <w:tblGrid>
        <w:gridCol w:w="1305"/>
        <w:gridCol w:w="1544"/>
        <w:gridCol w:w="1175"/>
        <w:gridCol w:w="5336"/>
      </w:tblGrid>
      <w:tr w:rsidR="00111D72" w14:paraId="7DC039F1" w14:textId="77777777" w:rsidTr="00942559">
        <w:trPr>
          <w:trHeight w:val="285"/>
        </w:trPr>
        <w:tc>
          <w:tcPr>
            <w:tcW w:w="1305" w:type="dxa"/>
            <w:tcBorders>
              <w:top w:val="single" w:sz="6" w:space="0" w:color="000000" w:themeColor="text1"/>
              <w:left w:val="nil"/>
              <w:bottom w:val="single" w:sz="4" w:space="0" w:color="000000" w:themeColor="text1"/>
              <w:right w:val="nil"/>
            </w:tcBorders>
            <w:shd w:val="clear" w:color="auto" w:fill="2E4057"/>
            <w:tcMar>
              <w:top w:w="80" w:type="dxa"/>
              <w:left w:w="100" w:type="dxa"/>
              <w:bottom w:w="80" w:type="dxa"/>
              <w:right w:w="100" w:type="dxa"/>
            </w:tcMar>
            <w:vAlign w:val="center"/>
          </w:tcPr>
          <w:p w14:paraId="32C3E49B" w14:textId="77777777" w:rsidR="00111D72" w:rsidRDefault="00111D72" w:rsidP="00942559">
            <w:pPr>
              <w:spacing w:after="0" w:line="240" w:lineRule="auto"/>
              <w:jc w:val="center"/>
              <w:rPr>
                <w:rFonts w:ascii="Arial" w:eastAsia="Calibri" w:hAnsi="Arial" w:cs="Arial"/>
                <w:b/>
                <w:bCs/>
                <w:color w:val="000000" w:themeColor="text1"/>
              </w:rPr>
            </w:pPr>
            <w:r>
              <w:rPr>
                <w:rFonts w:ascii="Arial" w:hAnsi="Arial" w:cs="Arial"/>
                <w:b/>
                <w:bCs/>
                <w:color w:val="FFFFFF"/>
                <w:sz w:val="16"/>
                <w:szCs w:val="16"/>
              </w:rPr>
              <w:t>Outcome</w:t>
            </w:r>
          </w:p>
        </w:tc>
        <w:tc>
          <w:tcPr>
            <w:tcW w:w="1544" w:type="dxa"/>
            <w:tcBorders>
              <w:top w:val="single" w:sz="6" w:space="0" w:color="000000" w:themeColor="text1"/>
              <w:left w:val="nil"/>
              <w:bottom w:val="single" w:sz="4" w:space="0" w:color="000000" w:themeColor="text1"/>
              <w:right w:val="nil"/>
            </w:tcBorders>
            <w:shd w:val="clear" w:color="auto" w:fill="2E4057"/>
            <w:tcMar>
              <w:top w:w="80" w:type="dxa"/>
              <w:left w:w="100" w:type="dxa"/>
              <w:bottom w:w="80" w:type="dxa"/>
              <w:right w:w="100" w:type="dxa"/>
            </w:tcMar>
            <w:vAlign w:val="center"/>
          </w:tcPr>
          <w:p w14:paraId="2025D292" w14:textId="77777777" w:rsidR="00111D72" w:rsidRDefault="00111D72" w:rsidP="00942559">
            <w:pPr>
              <w:spacing w:after="0" w:line="240" w:lineRule="auto"/>
              <w:jc w:val="center"/>
              <w:rPr>
                <w:rFonts w:ascii="Arial" w:eastAsia="Calibri" w:hAnsi="Arial" w:cs="Arial"/>
                <w:b/>
                <w:bCs/>
                <w:color w:val="000000" w:themeColor="text1"/>
              </w:rPr>
            </w:pPr>
            <w:r>
              <w:rPr>
                <w:rFonts w:ascii="Arial" w:hAnsi="Arial" w:cs="Arial"/>
                <w:b/>
                <w:bCs/>
                <w:color w:val="FFFFFF"/>
                <w:sz w:val="16"/>
                <w:szCs w:val="16"/>
              </w:rPr>
              <w:t>Snapshot day</w:t>
            </w:r>
          </w:p>
        </w:tc>
        <w:tc>
          <w:tcPr>
            <w:tcW w:w="1175" w:type="dxa"/>
            <w:tcBorders>
              <w:top w:val="single" w:sz="6" w:space="0" w:color="000000" w:themeColor="text1"/>
              <w:left w:val="nil"/>
              <w:bottom w:val="single" w:sz="4" w:space="0" w:color="000000" w:themeColor="text1"/>
              <w:right w:val="nil"/>
            </w:tcBorders>
            <w:shd w:val="clear" w:color="auto" w:fill="2E4057"/>
            <w:tcMar>
              <w:top w:w="80" w:type="dxa"/>
              <w:left w:w="100" w:type="dxa"/>
              <w:bottom w:w="80" w:type="dxa"/>
              <w:right w:w="100" w:type="dxa"/>
            </w:tcMar>
            <w:vAlign w:val="center"/>
          </w:tcPr>
          <w:p w14:paraId="660BF0B8" w14:textId="77777777" w:rsidR="00111D72" w:rsidRDefault="00111D72" w:rsidP="00942559">
            <w:pPr>
              <w:spacing w:after="0" w:line="240" w:lineRule="auto"/>
              <w:jc w:val="center"/>
              <w:rPr>
                <w:rFonts w:ascii="Arial" w:eastAsia="Calibri" w:hAnsi="Arial" w:cs="Arial"/>
                <w:b/>
                <w:bCs/>
                <w:color w:val="000000" w:themeColor="text1"/>
              </w:rPr>
            </w:pPr>
            <w:r>
              <w:rPr>
                <w:rFonts w:ascii="Arial" w:hAnsi="Arial" w:cs="Arial"/>
                <w:b/>
                <w:bCs/>
                <w:color w:val="FFFFFF"/>
                <w:sz w:val="16"/>
                <w:szCs w:val="16"/>
              </w:rPr>
              <w:t>No. of predictors</w:t>
            </w:r>
          </w:p>
        </w:tc>
        <w:tc>
          <w:tcPr>
            <w:tcW w:w="5336" w:type="dxa"/>
            <w:tcBorders>
              <w:top w:val="single" w:sz="6" w:space="0" w:color="000000" w:themeColor="text1"/>
              <w:left w:val="nil"/>
              <w:bottom w:val="single" w:sz="4" w:space="0" w:color="000000" w:themeColor="text1"/>
              <w:right w:val="nil"/>
            </w:tcBorders>
            <w:shd w:val="clear" w:color="auto" w:fill="2E4057"/>
            <w:tcMar>
              <w:top w:w="80" w:type="dxa"/>
              <w:left w:w="100" w:type="dxa"/>
              <w:bottom w:w="80" w:type="dxa"/>
              <w:right w:w="100" w:type="dxa"/>
            </w:tcMar>
            <w:vAlign w:val="center"/>
          </w:tcPr>
          <w:p w14:paraId="731EC032" w14:textId="77777777" w:rsidR="00111D72" w:rsidRDefault="00111D72" w:rsidP="00942559">
            <w:pPr>
              <w:spacing w:after="0" w:line="240" w:lineRule="auto"/>
              <w:jc w:val="center"/>
              <w:rPr>
                <w:rFonts w:ascii="Arial" w:eastAsia="Calibri" w:hAnsi="Arial" w:cs="Arial"/>
                <w:b/>
                <w:bCs/>
                <w:color w:val="000000" w:themeColor="text1"/>
              </w:rPr>
            </w:pPr>
            <w:r>
              <w:rPr>
                <w:rFonts w:ascii="Arial" w:hAnsi="Arial" w:cs="Arial"/>
                <w:b/>
                <w:bCs/>
                <w:color w:val="FFFFFF"/>
                <w:sz w:val="16"/>
                <w:szCs w:val="16"/>
              </w:rPr>
              <w:t>Predictors retained (LRT p &lt; 0.20)</w:t>
            </w:r>
          </w:p>
        </w:tc>
      </w:tr>
      <w:tr w:rsidR="00111D72" w14:paraId="0BC75E7F" w14:textId="77777777" w:rsidTr="00942559">
        <w:trPr>
          <w:trHeight w:val="1245"/>
        </w:trPr>
        <w:tc>
          <w:tcPr>
            <w:tcW w:w="1305" w:type="dxa"/>
            <w:tcBorders>
              <w:top w:val="single" w:sz="4" w:space="0" w:color="000000" w:themeColor="text1"/>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527BD573"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mortality</w:t>
            </w:r>
          </w:p>
        </w:tc>
        <w:tc>
          <w:tcPr>
            <w:tcW w:w="1544" w:type="dxa"/>
            <w:tcBorders>
              <w:top w:val="single" w:sz="4" w:space="0" w:color="000000" w:themeColor="text1"/>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73B88334"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0 (discharge date)</w:t>
            </w:r>
          </w:p>
        </w:tc>
        <w:tc>
          <w:tcPr>
            <w:tcW w:w="1175" w:type="dxa"/>
            <w:tcBorders>
              <w:top w:val="single" w:sz="4" w:space="0" w:color="000000" w:themeColor="text1"/>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088E4759"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28</w:t>
            </w:r>
          </w:p>
        </w:tc>
        <w:tc>
          <w:tcPr>
            <w:tcW w:w="5336" w:type="dxa"/>
            <w:tcBorders>
              <w:top w:val="single" w:sz="4" w:space="0" w:color="000000" w:themeColor="text1"/>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5553D2B5"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max temperature (°C); Daily min temperature (°C); Oxygen support; Systolic blood pressure; SpO₂; Hemoglobin; Sodium; ECI (Mortality); AM-PAC 6-Clicks; JH-HLM</w:t>
            </w:r>
          </w:p>
        </w:tc>
      </w:tr>
      <w:tr w:rsidR="00111D72" w14:paraId="2B30FC23" w14:textId="77777777" w:rsidTr="00942559">
        <w:trPr>
          <w:trHeight w:val="1245"/>
        </w:trPr>
        <w:tc>
          <w:tcPr>
            <w:tcW w:w="130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7A80E176"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mortality</w:t>
            </w:r>
          </w:p>
        </w:tc>
        <w:tc>
          <w:tcPr>
            <w:tcW w:w="1544"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3D5655F7"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−1</w:t>
            </w:r>
          </w:p>
        </w:tc>
        <w:tc>
          <w:tcPr>
            <w:tcW w:w="117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342CC65D"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27</w:t>
            </w:r>
          </w:p>
        </w:tc>
        <w:tc>
          <w:tcPr>
            <w:tcW w:w="5336"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34C2AB43"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max temperature (°C); Daily min temperature (°C); Systolic blood pressure; SpO₂; Hemoglobin; Sodium; ECI (Mortality); AM-PAC 6-Clicks; JH-HLM</w:t>
            </w:r>
          </w:p>
        </w:tc>
      </w:tr>
      <w:tr w:rsidR="00111D72" w14:paraId="19C91D63" w14:textId="77777777" w:rsidTr="00942559">
        <w:trPr>
          <w:trHeight w:val="124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1145998B"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lastRenderedPageBreak/>
              <w:t>30-day mortality</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36202045"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−2</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0982C871"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26</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79505490"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max temperature (°C); Daily min temperature (°C); Systolic blood pressure; Hemoglobin; Sodium; ECI (Mortality); AM-PAC 6-Clicks; JH-HLM</w:t>
            </w:r>
          </w:p>
        </w:tc>
      </w:tr>
      <w:tr w:rsidR="00111D72" w14:paraId="7A379420"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53792938"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mortality</w:t>
            </w:r>
          </w:p>
        </w:tc>
        <w:tc>
          <w:tcPr>
            <w:tcW w:w="1544"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6A2F2368"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−3</w:t>
            </w:r>
          </w:p>
        </w:tc>
        <w:tc>
          <w:tcPr>
            <w:tcW w:w="117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2D6E335C"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26</w:t>
            </w:r>
          </w:p>
        </w:tc>
        <w:tc>
          <w:tcPr>
            <w:tcW w:w="5336"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77B51D72"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max temperature (°C); Oxygen support; Systolic blood pressure; Hemoglobin; Sodium; ECI (Mortality); AM-PAC 6-Clicks; JH-HLM</w:t>
            </w:r>
          </w:p>
        </w:tc>
      </w:tr>
      <w:tr w:rsidR="00111D72" w14:paraId="3AC025C4"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413A7740"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readmission</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7AFDB42E"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0 (discharge date)</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71F6320F"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26</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0CEB5247"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min temperature (°C); Systolic blood pressure; SpO₂; Hemoglobin; Sodium; ECI (Readmission); AM-PAC 6-Clicks; JH-HLM</w:t>
            </w:r>
          </w:p>
        </w:tc>
      </w:tr>
      <w:tr w:rsidR="00111D72" w14:paraId="61CD8629" w14:textId="77777777" w:rsidTr="00942559">
        <w:trPr>
          <w:trHeight w:val="124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78759DFA"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readmission</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533A6E7D"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−1</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03AD9631"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28</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3567950B"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GCS; Pulse; Respiration rate; Daily max temperature (°C); Daily min temperature (°C); Oxygen support; Systolic blood pressure; SpO₂; Hemoglobin; Sodium; ECI (Readmission); AM-PAC 6-Clicks; JH-HLM</w:t>
            </w:r>
          </w:p>
        </w:tc>
      </w:tr>
      <w:tr w:rsidR="00111D72" w14:paraId="6415F86D" w14:textId="77777777" w:rsidTr="00942559">
        <w:trPr>
          <w:trHeight w:val="124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24A0B175"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readmission</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43C491D2"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−2</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671B0798"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27</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12FF380D"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Length of stay (days); Procedure (any); Pulse; Respiration rate; Daily max temperature (°C); Daily min temperature (°C); Oxygen support; Systolic blood pressure; SpO₂; Hemoglobin; Sodium; ECI (Readmission); AM-PAC 6-Clicks; JH-HLM</w:t>
            </w:r>
          </w:p>
        </w:tc>
      </w:tr>
      <w:tr w:rsidR="00111D72" w14:paraId="1F4D9E6D"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39E86628"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readmission</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23A3F056"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−3</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6347EAFB"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22</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hemeFill="background1"/>
            <w:tcMar>
              <w:top w:w="80" w:type="dxa"/>
              <w:left w:w="100" w:type="dxa"/>
              <w:bottom w:w="80" w:type="dxa"/>
              <w:right w:w="100" w:type="dxa"/>
            </w:tcMar>
            <w:vAlign w:val="center"/>
          </w:tcPr>
          <w:p w14:paraId="590E93EC"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Race; Ethnicity; Language; Patient class; Insurance type; Admission type; Discharge hospital; Service category; Stepdown unit admission; Number of prior hospitalizations; Length of stay (days); Procedure (any); Pulse; Daily max temperature (°C); Daily min temperature (°C); Oxygen support; Systolic blood pressure; SpO₂; Hemoglobin; Sodium; ECI (Readmission); JH-HLM</w:t>
            </w:r>
          </w:p>
        </w:tc>
      </w:tr>
      <w:tr w:rsidR="00111D72" w14:paraId="510F9B2C"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7FC37F54"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ED visit</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09F8C184"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0 (discharge date)</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27248C24"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24</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40211AD8"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Procedure (any); Pulse; Daily max temperature (°C); Oxygen support; Systolic blood pressure; SpO₂; Hemoglobin; Sodium; ECI (Readmission); AM-PAC 6-Clicks; JH-HLM</w:t>
            </w:r>
          </w:p>
        </w:tc>
      </w:tr>
      <w:tr w:rsidR="00111D72" w14:paraId="19EFD90B"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5EC0C47E"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ED visit</w:t>
            </w:r>
          </w:p>
        </w:tc>
        <w:tc>
          <w:tcPr>
            <w:tcW w:w="1544"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243F09FD"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−1</w:t>
            </w:r>
          </w:p>
        </w:tc>
        <w:tc>
          <w:tcPr>
            <w:tcW w:w="1175"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216EFE30"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22</w:t>
            </w:r>
          </w:p>
        </w:tc>
        <w:tc>
          <w:tcPr>
            <w:tcW w:w="5336" w:type="dxa"/>
            <w:tcBorders>
              <w:top w:val="single" w:sz="4" w:space="0" w:color="83CAEB" w:themeColor="accent1" w:themeTint="66"/>
              <w:left w:val="nil"/>
              <w:bottom w:val="single" w:sz="4" w:space="0" w:color="83CAEB" w:themeColor="accent1" w:themeTint="66"/>
              <w:right w:val="nil"/>
            </w:tcBorders>
            <w:shd w:val="clear" w:color="auto" w:fill="EEF2F6"/>
            <w:tcMar>
              <w:top w:w="80" w:type="dxa"/>
              <w:left w:w="100" w:type="dxa"/>
              <w:bottom w:w="80" w:type="dxa"/>
              <w:right w:w="100" w:type="dxa"/>
            </w:tcMar>
            <w:vAlign w:val="center"/>
          </w:tcPr>
          <w:p w14:paraId="3A1A31A8"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Language; Patient class; Insurance type; Admission type; Discharge hospital; Service category; ICU admission; Stepdown unit admission; Number of prior hospitalizations; Procedure (any); Pulse; Daily min temperature (°C); Oxygen support; SpO₂; Hemoglobin; Sodium; ECI (Readmission); AM-PAC 6-Clicks</w:t>
            </w:r>
          </w:p>
        </w:tc>
      </w:tr>
      <w:tr w:rsidR="00111D72" w14:paraId="241CE700" w14:textId="77777777" w:rsidTr="00942559">
        <w:trPr>
          <w:trHeight w:val="1005"/>
        </w:trPr>
        <w:tc>
          <w:tcPr>
            <w:tcW w:w="130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21663AC3"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30-day ED visit</w:t>
            </w:r>
          </w:p>
        </w:tc>
        <w:tc>
          <w:tcPr>
            <w:tcW w:w="1544"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69E9146B"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−2</w:t>
            </w:r>
          </w:p>
        </w:tc>
        <w:tc>
          <w:tcPr>
            <w:tcW w:w="1175"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2DC134F3"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21</w:t>
            </w:r>
          </w:p>
        </w:tc>
        <w:tc>
          <w:tcPr>
            <w:tcW w:w="5336" w:type="dxa"/>
            <w:tcBorders>
              <w:top w:val="single" w:sz="4" w:space="0" w:color="83CAEB" w:themeColor="accent1" w:themeTint="66"/>
              <w:left w:val="nil"/>
              <w:bottom w:val="single" w:sz="4" w:space="0" w:color="83CAEB" w:themeColor="accent1" w:themeTint="66"/>
              <w:right w:val="nil"/>
            </w:tcBorders>
            <w:shd w:val="clear" w:color="auto" w:fill="FFFFFF"/>
            <w:tcMar>
              <w:top w:w="80" w:type="dxa"/>
              <w:left w:w="100" w:type="dxa"/>
              <w:bottom w:w="80" w:type="dxa"/>
              <w:right w:w="100" w:type="dxa"/>
            </w:tcMar>
            <w:vAlign w:val="center"/>
          </w:tcPr>
          <w:p w14:paraId="68190D37"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Patient class; Insurance type; Admission type; Discharge hospital; Service category; ICU admission; Stepdown unit admission; Number of prior hospitalizations; Procedure (any); Pulse; Respiration rate; Daily max temperature (°C); SpO₂; Hemoglobin; Sodium; ECI (Readmission); AM-PAC 6-Clicks</w:t>
            </w:r>
          </w:p>
        </w:tc>
      </w:tr>
      <w:tr w:rsidR="00111D72" w14:paraId="6C5CDBB9" w14:textId="77777777" w:rsidTr="00942559">
        <w:trPr>
          <w:trHeight w:val="1005"/>
        </w:trPr>
        <w:tc>
          <w:tcPr>
            <w:tcW w:w="1305" w:type="dxa"/>
            <w:tcBorders>
              <w:top w:val="single" w:sz="4" w:space="0" w:color="83CAEB" w:themeColor="accent1" w:themeTint="66"/>
              <w:left w:val="nil"/>
              <w:bottom w:val="single" w:sz="6" w:space="0" w:color="83CAEB" w:themeColor="accent1" w:themeTint="66"/>
              <w:right w:val="nil"/>
            </w:tcBorders>
            <w:shd w:val="clear" w:color="auto" w:fill="EEF2F6"/>
            <w:tcMar>
              <w:top w:w="80" w:type="dxa"/>
              <w:left w:w="100" w:type="dxa"/>
              <w:bottom w:w="80" w:type="dxa"/>
              <w:right w:w="100" w:type="dxa"/>
            </w:tcMar>
            <w:vAlign w:val="center"/>
          </w:tcPr>
          <w:p w14:paraId="03D6B3AF"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lastRenderedPageBreak/>
              <w:t>30-day ED visit</w:t>
            </w:r>
          </w:p>
        </w:tc>
        <w:tc>
          <w:tcPr>
            <w:tcW w:w="1544" w:type="dxa"/>
            <w:tcBorders>
              <w:top w:val="single" w:sz="4" w:space="0" w:color="83CAEB" w:themeColor="accent1" w:themeTint="66"/>
              <w:left w:val="nil"/>
              <w:bottom w:val="single" w:sz="6" w:space="0" w:color="83CAEB" w:themeColor="accent1" w:themeTint="66"/>
              <w:right w:val="nil"/>
            </w:tcBorders>
            <w:shd w:val="clear" w:color="auto" w:fill="EEF2F6"/>
            <w:tcMar>
              <w:top w:w="80" w:type="dxa"/>
              <w:left w:w="100" w:type="dxa"/>
              <w:bottom w:w="80" w:type="dxa"/>
              <w:right w:w="100" w:type="dxa"/>
            </w:tcMar>
            <w:vAlign w:val="center"/>
          </w:tcPr>
          <w:p w14:paraId="5EB7FB64"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Day −3</w:t>
            </w:r>
          </w:p>
        </w:tc>
        <w:tc>
          <w:tcPr>
            <w:tcW w:w="1175" w:type="dxa"/>
            <w:tcBorders>
              <w:top w:val="single" w:sz="4" w:space="0" w:color="83CAEB" w:themeColor="accent1" w:themeTint="66"/>
              <w:left w:val="nil"/>
              <w:bottom w:val="single" w:sz="6" w:space="0" w:color="83CAEB" w:themeColor="accent1" w:themeTint="66"/>
              <w:right w:val="nil"/>
            </w:tcBorders>
            <w:shd w:val="clear" w:color="auto" w:fill="EEF2F6"/>
            <w:tcMar>
              <w:top w:w="80" w:type="dxa"/>
              <w:left w:w="100" w:type="dxa"/>
              <w:bottom w:w="80" w:type="dxa"/>
              <w:right w:w="100" w:type="dxa"/>
            </w:tcMar>
            <w:vAlign w:val="center"/>
          </w:tcPr>
          <w:p w14:paraId="53341BB8" w14:textId="77777777" w:rsidR="00111D72" w:rsidRDefault="00111D72" w:rsidP="00942559">
            <w:pPr>
              <w:spacing w:after="0" w:line="240" w:lineRule="auto"/>
              <w:jc w:val="center"/>
              <w:rPr>
                <w:rFonts w:ascii="Arial" w:eastAsia="Calibri" w:hAnsi="Arial" w:cs="Arial"/>
              </w:rPr>
            </w:pPr>
            <w:r>
              <w:rPr>
                <w:rFonts w:ascii="Arial" w:hAnsi="Arial" w:cs="Arial"/>
                <w:color w:val="1A1A1A"/>
                <w:sz w:val="16"/>
                <w:szCs w:val="16"/>
              </w:rPr>
              <w:t>25</w:t>
            </w:r>
          </w:p>
        </w:tc>
        <w:tc>
          <w:tcPr>
            <w:tcW w:w="5336" w:type="dxa"/>
            <w:tcBorders>
              <w:top w:val="single" w:sz="4" w:space="0" w:color="83CAEB" w:themeColor="accent1" w:themeTint="66"/>
              <w:left w:val="nil"/>
              <w:bottom w:val="single" w:sz="6" w:space="0" w:color="83CAEB" w:themeColor="accent1" w:themeTint="66"/>
              <w:right w:val="nil"/>
            </w:tcBorders>
            <w:shd w:val="clear" w:color="auto" w:fill="EEF2F6"/>
            <w:tcMar>
              <w:top w:w="80" w:type="dxa"/>
              <w:left w:w="100" w:type="dxa"/>
              <w:bottom w:w="80" w:type="dxa"/>
              <w:right w:w="100" w:type="dxa"/>
            </w:tcMar>
            <w:vAlign w:val="center"/>
          </w:tcPr>
          <w:p w14:paraId="11184D5E" w14:textId="77777777" w:rsidR="00111D72" w:rsidRDefault="00111D72" w:rsidP="00942559">
            <w:pPr>
              <w:spacing w:after="0" w:line="240" w:lineRule="auto"/>
              <w:rPr>
                <w:rFonts w:ascii="Arial" w:eastAsia="Calibri" w:hAnsi="Arial" w:cs="Arial"/>
              </w:rPr>
            </w:pPr>
            <w:r>
              <w:rPr>
                <w:rFonts w:ascii="Arial" w:hAnsi="Arial" w:cs="Arial"/>
                <w:color w:val="1A1A1A"/>
                <w:sz w:val="16"/>
                <w:szCs w:val="16"/>
              </w:rPr>
              <w:t>Sex; Race; Ethnicity; Age at encounter; Patient class; Insurance type; Admission type; Discharge hospital; Service category; ICU admission; Stepdown unit admission; Number of prior hospitalizations; Length of stay (days); Procedure (any); GCS; Pulse; Respiration rate; Daily max temperature (°C); Oxygen support; SpO₂; Hemoglobin; Sodium; ECI (Readmission); AM-PAC 6-Clicks; JH-HLM</w:t>
            </w:r>
          </w:p>
        </w:tc>
      </w:tr>
    </w:tbl>
    <w:p w14:paraId="41663A79" w14:textId="77777777" w:rsidR="00111D72" w:rsidRDefault="00111D72" w:rsidP="00111D72">
      <w:pPr>
        <w:spacing w:after="0" w:line="360" w:lineRule="auto"/>
        <w:rPr>
          <w:rFonts w:ascii="Arial" w:hAnsi="Arial" w:cs="Arial"/>
        </w:rPr>
      </w:pPr>
    </w:p>
    <w:p w14:paraId="09DE0DF3" w14:textId="77777777" w:rsidR="00111D72" w:rsidRPr="00FC720D" w:rsidRDefault="00111D72" w:rsidP="00111D72">
      <w:pPr>
        <w:spacing w:after="0" w:line="360" w:lineRule="auto"/>
        <w:rPr>
          <w:rFonts w:ascii="Arial" w:hAnsi="Arial" w:cs="Arial"/>
        </w:rPr>
      </w:pPr>
      <w:r>
        <w:rPr>
          <w:rFonts w:ascii="Arial" w:hAnsi="Arial" w:cs="Arial"/>
          <w:b/>
          <w:bCs/>
        </w:rPr>
        <w:t>Table 4.</w:t>
      </w:r>
      <w:r>
        <w:rPr>
          <w:rFonts w:ascii="Arial" w:hAnsi="Arial" w:cs="Arial"/>
        </w:rPr>
        <w:t xml:space="preserve"> Metrics of 42 machine learning models used in the final safe-discharge decision system</w:t>
      </w:r>
    </w:p>
    <w:tbl>
      <w:tblPr>
        <w:tblW w:w="0" w:type="auto"/>
        <w:tblLook w:val="06A0" w:firstRow="1" w:lastRow="0" w:firstColumn="1" w:lastColumn="0" w:noHBand="1" w:noVBand="1"/>
      </w:tblPr>
      <w:tblGrid>
        <w:gridCol w:w="1104"/>
        <w:gridCol w:w="1098"/>
        <w:gridCol w:w="1164"/>
        <w:gridCol w:w="690"/>
        <w:gridCol w:w="690"/>
        <w:gridCol w:w="690"/>
        <w:gridCol w:w="974"/>
        <w:gridCol w:w="930"/>
        <w:gridCol w:w="1001"/>
        <w:gridCol w:w="1019"/>
      </w:tblGrid>
      <w:tr w:rsidR="00111D72" w14:paraId="1B6418A1" w14:textId="77777777" w:rsidTr="00942559">
        <w:trPr>
          <w:trHeight w:val="870"/>
        </w:trPr>
        <w:tc>
          <w:tcPr>
            <w:tcW w:w="1279"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26C9DC86"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Snapshot Day</w:t>
            </w:r>
          </w:p>
        </w:tc>
        <w:tc>
          <w:tcPr>
            <w:tcW w:w="1137"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291DD1D4"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Outcome</w:t>
            </w:r>
          </w:p>
        </w:tc>
        <w:tc>
          <w:tcPr>
            <w:tcW w:w="1407"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780780FD"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Model</w:t>
            </w:r>
          </w:p>
        </w:tc>
        <w:tc>
          <w:tcPr>
            <w:tcW w:w="635"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52EC54FB"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Train PR-AUC</w:t>
            </w:r>
          </w:p>
        </w:tc>
        <w:tc>
          <w:tcPr>
            <w:tcW w:w="686"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4F8510C0"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Test PR-AUC</w:t>
            </w:r>
          </w:p>
        </w:tc>
        <w:tc>
          <w:tcPr>
            <w:tcW w:w="564"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3EE08159"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Test ROC-AUC</w:t>
            </w:r>
          </w:p>
        </w:tc>
        <w:tc>
          <w:tcPr>
            <w:tcW w:w="675"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45CF06E1"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F1 Threshold</w:t>
            </w:r>
          </w:p>
        </w:tc>
        <w:tc>
          <w:tcPr>
            <w:tcW w:w="940"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3247AD85"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Accuracy (F1)</w:t>
            </w:r>
          </w:p>
        </w:tc>
        <w:tc>
          <w:tcPr>
            <w:tcW w:w="996"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02D8A19C"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Sensitivity (F1)</w:t>
            </w:r>
          </w:p>
        </w:tc>
        <w:tc>
          <w:tcPr>
            <w:tcW w:w="1040" w:type="dxa"/>
            <w:tcBorders>
              <w:top w:val="single" w:sz="6" w:space="0" w:color="2E4057"/>
              <w:left w:val="nil"/>
              <w:bottom w:val="single" w:sz="6" w:space="0" w:color="BDC3C7"/>
              <w:right w:val="nil"/>
            </w:tcBorders>
            <w:shd w:val="clear" w:color="auto" w:fill="F2F2F2" w:themeFill="background1" w:themeFillShade="F2"/>
            <w:tcMar>
              <w:top w:w="80" w:type="dxa"/>
              <w:left w:w="100" w:type="dxa"/>
              <w:bottom w:w="80" w:type="dxa"/>
              <w:right w:w="100" w:type="dxa"/>
            </w:tcMar>
            <w:vAlign w:val="center"/>
          </w:tcPr>
          <w:p w14:paraId="4BBC8C6D" w14:textId="77777777" w:rsidR="00111D72" w:rsidRPr="00812CDE" w:rsidRDefault="00111D72" w:rsidP="00942559">
            <w:pPr>
              <w:spacing w:after="0" w:line="240" w:lineRule="auto"/>
              <w:jc w:val="center"/>
              <w:rPr>
                <w:rFonts w:ascii="Arial" w:eastAsia="Calibri" w:hAnsi="Arial" w:cs="Arial"/>
                <w:b/>
                <w:bCs/>
                <w:sz w:val="16"/>
                <w:szCs w:val="16"/>
              </w:rPr>
            </w:pPr>
            <w:r>
              <w:rPr>
                <w:rFonts w:ascii="Arial" w:hAnsi="Arial" w:cs="Arial"/>
                <w:b/>
                <w:bCs/>
                <w:sz w:val="16"/>
                <w:szCs w:val="16"/>
              </w:rPr>
              <w:t>Specificity (F1)</w:t>
            </w:r>
          </w:p>
        </w:tc>
      </w:tr>
      <w:tr w:rsidR="00111D72" w14:paraId="0FDA6F44"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A119999"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03E7CDE"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84914E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6B3F45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0.1292</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0B1118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0.1240</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3F97DA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0.8520</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555FF7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0.09</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F36D1A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0.9534</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51691F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0.2632</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DEAB2C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0.9672</w:t>
            </w:r>
          </w:p>
        </w:tc>
      </w:tr>
      <w:tr w:rsidR="00111D72" w14:paraId="5B855206"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9EB42C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16E3D56"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D33F30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CFFCEE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0.1354</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CB2437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0.1492</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DD2551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0.8592</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91723C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7C3792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0.9538</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10AD4E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0.3594</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796B40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0.9652</w:t>
            </w:r>
          </w:p>
        </w:tc>
      </w:tr>
      <w:tr w:rsidR="00111D72" w14:paraId="1F4099C0"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4A89616"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2927EA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912343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A69467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0.1517</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3C2320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0.1563</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C052F3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0.8583</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DF175E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0.10</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344CA6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0.9549</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114AC3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0.2782</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11F0CF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0.9684</w:t>
            </w:r>
          </w:p>
        </w:tc>
      </w:tr>
      <w:tr w:rsidR="00111D72" w14:paraId="309CD6EA"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C571B9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4C94D3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9A4671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314150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0.1251</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47818D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0.1125</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E5CF14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0.8458</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EA0109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0.08</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DA98A3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0.9404</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C28F2B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0.3149</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9F53FC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0.9530</w:t>
            </w:r>
          </w:p>
        </w:tc>
      </w:tr>
      <w:tr w:rsidR="00111D72" w14:paraId="37B0B3E5"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BEDA12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64B4BD3"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1A8B98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0E1CAF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0.1408</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133CFD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0.1282</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BB9C20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0.8468</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05451B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DD0B46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0.9548</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AA586B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0.3127</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B2F111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0.9666</w:t>
            </w:r>
          </w:p>
        </w:tc>
      </w:tr>
      <w:tr w:rsidR="00111D72" w14:paraId="5E1F0A1A"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0F225A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49BE3E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B837D3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E66C44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0.1431</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7858F5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0.1354</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9D906D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0.8604</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5E8918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0.09</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6244BB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0.9454</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97ADED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0.3532</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9C2B82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0.9573</w:t>
            </w:r>
          </w:p>
        </w:tc>
      </w:tr>
      <w:tr w:rsidR="00111D72" w14:paraId="00A3DE91"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7D37D28"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7754F1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A67B38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75EB57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0.1162</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7640F9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0.1256</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4B5DAC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0.8340</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F9711D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0.07</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193F6C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0.9235</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46F782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0.3838</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3604E2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0.9360</w:t>
            </w:r>
          </w:p>
        </w:tc>
      </w:tr>
      <w:tr w:rsidR="00111D72" w14:paraId="4ABF8BED"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99E241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2DC324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48250B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65F0FB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0.1230</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7EA236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0.1383</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C5C733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0.8334</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1BDE90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DA2047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0.9477</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B922F4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0.3018</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22CC64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0.9629</w:t>
            </w:r>
          </w:p>
        </w:tc>
      </w:tr>
      <w:tr w:rsidR="00111D72" w14:paraId="12239C6F"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167DFC9"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900EFF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401ED2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8F3F41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0.1304</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1E7168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0.1445</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958178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0.8419</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38B71C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0.10</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797DF8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0.9487</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867969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0.3506</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908D01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0.9625</w:t>
            </w:r>
          </w:p>
        </w:tc>
      </w:tr>
      <w:tr w:rsidR="00111D72" w14:paraId="0D31F72E"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B3509E4"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CC9592E"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36EFC2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3CD023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0.1226</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ADBF1B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0.1282</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2D4061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0.8223</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AFA84B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0.08</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7C10FB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0.9144</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48550D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0.3690</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97A8AF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0.9307</w:t>
            </w:r>
          </w:p>
        </w:tc>
      </w:tr>
      <w:tr w:rsidR="00111D72" w14:paraId="3C47E5EB"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0E4643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4E4ACC0"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3C432B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08DB799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0.1186</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6D381A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0.1282</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B218C3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0.8379</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10C8AF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0.10</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93D25E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0.9315</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9E359B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0.3665</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1F5C30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0.9463</w:t>
            </w:r>
          </w:p>
        </w:tc>
      </w:tr>
      <w:tr w:rsidR="00111D72" w14:paraId="0645D9FE" w14:textId="77777777" w:rsidTr="00942559">
        <w:trPr>
          <w:trHeight w:val="285"/>
        </w:trPr>
        <w:tc>
          <w:tcPr>
            <w:tcW w:w="1279"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2D4C444F"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1E55FA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mortality</w:t>
            </w:r>
          </w:p>
        </w:tc>
        <w:tc>
          <w:tcPr>
            <w:tcW w:w="1407"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3793FC3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433F7C5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0.1368</w:t>
            </w:r>
          </w:p>
        </w:tc>
        <w:tc>
          <w:tcPr>
            <w:tcW w:w="68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591A51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0.1391</w:t>
            </w:r>
          </w:p>
        </w:tc>
        <w:tc>
          <w:tcPr>
            <w:tcW w:w="564"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6F783A6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0.8367</w:t>
            </w:r>
          </w:p>
        </w:tc>
        <w:tc>
          <w:tcPr>
            <w:tcW w:w="675"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26463F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0.10</w:t>
            </w:r>
          </w:p>
        </w:tc>
        <w:tc>
          <w:tcPr>
            <w:tcW w:w="9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105CEF8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0.9277</w:t>
            </w:r>
          </w:p>
        </w:tc>
        <w:tc>
          <w:tcPr>
            <w:tcW w:w="996"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585CCE7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0.3476</w:t>
            </w:r>
          </w:p>
        </w:tc>
        <w:tc>
          <w:tcPr>
            <w:tcW w:w="1040" w:type="dxa"/>
            <w:tcBorders>
              <w:top w:val="single" w:sz="4" w:space="0" w:color="BDC3C7"/>
              <w:left w:val="nil"/>
              <w:bottom w:val="single" w:sz="4" w:space="0" w:color="BDC3C7"/>
              <w:right w:val="nil"/>
            </w:tcBorders>
            <w:shd w:val="clear" w:color="auto" w:fill="FFFFFF"/>
            <w:tcMar>
              <w:top w:w="80" w:type="dxa"/>
              <w:left w:w="100" w:type="dxa"/>
              <w:bottom w:w="80" w:type="dxa"/>
              <w:right w:w="100" w:type="dxa"/>
            </w:tcMar>
            <w:vAlign w:val="center"/>
          </w:tcPr>
          <w:p w14:paraId="7B69008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0.9450</w:t>
            </w:r>
          </w:p>
        </w:tc>
      </w:tr>
      <w:tr w:rsidR="00111D72" w14:paraId="51E9ABA6" w14:textId="77777777" w:rsidTr="00942559">
        <w:trPr>
          <w:trHeight w:val="285"/>
        </w:trPr>
        <w:tc>
          <w:tcPr>
            <w:tcW w:w="1279"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40C89980"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6AB58E20"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521A5E8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58A9596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0.2772</w:t>
            </w:r>
          </w:p>
        </w:tc>
        <w:tc>
          <w:tcPr>
            <w:tcW w:w="686"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73D6AD2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0.2798</w:t>
            </w:r>
          </w:p>
        </w:tc>
        <w:tc>
          <w:tcPr>
            <w:tcW w:w="564"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0DBCFBD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0.6808</w:t>
            </w:r>
          </w:p>
        </w:tc>
        <w:tc>
          <w:tcPr>
            <w:tcW w:w="675"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2615748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0.16</w:t>
            </w:r>
          </w:p>
        </w:tc>
        <w:tc>
          <w:tcPr>
            <w:tcW w:w="940"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2024B66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0.7215</w:t>
            </w:r>
          </w:p>
        </w:tc>
        <w:tc>
          <w:tcPr>
            <w:tcW w:w="996"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3B75CF2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0.5126</w:t>
            </w:r>
          </w:p>
        </w:tc>
        <w:tc>
          <w:tcPr>
            <w:tcW w:w="1040" w:type="dxa"/>
            <w:tcBorders>
              <w:top w:val="single" w:sz="8" w:space="0" w:color="2E4057"/>
              <w:left w:val="nil"/>
              <w:bottom w:val="single" w:sz="4" w:space="0" w:color="BDC3C7"/>
              <w:right w:val="nil"/>
            </w:tcBorders>
            <w:shd w:val="clear" w:color="auto" w:fill="EEF2F6"/>
            <w:tcMar>
              <w:top w:w="80" w:type="dxa"/>
              <w:left w:w="100" w:type="dxa"/>
              <w:bottom w:w="80" w:type="dxa"/>
              <w:right w:w="100" w:type="dxa"/>
            </w:tcMar>
            <w:vAlign w:val="center"/>
          </w:tcPr>
          <w:p w14:paraId="3198E72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0.7559</w:t>
            </w:r>
          </w:p>
        </w:tc>
      </w:tr>
      <w:tr w:rsidR="00111D72" w14:paraId="64E806D4"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C6AD44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95E5A84"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3C3790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D07042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0.2709</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136C9E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0.2775</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DED2B7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0.6863</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EAA429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0.18</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4C8545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0.7204</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45993F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0.5075</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B8EEB5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0.7535</w:t>
            </w:r>
          </w:p>
        </w:tc>
      </w:tr>
      <w:tr w:rsidR="00111D72" w14:paraId="313FF938"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45AEE20"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F6E05D0"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AE1BB4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0DA6DE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0.2781</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6B7325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0.2825</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D127A3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0.6935</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8E73E5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A503A0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0.8374</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2CFA41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0.2379</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2D7F0D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0.9306</w:t>
            </w:r>
          </w:p>
        </w:tc>
      </w:tr>
      <w:tr w:rsidR="00111D72" w14:paraId="1971796D"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E48B64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lastRenderedPageBreak/>
              <w:t>Day 0 (discharge date)</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684D57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0FD5DB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302080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0.2806</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FFA016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0.2813</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513B91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0.6878</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0B13CF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0.15</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A7CA8D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0.6883</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B65590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0.5711</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A14579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0.7076</w:t>
            </w:r>
          </w:p>
        </w:tc>
      </w:tr>
      <w:tr w:rsidR="00111D72" w14:paraId="325F6925"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14C1334"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E898C1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DD0B5F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AE1632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0.2801</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3A59F4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0.2778</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3DBD43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0.6676</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368F3A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0.15</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C585E4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0.6611</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525B98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0.5580</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34AA9C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0.6795</w:t>
            </w:r>
          </w:p>
        </w:tc>
      </w:tr>
      <w:tr w:rsidR="00111D72" w14:paraId="26E7239D"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15178F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D9ABBB3"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41FBAA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048D05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0.2769</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46C94F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0.2802</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49C4E0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0.6824</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B6B460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0.17</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D6962D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0.6856</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F00A63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0.5662</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6F5987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0.7055</w:t>
            </w:r>
          </w:p>
        </w:tc>
      </w:tr>
      <w:tr w:rsidR="00111D72" w14:paraId="4566174E"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C4E06B8"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8647BA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1E8F2C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0B6F48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0.2807</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5D0451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0.2836</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1F6B5C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0.6883</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0A979C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0B0936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0.6791</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113389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0.5680</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96F142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0.6976</w:t>
            </w:r>
          </w:p>
        </w:tc>
      </w:tr>
      <w:tr w:rsidR="00111D72" w14:paraId="59C2E135"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898E91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D323A4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AF338A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FD1E7C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0.2829</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2B5166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0.2809</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829633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0.6734</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6CFB06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0.16</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8AF82E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0.6795</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03E0B8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0.5318</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74CD63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0.7059</w:t>
            </w:r>
          </w:p>
        </w:tc>
      </w:tr>
      <w:tr w:rsidR="00111D72" w14:paraId="63EAD1EE"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446976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32A380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5B3816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2788D7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0.2881</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5D6B19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0.2853</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866E42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0.6585</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E4AF21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0.16</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C368BB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0.6418</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399BA4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0.5834</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B8BF96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0.6533</w:t>
            </w:r>
          </w:p>
        </w:tc>
      </w:tr>
      <w:tr w:rsidR="00111D72" w14:paraId="4ECF9DE2"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284938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31D0D8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C9D635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CF9C6E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0.2860</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55100F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0.2836</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F9DA97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0.6618</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E7B0F8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0.18</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20E701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0.6560</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EEF5DA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0.5642</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FE9939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0.6737</w:t>
            </w:r>
          </w:p>
        </w:tc>
      </w:tr>
      <w:tr w:rsidR="00111D72" w14:paraId="2038933E"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DE8D06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78ED49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D7E2C9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C80D21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0.2902</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508189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0.2888</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2A526A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0.6676</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4C9034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E8E90A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0.7081</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E4F5D4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0.4750</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5BA897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0.7531</w:t>
            </w:r>
          </w:p>
        </w:tc>
      </w:tr>
      <w:tr w:rsidR="00111D72" w14:paraId="14A793F7"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575726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5B30B8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0CDE44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5BC48E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0.2918</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3455AD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0.2866</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6BA1E2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0.6602</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D22AAC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0.16</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5FEAFD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0.6309</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6ACCE9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0.5949</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E7EE1C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0.6380</w:t>
            </w:r>
          </w:p>
        </w:tc>
      </w:tr>
      <w:tr w:rsidR="00111D72" w14:paraId="50B838A7"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BE41F1A"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98A275F"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4155C5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283BCE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0.3018</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2F2170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0.3023</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C6B053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0.6495</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0B5233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0.17</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014F36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0.6246</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EC9E0D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0.5849</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01C3D46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0.6332</w:t>
            </w:r>
          </w:p>
        </w:tc>
      </w:tr>
      <w:tr w:rsidR="00111D72" w14:paraId="15829F69"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662323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02D46C4"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4009E6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6CA918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0.2986</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43E421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0.2908</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37A0F7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0.6397</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CB15C3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B2C9FF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0.6378</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A00F68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0.5387</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1FF984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0.6585</w:t>
            </w:r>
          </w:p>
        </w:tc>
      </w:tr>
      <w:tr w:rsidR="00111D72" w14:paraId="49FADF03"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F2A460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3CD4DF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633D06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5CCE953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0.2987</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C3F801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0.2925</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2B2146F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0.6460</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6AC91D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564386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0.7201</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0D4A9F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0.4025</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988A3A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0.7866</w:t>
            </w:r>
          </w:p>
        </w:tc>
      </w:tr>
      <w:tr w:rsidR="00111D72" w14:paraId="487D7529" w14:textId="77777777" w:rsidTr="00942559">
        <w:trPr>
          <w:trHeight w:val="285"/>
        </w:trPr>
        <w:tc>
          <w:tcPr>
            <w:tcW w:w="1279"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84A4969"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14EF1A63"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readmission</w:t>
            </w:r>
          </w:p>
        </w:tc>
        <w:tc>
          <w:tcPr>
            <w:tcW w:w="1407"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3D4084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84D799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0.3061</w:t>
            </w:r>
          </w:p>
        </w:tc>
        <w:tc>
          <w:tcPr>
            <w:tcW w:w="68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F3F20E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0.3022</w:t>
            </w:r>
          </w:p>
        </w:tc>
        <w:tc>
          <w:tcPr>
            <w:tcW w:w="564"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33DDFF7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0.6485</w:t>
            </w:r>
          </w:p>
        </w:tc>
        <w:tc>
          <w:tcPr>
            <w:tcW w:w="675"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669EE91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0.17</w:t>
            </w:r>
          </w:p>
        </w:tc>
        <w:tc>
          <w:tcPr>
            <w:tcW w:w="9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962497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0.6164</w:t>
            </w:r>
          </w:p>
        </w:tc>
        <w:tc>
          <w:tcPr>
            <w:tcW w:w="996"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4AAA2A9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0.5900</w:t>
            </w:r>
          </w:p>
        </w:tc>
        <w:tc>
          <w:tcPr>
            <w:tcW w:w="1040" w:type="dxa"/>
            <w:tcBorders>
              <w:top w:val="single" w:sz="4" w:space="0" w:color="BDC3C7"/>
              <w:left w:val="nil"/>
              <w:bottom w:val="single" w:sz="4" w:space="0" w:color="BDC3C7"/>
              <w:right w:val="nil"/>
            </w:tcBorders>
            <w:shd w:val="clear" w:color="auto" w:fill="EEF2F6"/>
            <w:tcMar>
              <w:top w:w="80" w:type="dxa"/>
              <w:left w:w="100" w:type="dxa"/>
              <w:bottom w:w="80" w:type="dxa"/>
              <w:right w:w="100" w:type="dxa"/>
            </w:tcMar>
            <w:vAlign w:val="center"/>
          </w:tcPr>
          <w:p w14:paraId="7D307EC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0.6221</w:t>
            </w:r>
          </w:p>
        </w:tc>
      </w:tr>
      <w:tr w:rsidR="00111D72" w14:paraId="6279120F" w14:textId="77777777" w:rsidTr="00942559">
        <w:trPr>
          <w:trHeight w:val="285"/>
        </w:trPr>
        <w:tc>
          <w:tcPr>
            <w:tcW w:w="1279"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100474F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16073398"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2D53133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67157D1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0.2013</w:t>
            </w:r>
          </w:p>
        </w:tc>
        <w:tc>
          <w:tcPr>
            <w:tcW w:w="686"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3E6C160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0.2023</w:t>
            </w:r>
          </w:p>
        </w:tc>
        <w:tc>
          <w:tcPr>
            <w:tcW w:w="564"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5396A38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0.6079</w:t>
            </w:r>
          </w:p>
        </w:tc>
        <w:tc>
          <w:tcPr>
            <w:tcW w:w="675"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550C2B5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4EE866E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0.6356</w:t>
            </w:r>
          </w:p>
        </w:tc>
        <w:tc>
          <w:tcPr>
            <w:tcW w:w="996"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44C076C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0.4878</w:t>
            </w:r>
          </w:p>
        </w:tc>
        <w:tc>
          <w:tcPr>
            <w:tcW w:w="1040" w:type="dxa"/>
            <w:tcBorders>
              <w:top w:val="single" w:sz="8" w:space="0" w:color="2E4057"/>
              <w:left w:val="nil"/>
              <w:bottom w:val="single" w:sz="4" w:space="0" w:color="BDC3C7"/>
              <w:right w:val="nil"/>
            </w:tcBorders>
            <w:shd w:val="clear" w:color="auto" w:fill="E6F0FA"/>
            <w:tcMar>
              <w:top w:w="80" w:type="dxa"/>
              <w:left w:w="100" w:type="dxa"/>
              <w:bottom w:w="80" w:type="dxa"/>
              <w:right w:w="100" w:type="dxa"/>
            </w:tcMar>
            <w:vAlign w:val="center"/>
          </w:tcPr>
          <w:p w14:paraId="26994F0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0.6576</w:t>
            </w:r>
          </w:p>
        </w:tc>
      </w:tr>
      <w:tr w:rsidR="00111D72" w14:paraId="098935CF"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9B6BFD6"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2EA4E48"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1C9FC5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CE1994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0.1967</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5C2EBB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0.2004</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1D922D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0.6054</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21B8D9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614C09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0.6154</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52E152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0.5177</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3EF973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0.6298</w:t>
            </w:r>
          </w:p>
        </w:tc>
      </w:tr>
      <w:tr w:rsidR="00111D72" w14:paraId="35E2FD6B"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FE2005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C340802"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3241F0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BC805E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0.2011</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39709A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0.2069</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45AD00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0.6151</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AEC178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E50691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0.7539</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DDC94A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0.3218</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23EFFA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0.8176</w:t>
            </w:r>
          </w:p>
        </w:tc>
      </w:tr>
      <w:tr w:rsidR="00111D72" w14:paraId="6150EA55"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020B17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0 (discharge date)</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145C40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C7F170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2A3BF3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0.2042</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EEA652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0.2069</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136BB3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0.6180</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BBA16F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D0FA24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0.6802</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BD044A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0.4476</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FE64E2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0.7147</w:t>
            </w:r>
          </w:p>
        </w:tc>
      </w:tr>
      <w:tr w:rsidR="00111D72" w14:paraId="1D5CCABA"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83AB99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FEF83B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29DE36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E2A602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0.2018</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AB7A1A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0.1987</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1C1ED5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0.6084</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7BC1D9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6C8200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0.6232</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681247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0.5140</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360384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0.6393</w:t>
            </w:r>
          </w:p>
        </w:tc>
      </w:tr>
      <w:tr w:rsidR="00111D72" w14:paraId="398121C4"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BD9F281"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338E36E"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879BF03"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1A1BDF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0.1981</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500971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0.1926</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2B17E1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0.5992</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E3FE4D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43A0E4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0.6137</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2437AC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0.5032</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1CA508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0.6297</w:t>
            </w:r>
          </w:p>
        </w:tc>
      </w:tr>
      <w:tr w:rsidR="00111D72" w14:paraId="4DA19BCC"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9F92F4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798614E"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BD9E05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LightGBM</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080AF9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0.2001</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3DC237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0.1966</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F498B9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0.6027</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37DB16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0.12</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80C363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0.7564</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7893F8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0.3010</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7575D4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0.8225</w:t>
            </w:r>
          </w:p>
        </w:tc>
      </w:tr>
      <w:tr w:rsidR="00111D72" w14:paraId="3210B365"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BE2AD63"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-1</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222855B"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162DE7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8FD05A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0.2048</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DCE6E4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0.2008</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36A2DE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0.6096</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B6FDE0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DA53D4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0.6637</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72BE5D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0.4490</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A1D534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0.6954</w:t>
            </w:r>
          </w:p>
        </w:tc>
      </w:tr>
      <w:tr w:rsidR="00111D72" w14:paraId="6C41A878"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5BEF30C"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97EE688"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45EBAB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12DA0A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0.2028</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E78D38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0.2080</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C589A7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0.6034</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E2BBE8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F39D48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0.6041</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89C214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0.5366</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8B67F6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0.6148</w:t>
            </w:r>
          </w:p>
        </w:tc>
      </w:tr>
      <w:tr w:rsidR="00111D72" w14:paraId="05AAC608"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DE8E394"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lastRenderedPageBreak/>
              <w:t>Day -2</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A6F727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08726E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BED614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0.1979</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CBA0BC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0.2021</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862C9E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0.5981</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0E973E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70F05A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0.5337</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657E69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0.6070</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536781D"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0.5225</w:t>
            </w:r>
          </w:p>
        </w:tc>
      </w:tr>
      <w:tr w:rsidR="00111D72" w14:paraId="050388AE"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37BDE0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-2</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2025497"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E7403B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3BF5BA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0.2052</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F2CA76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0.2141</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F1E229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0.6099</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222838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11BB49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0.6530</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1EECF98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0.4740</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42E732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0.6813</w:t>
            </w:r>
          </w:p>
        </w:tc>
      </w:tr>
      <w:tr w:rsidR="00111D72" w14:paraId="78079066"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39F223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AF04D2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FCC464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Ridge logistic regression</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AB1EB3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0.2048</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6995E6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0.2111</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4C7121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0.6145</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40F096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0.13</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0FE87B9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0.5975</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4DA8BD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0.5688</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F33F9EC"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0.6019</w:t>
            </w:r>
          </w:p>
        </w:tc>
      </w:tr>
      <w:tr w:rsidR="00111D72" w14:paraId="2C3881B0" w14:textId="77777777" w:rsidTr="00942559">
        <w:trPr>
          <w:trHeight w:val="285"/>
        </w:trPr>
        <w:tc>
          <w:tcPr>
            <w:tcW w:w="1279"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53B85B3"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7850C8D"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63F65F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Random Forest</w:t>
            </w:r>
          </w:p>
        </w:tc>
        <w:tc>
          <w:tcPr>
            <w:tcW w:w="63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7937D8BF"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0.1968</w:t>
            </w:r>
          </w:p>
        </w:tc>
        <w:tc>
          <w:tcPr>
            <w:tcW w:w="68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6E8308C0"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0.1931</w:t>
            </w:r>
          </w:p>
        </w:tc>
        <w:tc>
          <w:tcPr>
            <w:tcW w:w="564"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33F3A736"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0.5967</w:t>
            </w:r>
          </w:p>
        </w:tc>
        <w:tc>
          <w:tcPr>
            <w:tcW w:w="675"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25628707"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0.14</w:t>
            </w:r>
          </w:p>
        </w:tc>
        <w:tc>
          <w:tcPr>
            <w:tcW w:w="9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FE2EB2A"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0.5825</w:t>
            </w:r>
          </w:p>
        </w:tc>
        <w:tc>
          <w:tcPr>
            <w:tcW w:w="996"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4F64790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0.5461</w:t>
            </w:r>
          </w:p>
        </w:tc>
        <w:tc>
          <w:tcPr>
            <w:tcW w:w="1040" w:type="dxa"/>
            <w:tcBorders>
              <w:top w:val="single" w:sz="4" w:space="0" w:color="BDC3C7"/>
              <w:left w:val="nil"/>
              <w:bottom w:val="single" w:sz="4" w:space="0" w:color="BDC3C7"/>
              <w:right w:val="nil"/>
            </w:tcBorders>
            <w:shd w:val="clear" w:color="auto" w:fill="E6F0FA"/>
            <w:tcMar>
              <w:top w:w="80" w:type="dxa"/>
              <w:left w:w="100" w:type="dxa"/>
              <w:bottom w:w="80" w:type="dxa"/>
              <w:right w:w="100" w:type="dxa"/>
            </w:tcMar>
            <w:vAlign w:val="center"/>
          </w:tcPr>
          <w:p w14:paraId="5C8317E5"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0.5880</w:t>
            </w:r>
          </w:p>
        </w:tc>
      </w:tr>
      <w:tr w:rsidR="00111D72" w14:paraId="3E2FBB03" w14:textId="77777777" w:rsidTr="00942559">
        <w:trPr>
          <w:trHeight w:val="285"/>
        </w:trPr>
        <w:tc>
          <w:tcPr>
            <w:tcW w:w="1279"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0ED3FA15"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Day -3</w:t>
            </w:r>
          </w:p>
        </w:tc>
        <w:tc>
          <w:tcPr>
            <w:tcW w:w="1137"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752DB37E" w14:textId="77777777" w:rsidR="00111D72" w:rsidRDefault="00111D72" w:rsidP="00942559">
            <w:pPr>
              <w:spacing w:after="0" w:line="240" w:lineRule="auto"/>
              <w:rPr>
                <w:rFonts w:ascii="Arial" w:eastAsia="Calibri" w:hAnsi="Arial" w:cs="Arial"/>
                <w:color w:val="000000" w:themeColor="text1"/>
                <w:sz w:val="16"/>
                <w:szCs w:val="16"/>
              </w:rPr>
            </w:pPr>
            <w:r>
              <w:rPr>
                <w:rFonts w:ascii="Arial" w:hAnsi="Arial" w:cs="Arial"/>
                <w:color w:val="1A1A1A"/>
                <w:sz w:val="16"/>
                <w:szCs w:val="16"/>
              </w:rPr>
              <w:t>30-day ED visit</w:t>
            </w:r>
          </w:p>
        </w:tc>
        <w:tc>
          <w:tcPr>
            <w:tcW w:w="1407"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754BEDFE"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GAM</w:t>
            </w:r>
          </w:p>
        </w:tc>
        <w:tc>
          <w:tcPr>
            <w:tcW w:w="635"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7CF627F9"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0.2077</w:t>
            </w:r>
          </w:p>
        </w:tc>
        <w:tc>
          <w:tcPr>
            <w:tcW w:w="686"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0A6881A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0.2150</w:t>
            </w:r>
          </w:p>
        </w:tc>
        <w:tc>
          <w:tcPr>
            <w:tcW w:w="564"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6642C9CB"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0.6157</w:t>
            </w:r>
          </w:p>
        </w:tc>
        <w:tc>
          <w:tcPr>
            <w:tcW w:w="675"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2B4460B1"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0.15</w:t>
            </w:r>
          </w:p>
        </w:tc>
        <w:tc>
          <w:tcPr>
            <w:tcW w:w="940"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793E2802"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0.6912</w:t>
            </w:r>
          </w:p>
        </w:tc>
        <w:tc>
          <w:tcPr>
            <w:tcW w:w="996"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6091E064"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0.4486</w:t>
            </w:r>
          </w:p>
        </w:tc>
        <w:tc>
          <w:tcPr>
            <w:tcW w:w="1040" w:type="dxa"/>
            <w:tcBorders>
              <w:top w:val="single" w:sz="4" w:space="0" w:color="BDC3C7"/>
              <w:left w:val="nil"/>
              <w:bottom w:val="single" w:sz="6" w:space="0" w:color="2E4057"/>
              <w:right w:val="nil"/>
            </w:tcBorders>
            <w:shd w:val="clear" w:color="auto" w:fill="E6F0FA"/>
            <w:tcMar>
              <w:top w:w="80" w:type="dxa"/>
              <w:left w:w="100" w:type="dxa"/>
              <w:bottom w:w="80" w:type="dxa"/>
              <w:right w:w="100" w:type="dxa"/>
            </w:tcMar>
            <w:vAlign w:val="center"/>
          </w:tcPr>
          <w:p w14:paraId="575A4C58" w14:textId="77777777" w:rsidR="00111D72" w:rsidRDefault="00111D72" w:rsidP="00942559">
            <w:pPr>
              <w:spacing w:after="0" w:line="240" w:lineRule="auto"/>
              <w:jc w:val="center"/>
              <w:rPr>
                <w:rFonts w:ascii="Arial" w:eastAsia="Calibri" w:hAnsi="Arial" w:cs="Arial"/>
                <w:color w:val="000000" w:themeColor="text1"/>
                <w:sz w:val="16"/>
                <w:szCs w:val="16"/>
              </w:rPr>
            </w:pPr>
            <w:r>
              <w:rPr>
                <w:rFonts w:ascii="Arial" w:hAnsi="Arial" w:cs="Arial"/>
                <w:color w:val="1A1A1A"/>
                <w:sz w:val="16"/>
                <w:szCs w:val="16"/>
              </w:rPr>
              <w:t>0.7286</w:t>
            </w:r>
          </w:p>
        </w:tc>
      </w:tr>
    </w:tbl>
    <w:p w14:paraId="48264346" w14:textId="77777777" w:rsidR="00111D72" w:rsidRDefault="00111D72" w:rsidP="00111D72">
      <w:pPr>
        <w:spacing w:after="200"/>
        <w:rPr>
          <w:rFonts w:ascii="Times New Roman" w:eastAsia="Times New Roman" w:hAnsi="Times New Roman" w:cs="Times New Roman"/>
          <w:b/>
          <w:bCs/>
          <w:color w:val="000000"/>
          <w:sz w:val="20"/>
          <w:szCs w:val="20"/>
        </w:rPr>
      </w:pPr>
    </w:p>
    <w:p w14:paraId="7EEF9E75" w14:textId="77777777" w:rsidR="00111D72" w:rsidRPr="007B5051" w:rsidRDefault="00111D72" w:rsidP="00111D72">
      <w:pPr>
        <w:spacing w:after="200"/>
        <w:rPr>
          <w:rFonts w:ascii="Arial" w:hAnsi="Arial" w:cs="Arial"/>
        </w:rPr>
      </w:pPr>
      <w:r>
        <w:rPr>
          <w:rFonts w:ascii="Arial" w:eastAsia="Times New Roman" w:hAnsi="Arial" w:cs="Arial"/>
          <w:b/>
          <w:bCs/>
          <w:color w:val="000000"/>
        </w:rPr>
        <w:t xml:space="preserve">Table 5.  </w:t>
      </w:r>
      <w:r>
        <w:rPr>
          <w:rFonts w:ascii="Arial" w:eastAsia="Times New Roman" w:hAnsi="Arial" w:cs="Arial"/>
          <w:color w:val="000000"/>
        </w:rPr>
        <w:t>Optimal hyperparameters and cross-validation precision-recall AUC (PR-AUC) for all 42 models comprising the CURED safe-discharge decision system.</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9"/>
        <w:gridCol w:w="911"/>
        <w:gridCol w:w="4992"/>
        <w:gridCol w:w="979"/>
        <w:gridCol w:w="979"/>
      </w:tblGrid>
      <w:tr w:rsidR="00111D72" w14:paraId="45BF678B" w14:textId="77777777" w:rsidTr="00942559">
        <w:trPr>
          <w:tblHeader/>
        </w:trPr>
        <w:tc>
          <w:tcPr>
            <w:tcW w:w="1500" w:type="dxa"/>
            <w:tcBorders>
              <w:top w:val="none" w:sz="0" w:space="0" w:color="FFFFFF"/>
              <w:left w:val="none" w:sz="0" w:space="0" w:color="FFFFFF"/>
              <w:bottom w:val="none" w:sz="0" w:space="0" w:color="FFFFFF"/>
              <w:right w:val="none" w:sz="0" w:space="0" w:color="FFFFFF"/>
            </w:tcBorders>
            <w:shd w:val="clear" w:color="auto" w:fill="2E4057"/>
            <w:tcMar>
              <w:top w:w="80" w:type="dxa"/>
              <w:left w:w="100" w:type="dxa"/>
              <w:bottom w:w="80" w:type="dxa"/>
              <w:right w:w="100" w:type="dxa"/>
            </w:tcMar>
            <w:vAlign w:val="center"/>
          </w:tcPr>
          <w:p w14:paraId="499EDA07" w14:textId="77777777" w:rsidR="00111D72" w:rsidRDefault="00111D72" w:rsidP="00942559">
            <w:r>
              <w:rPr>
                <w:rFonts w:ascii="Times New Roman" w:eastAsia="Times New Roman" w:hAnsi="Times New Roman" w:cs="Times New Roman"/>
                <w:b/>
                <w:bCs/>
                <w:color w:val="FFFFFF"/>
                <w:sz w:val="18"/>
                <w:szCs w:val="18"/>
              </w:rPr>
              <w:t>Outcome</w:t>
            </w:r>
          </w:p>
        </w:tc>
        <w:tc>
          <w:tcPr>
            <w:tcW w:w="900" w:type="dxa"/>
            <w:tcBorders>
              <w:top w:val="none" w:sz="0" w:space="0" w:color="FFFFFF"/>
              <w:left w:val="none" w:sz="0" w:space="0" w:color="FFFFFF"/>
              <w:bottom w:val="none" w:sz="0" w:space="0" w:color="FFFFFF"/>
              <w:right w:val="none" w:sz="0" w:space="0" w:color="FFFFFF"/>
            </w:tcBorders>
            <w:shd w:val="clear" w:color="auto" w:fill="2E4057"/>
            <w:tcMar>
              <w:top w:w="80" w:type="dxa"/>
              <w:left w:w="100" w:type="dxa"/>
              <w:bottom w:w="80" w:type="dxa"/>
              <w:right w:w="100" w:type="dxa"/>
            </w:tcMar>
            <w:vAlign w:val="center"/>
          </w:tcPr>
          <w:p w14:paraId="6E1F0B31" w14:textId="77777777" w:rsidR="00111D72" w:rsidRDefault="00111D72" w:rsidP="00942559">
            <w:pPr>
              <w:jc w:val="center"/>
            </w:pPr>
            <w:r>
              <w:rPr>
                <w:rFonts w:ascii="Times New Roman" w:eastAsia="Times New Roman" w:hAnsi="Times New Roman" w:cs="Times New Roman"/>
                <w:b/>
                <w:bCs/>
                <w:color w:val="FFFFFF"/>
                <w:sz w:val="18"/>
                <w:szCs w:val="18"/>
              </w:rPr>
              <w:t>Snapshot</w:t>
            </w:r>
          </w:p>
        </w:tc>
        <w:tc>
          <w:tcPr>
            <w:tcW w:w="5000" w:type="dxa"/>
            <w:tcBorders>
              <w:top w:val="none" w:sz="0" w:space="0" w:color="FFFFFF"/>
              <w:left w:val="none" w:sz="0" w:space="0" w:color="FFFFFF"/>
              <w:bottom w:val="none" w:sz="0" w:space="0" w:color="FFFFFF"/>
              <w:right w:val="none" w:sz="0" w:space="0" w:color="FFFFFF"/>
            </w:tcBorders>
            <w:shd w:val="clear" w:color="auto" w:fill="2E4057"/>
            <w:tcMar>
              <w:top w:w="80" w:type="dxa"/>
              <w:left w:w="100" w:type="dxa"/>
              <w:bottom w:w="80" w:type="dxa"/>
              <w:right w:w="100" w:type="dxa"/>
            </w:tcMar>
            <w:vAlign w:val="center"/>
          </w:tcPr>
          <w:p w14:paraId="37FD5009" w14:textId="77777777" w:rsidR="00111D72" w:rsidRDefault="00111D72" w:rsidP="00942559">
            <w:r>
              <w:rPr>
                <w:rFonts w:ascii="Times New Roman" w:eastAsia="Times New Roman" w:hAnsi="Times New Roman" w:cs="Times New Roman"/>
                <w:b/>
                <w:bCs/>
                <w:color w:val="FFFFFF"/>
                <w:sz w:val="18"/>
                <w:szCs w:val="18"/>
              </w:rPr>
              <w:t>Hyperparameters</w:t>
            </w:r>
          </w:p>
        </w:tc>
        <w:tc>
          <w:tcPr>
            <w:tcW w:w="980" w:type="dxa"/>
            <w:tcBorders>
              <w:top w:val="none" w:sz="0" w:space="0" w:color="FFFFFF"/>
              <w:left w:val="none" w:sz="0" w:space="0" w:color="FFFFFF"/>
              <w:bottom w:val="none" w:sz="0" w:space="0" w:color="FFFFFF"/>
              <w:right w:val="none" w:sz="0" w:space="0" w:color="FFFFFF"/>
            </w:tcBorders>
            <w:shd w:val="clear" w:color="auto" w:fill="2E4057"/>
            <w:tcMar>
              <w:top w:w="80" w:type="dxa"/>
              <w:left w:w="100" w:type="dxa"/>
              <w:bottom w:w="80" w:type="dxa"/>
              <w:right w:w="100" w:type="dxa"/>
            </w:tcMar>
            <w:vAlign w:val="center"/>
          </w:tcPr>
          <w:p w14:paraId="0BF43F37" w14:textId="77777777" w:rsidR="00111D72" w:rsidRDefault="00111D72" w:rsidP="00942559">
            <w:pPr>
              <w:jc w:val="center"/>
            </w:pPr>
            <w:r>
              <w:rPr>
                <w:rFonts w:ascii="Times New Roman" w:eastAsia="Times New Roman" w:hAnsi="Times New Roman" w:cs="Times New Roman"/>
                <w:b/>
                <w:bCs/>
                <w:color w:val="FFFFFF"/>
                <w:sz w:val="18"/>
                <w:szCs w:val="18"/>
              </w:rPr>
              <w:t>PR-AUC</w:t>
            </w:r>
          </w:p>
        </w:tc>
        <w:tc>
          <w:tcPr>
            <w:tcW w:w="980" w:type="dxa"/>
            <w:tcBorders>
              <w:top w:val="none" w:sz="0" w:space="0" w:color="FFFFFF"/>
              <w:left w:val="none" w:sz="0" w:space="0" w:color="FFFFFF"/>
              <w:bottom w:val="none" w:sz="0" w:space="0" w:color="FFFFFF"/>
              <w:right w:val="none" w:sz="0" w:space="0" w:color="FFFFFF"/>
            </w:tcBorders>
            <w:shd w:val="clear" w:color="auto" w:fill="2E4057"/>
            <w:tcMar>
              <w:top w:w="80" w:type="dxa"/>
              <w:left w:w="100" w:type="dxa"/>
              <w:bottom w:w="80" w:type="dxa"/>
              <w:right w:w="100" w:type="dxa"/>
            </w:tcMar>
            <w:vAlign w:val="center"/>
          </w:tcPr>
          <w:p w14:paraId="3429E192" w14:textId="77777777" w:rsidR="00111D72" w:rsidRDefault="00111D72" w:rsidP="00942559">
            <w:pPr>
              <w:jc w:val="center"/>
            </w:pPr>
            <w:r>
              <w:rPr>
                <w:rFonts w:ascii="Times New Roman" w:eastAsia="Times New Roman" w:hAnsi="Times New Roman" w:cs="Times New Roman"/>
                <w:b/>
                <w:bCs/>
                <w:color w:val="FFFFFF"/>
                <w:sz w:val="18"/>
                <w:szCs w:val="18"/>
              </w:rPr>
              <w:t>SE</w:t>
            </w:r>
          </w:p>
        </w:tc>
      </w:tr>
      <w:tr w:rsidR="00111D72" w14:paraId="62939D5E" w14:textId="77777777" w:rsidTr="00942559">
        <w:tc>
          <w:tcPr>
            <w:tcW w:w="9360" w:type="dxa"/>
            <w:gridSpan w:val="5"/>
            <w:tcBorders>
              <w:top w:val="single" w:sz="6" w:space="0" w:color="2E4057"/>
              <w:left w:val="none" w:sz="0" w:space="0" w:color="FFFFFF"/>
              <w:bottom w:val="none" w:sz="0" w:space="0" w:color="FFFFFF"/>
              <w:right w:val="none" w:sz="0" w:space="0" w:color="FFFFFF"/>
            </w:tcBorders>
            <w:shd w:val="clear" w:color="auto" w:fill="E8EDF3"/>
            <w:tcMar>
              <w:top w:w="72" w:type="dxa"/>
              <w:left w:w="100" w:type="dxa"/>
              <w:bottom w:w="72" w:type="dxa"/>
              <w:right w:w="100" w:type="dxa"/>
            </w:tcMar>
          </w:tcPr>
          <w:p w14:paraId="5AF4209A" w14:textId="77777777" w:rsidR="00111D72" w:rsidRDefault="00111D72" w:rsidP="00942559">
            <w:r>
              <w:rPr>
                <w:rFonts w:ascii="Times New Roman" w:eastAsia="Times New Roman" w:hAnsi="Times New Roman" w:cs="Times New Roman"/>
                <w:b/>
                <w:bCs/>
                <w:color w:val="2E4057"/>
                <w:sz w:val="18"/>
                <w:szCs w:val="18"/>
              </w:rPr>
              <w:t>Ridge logistic regression</w:t>
            </w:r>
          </w:p>
        </w:tc>
      </w:tr>
      <w:tr w:rsidR="00111D72" w14:paraId="05B85C78"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4090ECA"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A894DF2"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08032B5"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125EB8C" w14:textId="77777777" w:rsidR="00111D72" w:rsidRDefault="00111D72" w:rsidP="00942559">
            <w:pPr>
              <w:jc w:val="center"/>
            </w:pPr>
            <w:r>
              <w:rPr>
                <w:rFonts w:ascii="Times New Roman" w:eastAsia="Times New Roman" w:hAnsi="Times New Roman" w:cs="Times New Roman"/>
                <w:color w:val="000000"/>
                <w:sz w:val="17"/>
                <w:szCs w:val="17"/>
              </w:rPr>
              <w:t>0.1292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6CA30A1" w14:textId="77777777" w:rsidR="00111D72" w:rsidRDefault="00111D72" w:rsidP="00942559">
            <w:pPr>
              <w:jc w:val="center"/>
            </w:pPr>
            <w:r>
              <w:rPr>
                <w:rFonts w:ascii="Times New Roman" w:eastAsia="Times New Roman" w:hAnsi="Times New Roman" w:cs="Times New Roman"/>
                <w:color w:val="000000"/>
                <w:sz w:val="17"/>
                <w:szCs w:val="17"/>
              </w:rPr>
              <w:t>0.0069</w:t>
            </w:r>
          </w:p>
        </w:tc>
      </w:tr>
      <w:tr w:rsidR="00111D72" w14:paraId="4CDECDE0"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CC0221E"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41E9870E"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6EEF9BB"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8EF4604" w14:textId="77777777" w:rsidR="00111D72" w:rsidRDefault="00111D72" w:rsidP="00942559">
            <w:pPr>
              <w:jc w:val="center"/>
            </w:pPr>
            <w:r>
              <w:rPr>
                <w:rFonts w:ascii="Times New Roman" w:eastAsia="Times New Roman" w:hAnsi="Times New Roman" w:cs="Times New Roman"/>
                <w:color w:val="000000"/>
                <w:sz w:val="17"/>
                <w:szCs w:val="17"/>
              </w:rPr>
              <w:t>0.1251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E5DBB14" w14:textId="77777777" w:rsidR="00111D72" w:rsidRDefault="00111D72" w:rsidP="00942559">
            <w:pPr>
              <w:jc w:val="center"/>
            </w:pPr>
            <w:r>
              <w:rPr>
                <w:rFonts w:ascii="Times New Roman" w:eastAsia="Times New Roman" w:hAnsi="Times New Roman" w:cs="Times New Roman"/>
                <w:color w:val="000000"/>
                <w:sz w:val="17"/>
                <w:szCs w:val="17"/>
              </w:rPr>
              <w:t>0.0049</w:t>
            </w:r>
          </w:p>
        </w:tc>
      </w:tr>
      <w:tr w:rsidR="00111D72" w14:paraId="2F6F4EC7"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A8CDB86"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8CE72A8"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3115BBE"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BF95128" w14:textId="77777777" w:rsidR="00111D72" w:rsidRDefault="00111D72" w:rsidP="00942559">
            <w:pPr>
              <w:jc w:val="center"/>
            </w:pPr>
            <w:r>
              <w:rPr>
                <w:rFonts w:ascii="Times New Roman" w:eastAsia="Times New Roman" w:hAnsi="Times New Roman" w:cs="Times New Roman"/>
                <w:color w:val="000000"/>
                <w:sz w:val="17"/>
                <w:szCs w:val="17"/>
              </w:rPr>
              <w:t>0.1162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6AB29CC" w14:textId="77777777" w:rsidR="00111D72" w:rsidRDefault="00111D72" w:rsidP="00942559">
            <w:pPr>
              <w:jc w:val="center"/>
            </w:pPr>
            <w:r>
              <w:rPr>
                <w:rFonts w:ascii="Times New Roman" w:eastAsia="Times New Roman" w:hAnsi="Times New Roman" w:cs="Times New Roman"/>
                <w:color w:val="000000"/>
                <w:sz w:val="17"/>
                <w:szCs w:val="17"/>
              </w:rPr>
              <w:t>0.0045</w:t>
            </w:r>
          </w:p>
        </w:tc>
      </w:tr>
      <w:tr w:rsidR="00111D72" w14:paraId="00625B3E"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5C2DEFB3"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695183D6"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73B9277"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436EC462" w14:textId="77777777" w:rsidR="00111D72" w:rsidRDefault="00111D72" w:rsidP="00942559">
            <w:pPr>
              <w:jc w:val="center"/>
            </w:pPr>
            <w:r>
              <w:rPr>
                <w:rFonts w:ascii="Times New Roman" w:eastAsia="Times New Roman" w:hAnsi="Times New Roman" w:cs="Times New Roman"/>
                <w:color w:val="000000"/>
                <w:sz w:val="17"/>
                <w:szCs w:val="17"/>
              </w:rPr>
              <w:t>0.1226</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0B70C5D6" w14:textId="77777777" w:rsidR="00111D72" w:rsidRDefault="00111D72" w:rsidP="00942559">
            <w:pPr>
              <w:jc w:val="center"/>
            </w:pPr>
            <w:r>
              <w:rPr>
                <w:rFonts w:ascii="Times New Roman" w:eastAsia="Times New Roman" w:hAnsi="Times New Roman" w:cs="Times New Roman"/>
                <w:color w:val="000000"/>
                <w:sz w:val="17"/>
                <w:szCs w:val="17"/>
              </w:rPr>
              <w:t>0.0051</w:t>
            </w:r>
          </w:p>
        </w:tc>
      </w:tr>
      <w:tr w:rsidR="00111D72" w14:paraId="363D64FF"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8530B59"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4E74D86"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895B6AB"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28D7F4F" w14:textId="77777777" w:rsidR="00111D72" w:rsidRDefault="00111D72" w:rsidP="00942559">
            <w:pPr>
              <w:jc w:val="center"/>
            </w:pPr>
            <w:r>
              <w:rPr>
                <w:rFonts w:ascii="Times New Roman" w:eastAsia="Times New Roman" w:hAnsi="Times New Roman" w:cs="Times New Roman"/>
                <w:color w:val="000000"/>
                <w:sz w:val="17"/>
                <w:szCs w:val="17"/>
              </w:rPr>
              <w:t>0.2772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959D496" w14:textId="77777777" w:rsidR="00111D72" w:rsidRDefault="00111D72" w:rsidP="00942559">
            <w:pPr>
              <w:jc w:val="center"/>
            </w:pPr>
            <w:r>
              <w:rPr>
                <w:rFonts w:ascii="Times New Roman" w:eastAsia="Times New Roman" w:hAnsi="Times New Roman" w:cs="Times New Roman"/>
                <w:color w:val="000000"/>
                <w:sz w:val="17"/>
                <w:szCs w:val="17"/>
              </w:rPr>
              <w:t>0.0024</w:t>
            </w:r>
          </w:p>
        </w:tc>
      </w:tr>
      <w:tr w:rsidR="00111D72" w14:paraId="370A330E"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C5850B1"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31C9023"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49D24FAD"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4478C32" w14:textId="77777777" w:rsidR="00111D72" w:rsidRDefault="00111D72" w:rsidP="00942559">
            <w:pPr>
              <w:jc w:val="center"/>
            </w:pPr>
            <w:r>
              <w:rPr>
                <w:rFonts w:ascii="Times New Roman" w:eastAsia="Times New Roman" w:hAnsi="Times New Roman" w:cs="Times New Roman"/>
                <w:color w:val="000000"/>
                <w:sz w:val="17"/>
                <w:szCs w:val="17"/>
              </w:rPr>
              <w:t>0.2801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7DA26AA" w14:textId="77777777" w:rsidR="00111D72" w:rsidRDefault="00111D72" w:rsidP="00942559">
            <w:pPr>
              <w:jc w:val="center"/>
            </w:pPr>
            <w:r>
              <w:rPr>
                <w:rFonts w:ascii="Times New Roman" w:eastAsia="Times New Roman" w:hAnsi="Times New Roman" w:cs="Times New Roman"/>
                <w:color w:val="000000"/>
                <w:sz w:val="17"/>
                <w:szCs w:val="17"/>
              </w:rPr>
              <w:t>0.0037</w:t>
            </w:r>
          </w:p>
        </w:tc>
      </w:tr>
      <w:tr w:rsidR="00111D72" w14:paraId="1BC2EE12"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D557E20"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3D44386"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12F6AD6"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32250AA" w14:textId="77777777" w:rsidR="00111D72" w:rsidRDefault="00111D72" w:rsidP="00942559">
            <w:pPr>
              <w:jc w:val="center"/>
            </w:pPr>
            <w:r>
              <w:rPr>
                <w:rFonts w:ascii="Times New Roman" w:eastAsia="Times New Roman" w:hAnsi="Times New Roman" w:cs="Times New Roman"/>
                <w:color w:val="000000"/>
                <w:sz w:val="17"/>
                <w:szCs w:val="17"/>
              </w:rPr>
              <w:t>0.2881</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67D30B8" w14:textId="77777777" w:rsidR="00111D72" w:rsidRDefault="00111D72" w:rsidP="00942559">
            <w:pPr>
              <w:jc w:val="center"/>
            </w:pPr>
            <w:r>
              <w:rPr>
                <w:rFonts w:ascii="Times New Roman" w:eastAsia="Times New Roman" w:hAnsi="Times New Roman" w:cs="Times New Roman"/>
                <w:color w:val="000000"/>
                <w:sz w:val="17"/>
                <w:szCs w:val="17"/>
              </w:rPr>
              <w:t>0.0026</w:t>
            </w:r>
          </w:p>
        </w:tc>
      </w:tr>
      <w:tr w:rsidR="00111D72" w14:paraId="2D89E544"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033F03F"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03947436"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13AEE7E"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CDC3E6C" w14:textId="77777777" w:rsidR="00111D72" w:rsidRDefault="00111D72" w:rsidP="00942559">
            <w:pPr>
              <w:jc w:val="center"/>
            </w:pPr>
            <w:r>
              <w:rPr>
                <w:rFonts w:ascii="Times New Roman" w:eastAsia="Times New Roman" w:hAnsi="Times New Roman" w:cs="Times New Roman"/>
                <w:color w:val="000000"/>
                <w:sz w:val="17"/>
                <w:szCs w:val="17"/>
              </w:rPr>
              <w:t>0.3018</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853AFBE" w14:textId="77777777" w:rsidR="00111D72" w:rsidRDefault="00111D72" w:rsidP="00942559">
            <w:pPr>
              <w:jc w:val="center"/>
            </w:pPr>
            <w:r>
              <w:rPr>
                <w:rFonts w:ascii="Times New Roman" w:eastAsia="Times New Roman" w:hAnsi="Times New Roman" w:cs="Times New Roman"/>
                <w:color w:val="000000"/>
                <w:sz w:val="17"/>
                <w:szCs w:val="17"/>
              </w:rPr>
              <w:t>0.0024</w:t>
            </w:r>
          </w:p>
        </w:tc>
      </w:tr>
      <w:tr w:rsidR="00111D72" w14:paraId="583909BE"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E2D21FE"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47DE145"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C37DF4C"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67E282B" w14:textId="77777777" w:rsidR="00111D72" w:rsidRDefault="00111D72" w:rsidP="00942559">
            <w:pPr>
              <w:jc w:val="center"/>
            </w:pPr>
            <w:r>
              <w:rPr>
                <w:rFonts w:ascii="Times New Roman" w:eastAsia="Times New Roman" w:hAnsi="Times New Roman" w:cs="Times New Roman"/>
                <w:color w:val="000000"/>
                <w:sz w:val="17"/>
                <w:szCs w:val="17"/>
              </w:rPr>
              <w:t>0.2013</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0D7F759" w14:textId="77777777" w:rsidR="00111D72" w:rsidRDefault="00111D72" w:rsidP="00942559">
            <w:pPr>
              <w:jc w:val="center"/>
            </w:pPr>
            <w:r>
              <w:rPr>
                <w:rFonts w:ascii="Times New Roman" w:eastAsia="Times New Roman" w:hAnsi="Times New Roman" w:cs="Times New Roman"/>
                <w:color w:val="000000"/>
                <w:sz w:val="17"/>
                <w:szCs w:val="17"/>
              </w:rPr>
              <w:t>0.0016</w:t>
            </w:r>
          </w:p>
        </w:tc>
      </w:tr>
      <w:tr w:rsidR="00111D72" w14:paraId="6F63FE8F"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F3793E5"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23171D0"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DE80631"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942402C" w14:textId="77777777" w:rsidR="00111D72" w:rsidRDefault="00111D72" w:rsidP="00942559">
            <w:pPr>
              <w:jc w:val="center"/>
            </w:pPr>
            <w:r>
              <w:rPr>
                <w:rFonts w:ascii="Times New Roman" w:eastAsia="Times New Roman" w:hAnsi="Times New Roman" w:cs="Times New Roman"/>
                <w:color w:val="000000"/>
                <w:sz w:val="17"/>
                <w:szCs w:val="17"/>
              </w:rPr>
              <w:t>0.2018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DA49E91" w14:textId="77777777" w:rsidR="00111D72" w:rsidRDefault="00111D72" w:rsidP="00942559">
            <w:pPr>
              <w:jc w:val="center"/>
            </w:pPr>
            <w:r>
              <w:rPr>
                <w:rFonts w:ascii="Times New Roman" w:eastAsia="Times New Roman" w:hAnsi="Times New Roman" w:cs="Times New Roman"/>
                <w:color w:val="000000"/>
                <w:sz w:val="17"/>
                <w:szCs w:val="17"/>
              </w:rPr>
              <w:t>0.0026</w:t>
            </w:r>
          </w:p>
        </w:tc>
      </w:tr>
      <w:tr w:rsidR="00111D72" w14:paraId="1519275A"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A29A4A4"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A9E089C"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BBD2B20"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32C5E64" w14:textId="77777777" w:rsidR="00111D72" w:rsidRDefault="00111D72" w:rsidP="00942559">
            <w:pPr>
              <w:jc w:val="center"/>
            </w:pPr>
            <w:r>
              <w:rPr>
                <w:rFonts w:ascii="Times New Roman" w:eastAsia="Times New Roman" w:hAnsi="Times New Roman" w:cs="Times New Roman"/>
                <w:color w:val="000000"/>
                <w:sz w:val="17"/>
                <w:szCs w:val="17"/>
              </w:rPr>
              <w:t>0.2028</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82DEE3A" w14:textId="77777777" w:rsidR="00111D72" w:rsidRDefault="00111D72" w:rsidP="00942559">
            <w:pPr>
              <w:jc w:val="center"/>
            </w:pPr>
            <w:r>
              <w:rPr>
                <w:rFonts w:ascii="Times New Roman" w:eastAsia="Times New Roman" w:hAnsi="Times New Roman" w:cs="Times New Roman"/>
                <w:color w:val="000000"/>
                <w:sz w:val="17"/>
                <w:szCs w:val="17"/>
              </w:rPr>
              <w:t>0.0033</w:t>
            </w:r>
          </w:p>
        </w:tc>
      </w:tr>
      <w:tr w:rsidR="00111D72" w14:paraId="74DBFC73"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10759FA"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2137ABB"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058002D" w14:textId="77777777" w:rsidR="00111D72" w:rsidRDefault="00111D72" w:rsidP="00942559">
            <w:r>
              <w:rPr>
                <w:rFonts w:ascii="Times New Roman" w:eastAsia="Times New Roman" w:hAnsi="Times New Roman" w:cs="Times New Roman"/>
                <w:i/>
                <w:iCs/>
                <w:color w:val="000000"/>
                <w:sz w:val="16"/>
                <w:szCs w:val="16"/>
              </w:rPr>
              <w:t>penalty = 1×10⁻⁸</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B0B6BB8" w14:textId="77777777" w:rsidR="00111D72" w:rsidRDefault="00111D72" w:rsidP="00942559">
            <w:pPr>
              <w:jc w:val="center"/>
            </w:pPr>
            <w:r>
              <w:rPr>
                <w:rFonts w:ascii="Times New Roman" w:eastAsia="Times New Roman" w:hAnsi="Times New Roman" w:cs="Times New Roman"/>
                <w:color w:val="000000"/>
                <w:sz w:val="17"/>
                <w:szCs w:val="17"/>
              </w:rPr>
              <w:t>0.2048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03037DE" w14:textId="77777777" w:rsidR="00111D72" w:rsidRDefault="00111D72" w:rsidP="00942559">
            <w:pPr>
              <w:jc w:val="center"/>
            </w:pPr>
            <w:r>
              <w:rPr>
                <w:rFonts w:ascii="Times New Roman" w:eastAsia="Times New Roman" w:hAnsi="Times New Roman" w:cs="Times New Roman"/>
                <w:color w:val="000000"/>
                <w:sz w:val="17"/>
                <w:szCs w:val="17"/>
              </w:rPr>
              <w:t>0.0035</w:t>
            </w:r>
          </w:p>
        </w:tc>
      </w:tr>
      <w:tr w:rsidR="00111D72" w14:paraId="1F239080" w14:textId="77777777" w:rsidTr="00942559">
        <w:tc>
          <w:tcPr>
            <w:tcW w:w="9360" w:type="dxa"/>
            <w:gridSpan w:val="5"/>
            <w:tcBorders>
              <w:top w:val="single" w:sz="6" w:space="0" w:color="2E4057"/>
              <w:left w:val="none" w:sz="0" w:space="0" w:color="FFFFFF"/>
              <w:bottom w:val="none" w:sz="0" w:space="0" w:color="FFFFFF"/>
              <w:right w:val="none" w:sz="0" w:space="0" w:color="FFFFFF"/>
            </w:tcBorders>
            <w:shd w:val="clear" w:color="auto" w:fill="E8EDF3"/>
            <w:tcMar>
              <w:top w:w="72" w:type="dxa"/>
              <w:left w:w="100" w:type="dxa"/>
              <w:bottom w:w="72" w:type="dxa"/>
              <w:right w:w="100" w:type="dxa"/>
            </w:tcMar>
          </w:tcPr>
          <w:p w14:paraId="3670C432" w14:textId="77777777" w:rsidR="00111D72" w:rsidRDefault="00111D72" w:rsidP="00942559">
            <w:r>
              <w:rPr>
                <w:rFonts w:ascii="Times New Roman" w:eastAsia="Times New Roman" w:hAnsi="Times New Roman" w:cs="Times New Roman"/>
                <w:b/>
                <w:bCs/>
                <w:color w:val="2E4057"/>
                <w:sz w:val="18"/>
                <w:szCs w:val="18"/>
              </w:rPr>
              <w:t>Random forest</w:t>
            </w:r>
          </w:p>
        </w:tc>
      </w:tr>
      <w:tr w:rsidR="00111D72" w14:paraId="79716D7B"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26B4C47"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95A0819"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DF58BC8"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11</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0007CA8" w14:textId="77777777" w:rsidR="00111D72" w:rsidRDefault="00111D72" w:rsidP="00942559">
            <w:pPr>
              <w:jc w:val="center"/>
            </w:pPr>
            <w:r>
              <w:rPr>
                <w:rFonts w:ascii="Times New Roman" w:eastAsia="Times New Roman" w:hAnsi="Times New Roman" w:cs="Times New Roman"/>
                <w:color w:val="000000"/>
                <w:sz w:val="17"/>
                <w:szCs w:val="17"/>
              </w:rPr>
              <w:t>0.1354</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DBAFC65" w14:textId="77777777" w:rsidR="00111D72" w:rsidRDefault="00111D72" w:rsidP="00942559">
            <w:pPr>
              <w:jc w:val="center"/>
            </w:pPr>
            <w:r>
              <w:rPr>
                <w:rFonts w:ascii="Times New Roman" w:eastAsia="Times New Roman" w:hAnsi="Times New Roman" w:cs="Times New Roman"/>
                <w:color w:val="000000"/>
                <w:sz w:val="17"/>
                <w:szCs w:val="17"/>
              </w:rPr>
              <w:t>0.0034</w:t>
            </w:r>
          </w:p>
        </w:tc>
      </w:tr>
      <w:tr w:rsidR="00111D72" w14:paraId="1560B3DF"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F81F78E" w14:textId="77777777" w:rsidR="00111D72" w:rsidRDefault="00111D72" w:rsidP="00942559">
            <w:r>
              <w:rPr>
                <w:rFonts w:ascii="Times New Roman" w:eastAsia="Times New Roman" w:hAnsi="Times New Roman" w:cs="Times New Roman"/>
                <w:i/>
                <w:iCs/>
                <w:color w:val="000000"/>
                <w:sz w:val="17"/>
                <w:szCs w:val="17"/>
              </w:rPr>
              <w:lastRenderedPageBreak/>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802BD69"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C2908CF"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18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7D43D8B8" w14:textId="77777777" w:rsidR="00111D72" w:rsidRDefault="00111D72" w:rsidP="00942559">
            <w:pPr>
              <w:jc w:val="center"/>
            </w:pPr>
            <w:r>
              <w:rPr>
                <w:rFonts w:ascii="Times New Roman" w:eastAsia="Times New Roman" w:hAnsi="Times New Roman" w:cs="Times New Roman"/>
                <w:color w:val="000000"/>
                <w:sz w:val="17"/>
                <w:szCs w:val="17"/>
              </w:rPr>
              <w:t>0.1408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EDDFDDC" w14:textId="77777777" w:rsidR="00111D72" w:rsidRDefault="00111D72" w:rsidP="00942559">
            <w:pPr>
              <w:jc w:val="center"/>
            </w:pPr>
            <w:r>
              <w:rPr>
                <w:rFonts w:ascii="Times New Roman" w:eastAsia="Times New Roman" w:hAnsi="Times New Roman" w:cs="Times New Roman"/>
                <w:color w:val="000000"/>
                <w:sz w:val="17"/>
                <w:szCs w:val="17"/>
              </w:rPr>
              <w:t>0.0053</w:t>
            </w:r>
          </w:p>
        </w:tc>
      </w:tr>
      <w:tr w:rsidR="00111D72" w14:paraId="09DDA715"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9E12869"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DD8190B"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64566C1"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F83D6F4" w14:textId="77777777" w:rsidR="00111D72" w:rsidRDefault="00111D72" w:rsidP="00942559">
            <w:pPr>
              <w:jc w:val="center"/>
            </w:pPr>
            <w:r>
              <w:rPr>
                <w:rFonts w:ascii="Times New Roman" w:eastAsia="Times New Roman" w:hAnsi="Times New Roman" w:cs="Times New Roman"/>
                <w:color w:val="000000"/>
                <w:sz w:val="17"/>
                <w:szCs w:val="17"/>
              </w:rPr>
              <w:t>0.1230</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FDA0424" w14:textId="77777777" w:rsidR="00111D72" w:rsidRDefault="00111D72" w:rsidP="00942559">
            <w:pPr>
              <w:jc w:val="center"/>
            </w:pPr>
            <w:r>
              <w:rPr>
                <w:rFonts w:ascii="Times New Roman" w:eastAsia="Times New Roman" w:hAnsi="Times New Roman" w:cs="Times New Roman"/>
                <w:color w:val="000000"/>
                <w:sz w:val="17"/>
                <w:szCs w:val="17"/>
              </w:rPr>
              <w:t>0.0034</w:t>
            </w:r>
          </w:p>
        </w:tc>
      </w:tr>
      <w:tr w:rsidR="00111D72" w14:paraId="0520D8CB"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175F877B"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46DD2BA9"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DE0D228"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48</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4EB0141" w14:textId="77777777" w:rsidR="00111D72" w:rsidRDefault="00111D72" w:rsidP="00942559">
            <w:pPr>
              <w:jc w:val="center"/>
            </w:pPr>
            <w:r>
              <w:rPr>
                <w:rFonts w:ascii="Times New Roman" w:eastAsia="Times New Roman" w:hAnsi="Times New Roman" w:cs="Times New Roman"/>
                <w:color w:val="000000"/>
                <w:sz w:val="17"/>
                <w:szCs w:val="17"/>
              </w:rPr>
              <w:t>0.1186</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669BE158" w14:textId="77777777" w:rsidR="00111D72" w:rsidRDefault="00111D72" w:rsidP="00942559">
            <w:pPr>
              <w:jc w:val="center"/>
            </w:pPr>
            <w:r>
              <w:rPr>
                <w:rFonts w:ascii="Times New Roman" w:eastAsia="Times New Roman" w:hAnsi="Times New Roman" w:cs="Times New Roman"/>
                <w:color w:val="000000"/>
                <w:sz w:val="17"/>
                <w:szCs w:val="17"/>
              </w:rPr>
              <w:t>0.0031</w:t>
            </w:r>
          </w:p>
        </w:tc>
      </w:tr>
      <w:tr w:rsidR="00111D72" w14:paraId="6E8DC787"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829A5D5"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0CBBE29"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34B064F"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03DCF40" w14:textId="77777777" w:rsidR="00111D72" w:rsidRDefault="00111D72" w:rsidP="00942559">
            <w:pPr>
              <w:jc w:val="center"/>
            </w:pPr>
            <w:r>
              <w:rPr>
                <w:rFonts w:ascii="Times New Roman" w:eastAsia="Times New Roman" w:hAnsi="Times New Roman" w:cs="Times New Roman"/>
                <w:color w:val="000000"/>
                <w:sz w:val="17"/>
                <w:szCs w:val="17"/>
              </w:rPr>
              <w:t>0.2709</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E44C030" w14:textId="77777777" w:rsidR="00111D72" w:rsidRDefault="00111D72" w:rsidP="00942559">
            <w:pPr>
              <w:jc w:val="center"/>
            </w:pPr>
            <w:r>
              <w:rPr>
                <w:rFonts w:ascii="Times New Roman" w:eastAsia="Times New Roman" w:hAnsi="Times New Roman" w:cs="Times New Roman"/>
                <w:color w:val="000000"/>
                <w:sz w:val="17"/>
                <w:szCs w:val="17"/>
              </w:rPr>
              <w:t>0.0019</w:t>
            </w:r>
          </w:p>
        </w:tc>
      </w:tr>
      <w:tr w:rsidR="00111D72" w14:paraId="52AB18D7"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02C7AEE"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574E416"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05F01DA"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7D6C436" w14:textId="77777777" w:rsidR="00111D72" w:rsidRDefault="00111D72" w:rsidP="00942559">
            <w:pPr>
              <w:jc w:val="center"/>
            </w:pPr>
            <w:r>
              <w:rPr>
                <w:rFonts w:ascii="Times New Roman" w:eastAsia="Times New Roman" w:hAnsi="Times New Roman" w:cs="Times New Roman"/>
                <w:color w:val="000000"/>
                <w:sz w:val="17"/>
                <w:szCs w:val="17"/>
              </w:rPr>
              <w:t>0.2769</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532386A" w14:textId="77777777" w:rsidR="00111D72" w:rsidRDefault="00111D72" w:rsidP="00942559">
            <w:pPr>
              <w:jc w:val="center"/>
            </w:pPr>
            <w:r>
              <w:rPr>
                <w:rFonts w:ascii="Times New Roman" w:eastAsia="Times New Roman" w:hAnsi="Times New Roman" w:cs="Times New Roman"/>
                <w:color w:val="000000"/>
                <w:sz w:val="17"/>
                <w:szCs w:val="17"/>
              </w:rPr>
              <w:t>0.0030</w:t>
            </w:r>
          </w:p>
        </w:tc>
      </w:tr>
      <w:tr w:rsidR="00111D72" w14:paraId="162A5E35"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8E4E43F"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0150D31"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2A7F581"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0823480" w14:textId="77777777" w:rsidR="00111D72" w:rsidRDefault="00111D72" w:rsidP="00942559">
            <w:pPr>
              <w:jc w:val="center"/>
            </w:pPr>
            <w:r>
              <w:rPr>
                <w:rFonts w:ascii="Times New Roman" w:eastAsia="Times New Roman" w:hAnsi="Times New Roman" w:cs="Times New Roman"/>
                <w:color w:val="000000"/>
                <w:sz w:val="17"/>
                <w:szCs w:val="17"/>
              </w:rPr>
              <w:t>0.2860</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E24D5C8" w14:textId="77777777" w:rsidR="00111D72" w:rsidRDefault="00111D72" w:rsidP="00942559">
            <w:pPr>
              <w:jc w:val="center"/>
            </w:pPr>
            <w:r>
              <w:rPr>
                <w:rFonts w:ascii="Times New Roman" w:eastAsia="Times New Roman" w:hAnsi="Times New Roman" w:cs="Times New Roman"/>
                <w:color w:val="000000"/>
                <w:sz w:val="17"/>
                <w:szCs w:val="17"/>
              </w:rPr>
              <w:t>0.0039</w:t>
            </w:r>
          </w:p>
        </w:tc>
      </w:tr>
      <w:tr w:rsidR="00111D72" w14:paraId="695E5A98"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26CD72A"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54876423"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6919728C"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4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104C4AEA" w14:textId="77777777" w:rsidR="00111D72" w:rsidRDefault="00111D72" w:rsidP="00942559">
            <w:pPr>
              <w:jc w:val="center"/>
            </w:pPr>
            <w:r>
              <w:rPr>
                <w:rFonts w:ascii="Times New Roman" w:eastAsia="Times New Roman" w:hAnsi="Times New Roman" w:cs="Times New Roman"/>
                <w:color w:val="000000"/>
                <w:sz w:val="17"/>
                <w:szCs w:val="17"/>
              </w:rPr>
              <w:t>0.2986</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59E2B59E" w14:textId="77777777" w:rsidR="00111D72" w:rsidRDefault="00111D72" w:rsidP="00942559">
            <w:pPr>
              <w:jc w:val="center"/>
            </w:pPr>
            <w:r>
              <w:rPr>
                <w:rFonts w:ascii="Times New Roman" w:eastAsia="Times New Roman" w:hAnsi="Times New Roman" w:cs="Times New Roman"/>
                <w:color w:val="000000"/>
                <w:sz w:val="17"/>
                <w:szCs w:val="17"/>
              </w:rPr>
              <w:t>0.0023</w:t>
            </w:r>
          </w:p>
        </w:tc>
      </w:tr>
      <w:tr w:rsidR="00111D72" w14:paraId="7F468C0B"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3C65E25"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C16A4FB"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BC40E79"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4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B6BF0E7" w14:textId="77777777" w:rsidR="00111D72" w:rsidRDefault="00111D72" w:rsidP="00942559">
            <w:pPr>
              <w:jc w:val="center"/>
            </w:pPr>
            <w:r>
              <w:rPr>
                <w:rFonts w:ascii="Times New Roman" w:eastAsia="Times New Roman" w:hAnsi="Times New Roman" w:cs="Times New Roman"/>
                <w:color w:val="000000"/>
                <w:sz w:val="17"/>
                <w:szCs w:val="17"/>
              </w:rPr>
              <w:t>0.1967</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705A98F" w14:textId="77777777" w:rsidR="00111D72" w:rsidRDefault="00111D72" w:rsidP="00942559">
            <w:pPr>
              <w:jc w:val="center"/>
            </w:pPr>
            <w:r>
              <w:rPr>
                <w:rFonts w:ascii="Times New Roman" w:eastAsia="Times New Roman" w:hAnsi="Times New Roman" w:cs="Times New Roman"/>
                <w:color w:val="000000"/>
                <w:sz w:val="17"/>
                <w:szCs w:val="17"/>
              </w:rPr>
              <w:t>0.0016</w:t>
            </w:r>
          </w:p>
        </w:tc>
      </w:tr>
      <w:tr w:rsidR="00111D72" w14:paraId="2F44DBD8"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0776B92"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0669755"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4AC862CF"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4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4836B41" w14:textId="77777777" w:rsidR="00111D72" w:rsidRDefault="00111D72" w:rsidP="00942559">
            <w:pPr>
              <w:jc w:val="center"/>
            </w:pPr>
            <w:r>
              <w:rPr>
                <w:rFonts w:ascii="Times New Roman" w:eastAsia="Times New Roman" w:hAnsi="Times New Roman" w:cs="Times New Roman"/>
                <w:color w:val="000000"/>
                <w:sz w:val="17"/>
                <w:szCs w:val="17"/>
              </w:rPr>
              <w:t>0.1981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40B65E1A" w14:textId="77777777" w:rsidR="00111D72" w:rsidRDefault="00111D72" w:rsidP="00942559">
            <w:pPr>
              <w:jc w:val="center"/>
            </w:pPr>
            <w:r>
              <w:rPr>
                <w:rFonts w:ascii="Times New Roman" w:eastAsia="Times New Roman" w:hAnsi="Times New Roman" w:cs="Times New Roman"/>
                <w:color w:val="000000"/>
                <w:sz w:val="17"/>
                <w:szCs w:val="17"/>
              </w:rPr>
              <w:t>0.0027</w:t>
            </w:r>
          </w:p>
        </w:tc>
      </w:tr>
      <w:tr w:rsidR="00111D72" w14:paraId="7DDB791D"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FB2C37C"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80259F8"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D42448D"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4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24CBDAC" w14:textId="77777777" w:rsidR="00111D72" w:rsidRDefault="00111D72" w:rsidP="00942559">
            <w:pPr>
              <w:jc w:val="center"/>
            </w:pPr>
            <w:r>
              <w:rPr>
                <w:rFonts w:ascii="Times New Roman" w:eastAsia="Times New Roman" w:hAnsi="Times New Roman" w:cs="Times New Roman"/>
                <w:color w:val="000000"/>
                <w:sz w:val="17"/>
                <w:szCs w:val="17"/>
              </w:rPr>
              <w:t>0.1979</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5155144" w14:textId="77777777" w:rsidR="00111D72" w:rsidRDefault="00111D72" w:rsidP="00942559">
            <w:pPr>
              <w:jc w:val="center"/>
            </w:pPr>
            <w:r>
              <w:rPr>
                <w:rFonts w:ascii="Times New Roman" w:eastAsia="Times New Roman" w:hAnsi="Times New Roman" w:cs="Times New Roman"/>
                <w:color w:val="000000"/>
                <w:sz w:val="17"/>
                <w:szCs w:val="17"/>
              </w:rPr>
              <w:t>0.0025</w:t>
            </w:r>
          </w:p>
        </w:tc>
      </w:tr>
      <w:tr w:rsidR="00111D72" w14:paraId="45EE3F6F"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7C23E73"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1E2B7CB"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1B19D72"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5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5F1E8D1" w14:textId="77777777" w:rsidR="00111D72" w:rsidRDefault="00111D72" w:rsidP="00942559">
            <w:pPr>
              <w:jc w:val="center"/>
            </w:pPr>
            <w:r>
              <w:rPr>
                <w:rFonts w:ascii="Times New Roman" w:eastAsia="Times New Roman" w:hAnsi="Times New Roman" w:cs="Times New Roman"/>
                <w:color w:val="000000"/>
                <w:sz w:val="17"/>
                <w:szCs w:val="17"/>
              </w:rPr>
              <w:t>0.1968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C7D81EE" w14:textId="77777777" w:rsidR="00111D72" w:rsidRDefault="00111D72" w:rsidP="00942559">
            <w:pPr>
              <w:jc w:val="center"/>
            </w:pPr>
            <w:r>
              <w:rPr>
                <w:rFonts w:ascii="Times New Roman" w:eastAsia="Times New Roman" w:hAnsi="Times New Roman" w:cs="Times New Roman"/>
                <w:color w:val="000000"/>
                <w:sz w:val="17"/>
                <w:szCs w:val="17"/>
              </w:rPr>
              <w:t>0.0032</w:t>
            </w:r>
          </w:p>
        </w:tc>
      </w:tr>
      <w:tr w:rsidR="00111D72" w14:paraId="20F4D4C1" w14:textId="77777777" w:rsidTr="00942559">
        <w:tc>
          <w:tcPr>
            <w:tcW w:w="9360" w:type="dxa"/>
            <w:gridSpan w:val="5"/>
            <w:tcBorders>
              <w:top w:val="single" w:sz="6" w:space="0" w:color="2E4057"/>
              <w:left w:val="none" w:sz="0" w:space="0" w:color="FFFFFF"/>
              <w:bottom w:val="none" w:sz="0" w:space="0" w:color="FFFFFF"/>
              <w:right w:val="none" w:sz="0" w:space="0" w:color="FFFFFF"/>
            </w:tcBorders>
            <w:shd w:val="clear" w:color="auto" w:fill="E8EDF3"/>
            <w:tcMar>
              <w:top w:w="72" w:type="dxa"/>
              <w:left w:w="100" w:type="dxa"/>
              <w:bottom w:w="72" w:type="dxa"/>
              <w:right w:w="100" w:type="dxa"/>
            </w:tcMar>
          </w:tcPr>
          <w:p w14:paraId="60045319" w14:textId="77777777" w:rsidR="00111D72" w:rsidRDefault="00111D72" w:rsidP="00942559">
            <w:r>
              <w:rPr>
                <w:rFonts w:ascii="Times New Roman" w:eastAsia="Times New Roman" w:hAnsi="Times New Roman" w:cs="Times New Roman"/>
                <w:b/>
                <w:bCs/>
                <w:color w:val="2E4057"/>
                <w:sz w:val="18"/>
                <w:szCs w:val="18"/>
              </w:rPr>
              <w:t>LightGBM</w:t>
            </w:r>
          </w:p>
        </w:tc>
      </w:tr>
      <w:tr w:rsidR="00111D72" w14:paraId="07E33A24"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B92AE74"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53B76C6"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54873A8"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9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67</w:t>
            </w:r>
          </w:p>
          <w:p w14:paraId="4789B2E5"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0.794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150</w:t>
            </w:r>
          </w:p>
          <w:p w14:paraId="08A0E43F" w14:textId="77777777" w:rsidR="00111D72" w:rsidRDefault="00111D72" w:rsidP="00942559">
            <w:r>
              <w:rPr>
                <w:rFonts w:ascii="Times New Roman" w:eastAsia="Times New Roman" w:hAnsi="Times New Roman" w:cs="Times New Roman"/>
                <w:i/>
                <w:iCs/>
                <w:color w:val="555555"/>
                <w:sz w:val="16"/>
                <w:szCs w:val="16"/>
              </w:rPr>
              <w:t>λ_L1</w:t>
            </w:r>
            <w:r>
              <w:rPr>
                <w:rFonts w:ascii="Times New Roman" w:eastAsia="Times New Roman" w:hAnsi="Times New Roman" w:cs="Times New Roman"/>
                <w:color w:val="000000"/>
                <w:sz w:val="16"/>
                <w:szCs w:val="16"/>
              </w:rPr>
              <w:t xml:space="preserve"> = 0.0315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0.0344</w:t>
            </w:r>
          </w:p>
          <w:p w14:paraId="1F60EB54"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240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5.54</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430AFF5" w14:textId="77777777" w:rsidR="00111D72" w:rsidRDefault="00111D72" w:rsidP="00942559">
            <w:pPr>
              <w:jc w:val="center"/>
            </w:pPr>
            <w:r>
              <w:rPr>
                <w:rFonts w:ascii="Times New Roman" w:eastAsia="Times New Roman" w:hAnsi="Times New Roman" w:cs="Times New Roman"/>
                <w:color w:val="000000"/>
                <w:sz w:val="17"/>
                <w:szCs w:val="17"/>
              </w:rPr>
              <w:t>0.2781</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ADB3DEB" w14:textId="77777777" w:rsidR="00111D72" w:rsidRDefault="00111D72" w:rsidP="00942559">
            <w:pPr>
              <w:jc w:val="center"/>
            </w:pPr>
            <w:r>
              <w:rPr>
                <w:rFonts w:ascii="Times New Roman" w:eastAsia="Times New Roman" w:hAnsi="Times New Roman" w:cs="Times New Roman"/>
                <w:color w:val="000000"/>
                <w:sz w:val="17"/>
                <w:szCs w:val="17"/>
              </w:rPr>
              <w:t>0.0017</w:t>
            </w:r>
          </w:p>
        </w:tc>
      </w:tr>
      <w:tr w:rsidR="00111D72" w14:paraId="721C32D0"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33A1B6B"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573AB561"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24D3E75"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7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77</w:t>
            </w:r>
          </w:p>
          <w:p w14:paraId="6861B76A"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0.771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191</w:t>
            </w:r>
          </w:p>
          <w:p w14:paraId="07C63E19" w14:textId="77777777" w:rsidR="00111D72" w:rsidRDefault="00111D72" w:rsidP="00942559">
            <w:r>
              <w:rPr>
                <w:rFonts w:ascii="Times New Roman" w:eastAsia="Times New Roman" w:hAnsi="Times New Roman" w:cs="Times New Roman"/>
                <w:i/>
                <w:iCs/>
                <w:color w:val="555555"/>
                <w:sz w:val="16"/>
                <w:szCs w:val="16"/>
              </w:rPr>
              <w:t>λ_L1</w:t>
            </w:r>
            <w:r>
              <w:rPr>
                <w:rFonts w:ascii="Times New Roman" w:eastAsia="Times New Roman" w:hAnsi="Times New Roman" w:cs="Times New Roman"/>
                <w:color w:val="000000"/>
                <w:sz w:val="16"/>
                <w:szCs w:val="16"/>
              </w:rPr>
              <w:t xml:space="preserve"> = 4.4×10⁻⁴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2.4×10⁻³</w:t>
            </w:r>
          </w:p>
          <w:p w14:paraId="5B48EE5E"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203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5.11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7ED6936" w14:textId="77777777" w:rsidR="00111D72" w:rsidRDefault="00111D72" w:rsidP="00942559">
            <w:pPr>
              <w:jc w:val="center"/>
            </w:pPr>
            <w:r>
              <w:rPr>
                <w:rFonts w:ascii="Times New Roman" w:eastAsia="Times New Roman" w:hAnsi="Times New Roman" w:cs="Times New Roman"/>
                <w:color w:val="000000"/>
                <w:sz w:val="17"/>
                <w:szCs w:val="17"/>
              </w:rPr>
              <w:t>0.2807</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9EA0706" w14:textId="77777777" w:rsidR="00111D72" w:rsidRDefault="00111D72" w:rsidP="00942559">
            <w:pPr>
              <w:jc w:val="center"/>
            </w:pPr>
            <w:r>
              <w:rPr>
                <w:rFonts w:ascii="Times New Roman" w:eastAsia="Times New Roman" w:hAnsi="Times New Roman" w:cs="Times New Roman"/>
                <w:color w:val="000000"/>
                <w:sz w:val="17"/>
                <w:szCs w:val="17"/>
              </w:rPr>
              <w:t>0.0029</w:t>
            </w:r>
          </w:p>
        </w:tc>
      </w:tr>
      <w:tr w:rsidR="00111D72" w14:paraId="59335D39"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ED65A43"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0518A31"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32F4914"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9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52</w:t>
            </w:r>
          </w:p>
          <w:p w14:paraId="18133E7D"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0.682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199</w:t>
            </w:r>
          </w:p>
          <w:p w14:paraId="3550FA0F" w14:textId="77777777" w:rsidR="00111D72" w:rsidRDefault="00111D72" w:rsidP="00942559">
            <w:r>
              <w:rPr>
                <w:rFonts w:ascii="Times New Roman" w:eastAsia="Times New Roman" w:hAnsi="Times New Roman" w:cs="Times New Roman"/>
                <w:i/>
                <w:iCs/>
                <w:color w:val="555555"/>
                <w:sz w:val="16"/>
                <w:szCs w:val="16"/>
              </w:rPr>
              <w:t>λ_L1</w:t>
            </w:r>
            <w:r>
              <w:rPr>
                <w:rFonts w:ascii="Times New Roman" w:eastAsia="Times New Roman" w:hAnsi="Times New Roman" w:cs="Times New Roman"/>
                <w:color w:val="000000"/>
                <w:sz w:val="16"/>
                <w:szCs w:val="16"/>
              </w:rPr>
              <w:t xml:space="preserve"> = 4.1×10⁻⁴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1.6×10⁻³</w:t>
            </w:r>
          </w:p>
          <w:p w14:paraId="7E95D136"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247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4.54</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487F48F" w14:textId="77777777" w:rsidR="00111D72" w:rsidRDefault="00111D72" w:rsidP="00942559">
            <w:pPr>
              <w:jc w:val="center"/>
            </w:pPr>
            <w:r>
              <w:rPr>
                <w:rFonts w:ascii="Times New Roman" w:eastAsia="Times New Roman" w:hAnsi="Times New Roman" w:cs="Times New Roman"/>
                <w:color w:val="000000"/>
                <w:sz w:val="17"/>
                <w:szCs w:val="17"/>
              </w:rPr>
              <w:t>0.2902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EBDFA2C" w14:textId="77777777" w:rsidR="00111D72" w:rsidRDefault="00111D72" w:rsidP="00942559">
            <w:pPr>
              <w:jc w:val="center"/>
            </w:pPr>
            <w:r>
              <w:rPr>
                <w:rFonts w:ascii="Times New Roman" w:eastAsia="Times New Roman" w:hAnsi="Times New Roman" w:cs="Times New Roman"/>
                <w:color w:val="000000"/>
                <w:sz w:val="17"/>
                <w:szCs w:val="17"/>
              </w:rPr>
              <w:t>0.0039</w:t>
            </w:r>
          </w:p>
        </w:tc>
      </w:tr>
      <w:tr w:rsidR="00111D72" w14:paraId="64EC8E5E"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28C3BA2"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8D88D37"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6AE6F3E"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7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43</w:t>
            </w:r>
          </w:p>
          <w:p w14:paraId="0CEE6588"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0.672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196</w:t>
            </w:r>
          </w:p>
          <w:p w14:paraId="30B9DB3D" w14:textId="77777777" w:rsidR="00111D72" w:rsidRDefault="00111D72" w:rsidP="00942559">
            <w:r>
              <w:rPr>
                <w:rFonts w:ascii="Times New Roman" w:eastAsia="Times New Roman" w:hAnsi="Times New Roman" w:cs="Times New Roman"/>
                <w:i/>
                <w:iCs/>
                <w:color w:val="555555"/>
                <w:sz w:val="16"/>
                <w:szCs w:val="16"/>
              </w:rPr>
              <w:lastRenderedPageBreak/>
              <w:t>λ_L1</w:t>
            </w:r>
            <w:r>
              <w:rPr>
                <w:rFonts w:ascii="Times New Roman" w:eastAsia="Times New Roman" w:hAnsi="Times New Roman" w:cs="Times New Roman"/>
                <w:color w:val="000000"/>
                <w:sz w:val="16"/>
                <w:szCs w:val="16"/>
              </w:rPr>
              <w:t xml:space="preserve"> = 0.0542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5.7×10⁻⁴</w:t>
            </w:r>
          </w:p>
          <w:p w14:paraId="651C7BEA"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252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3.90</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10CAA829" w14:textId="77777777" w:rsidR="00111D72" w:rsidRDefault="00111D72" w:rsidP="00942559">
            <w:pPr>
              <w:jc w:val="center"/>
            </w:pPr>
            <w:r>
              <w:rPr>
                <w:rFonts w:ascii="Times New Roman" w:eastAsia="Times New Roman" w:hAnsi="Times New Roman" w:cs="Times New Roman"/>
                <w:color w:val="000000"/>
                <w:sz w:val="17"/>
                <w:szCs w:val="17"/>
              </w:rPr>
              <w:lastRenderedPageBreak/>
              <w:t>0.2987</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49A1F2CD" w14:textId="77777777" w:rsidR="00111D72" w:rsidRDefault="00111D72" w:rsidP="00942559">
            <w:pPr>
              <w:jc w:val="center"/>
            </w:pPr>
            <w:r>
              <w:rPr>
                <w:rFonts w:ascii="Times New Roman" w:eastAsia="Times New Roman" w:hAnsi="Times New Roman" w:cs="Times New Roman"/>
                <w:color w:val="000000"/>
                <w:sz w:val="17"/>
                <w:szCs w:val="17"/>
              </w:rPr>
              <w:t>0.0021</w:t>
            </w:r>
          </w:p>
        </w:tc>
      </w:tr>
      <w:tr w:rsidR="00111D72" w14:paraId="614EDA18"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21E9B91"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B42E756"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0B1AA07"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9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73</w:t>
            </w:r>
          </w:p>
          <w:p w14:paraId="1AD4BBF1"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0.794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136</w:t>
            </w:r>
          </w:p>
          <w:p w14:paraId="6E3AC784" w14:textId="77777777" w:rsidR="00111D72" w:rsidRDefault="00111D72" w:rsidP="00942559">
            <w:r>
              <w:rPr>
                <w:rFonts w:ascii="Times New Roman" w:eastAsia="Times New Roman" w:hAnsi="Times New Roman" w:cs="Times New Roman"/>
                <w:i/>
                <w:iCs/>
                <w:color w:val="555555"/>
                <w:sz w:val="16"/>
                <w:szCs w:val="16"/>
              </w:rPr>
              <w:t>λ_L1</w:t>
            </w:r>
            <w:r>
              <w:rPr>
                <w:rFonts w:ascii="Times New Roman" w:eastAsia="Times New Roman" w:hAnsi="Times New Roman" w:cs="Times New Roman"/>
                <w:color w:val="000000"/>
                <w:sz w:val="16"/>
                <w:szCs w:val="16"/>
              </w:rPr>
              <w:t xml:space="preserve"> = 3.4×10⁻³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3.0×10⁻³</w:t>
            </w:r>
          </w:p>
          <w:p w14:paraId="60051148"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197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5.65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D74DA96" w14:textId="77777777" w:rsidR="00111D72" w:rsidRDefault="00111D72" w:rsidP="00942559">
            <w:pPr>
              <w:jc w:val="center"/>
            </w:pPr>
            <w:r>
              <w:rPr>
                <w:rFonts w:ascii="Times New Roman" w:eastAsia="Times New Roman" w:hAnsi="Times New Roman" w:cs="Times New Roman"/>
                <w:color w:val="000000"/>
                <w:sz w:val="17"/>
                <w:szCs w:val="17"/>
              </w:rPr>
              <w:t>0.2011</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6F287C1" w14:textId="77777777" w:rsidR="00111D72" w:rsidRDefault="00111D72" w:rsidP="00942559">
            <w:pPr>
              <w:jc w:val="center"/>
            </w:pPr>
            <w:r>
              <w:rPr>
                <w:rFonts w:ascii="Times New Roman" w:eastAsia="Times New Roman" w:hAnsi="Times New Roman" w:cs="Times New Roman"/>
                <w:color w:val="000000"/>
                <w:sz w:val="17"/>
                <w:szCs w:val="17"/>
              </w:rPr>
              <w:t>0.0015</w:t>
            </w:r>
          </w:p>
        </w:tc>
      </w:tr>
      <w:tr w:rsidR="00111D72" w14:paraId="19E6ADE5"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911A289"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495371D"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B70291B" w14:textId="77777777" w:rsidR="00111D72" w:rsidRDefault="00111D72" w:rsidP="00942559">
            <w:r>
              <w:rPr>
                <w:rFonts w:ascii="Times New Roman" w:eastAsia="Times New Roman" w:hAnsi="Times New Roman" w:cs="Times New Roman"/>
                <w:i/>
                <w:iCs/>
                <w:color w:val="555555"/>
                <w:sz w:val="16"/>
                <w:szCs w:val="16"/>
              </w:rPr>
              <w:t>mtry</w:t>
            </w:r>
            <w:r>
              <w:rPr>
                <w:rFonts w:ascii="Times New Roman" w:eastAsia="Times New Roman" w:hAnsi="Times New Roman" w:cs="Times New Roman"/>
                <w:color w:val="000000"/>
                <w:sz w:val="16"/>
                <w:szCs w:val="16"/>
              </w:rPr>
              <w:t xml:space="preserve"> = 9    </w:t>
            </w:r>
            <w:r>
              <w:rPr>
                <w:rFonts w:ascii="Times New Roman" w:eastAsia="Times New Roman" w:hAnsi="Times New Roman" w:cs="Times New Roman"/>
                <w:i/>
                <w:iCs/>
                <w:color w:val="555555"/>
                <w:sz w:val="16"/>
                <w:szCs w:val="16"/>
              </w:rPr>
              <w:t>min_n</w:t>
            </w:r>
            <w:r>
              <w:rPr>
                <w:rFonts w:ascii="Times New Roman" w:eastAsia="Times New Roman" w:hAnsi="Times New Roman" w:cs="Times New Roman"/>
                <w:color w:val="000000"/>
                <w:sz w:val="16"/>
                <w:szCs w:val="16"/>
              </w:rPr>
              <w:t xml:space="preserve"> = 39</w:t>
            </w:r>
          </w:p>
          <w:p w14:paraId="68E5B4EB" w14:textId="77777777" w:rsidR="00111D72" w:rsidRDefault="00111D72" w:rsidP="00942559">
            <w:r>
              <w:rPr>
                <w:rFonts w:ascii="Times New Roman" w:eastAsia="Times New Roman" w:hAnsi="Times New Roman" w:cs="Times New Roman"/>
                <w:i/>
                <w:iCs/>
                <w:color w:val="555555"/>
                <w:sz w:val="16"/>
                <w:szCs w:val="16"/>
              </w:rPr>
              <w:t>sample_size</w:t>
            </w:r>
            <w:r>
              <w:rPr>
                <w:rFonts w:ascii="Times New Roman" w:eastAsia="Times New Roman" w:hAnsi="Times New Roman" w:cs="Times New Roman"/>
                <w:color w:val="000000"/>
                <w:sz w:val="16"/>
                <w:szCs w:val="16"/>
              </w:rPr>
              <w:t xml:space="preserve"> = 0.758    </w:t>
            </w:r>
            <w:r>
              <w:rPr>
                <w:rFonts w:ascii="Times New Roman" w:eastAsia="Times New Roman" w:hAnsi="Times New Roman" w:cs="Times New Roman"/>
                <w:i/>
                <w:iCs/>
                <w:color w:val="555555"/>
                <w:sz w:val="16"/>
                <w:szCs w:val="16"/>
              </w:rPr>
              <w:t>num_leaves</w:t>
            </w:r>
            <w:r>
              <w:rPr>
                <w:rFonts w:ascii="Times New Roman" w:eastAsia="Times New Roman" w:hAnsi="Times New Roman" w:cs="Times New Roman"/>
                <w:color w:val="000000"/>
                <w:sz w:val="16"/>
                <w:szCs w:val="16"/>
              </w:rPr>
              <w:t xml:space="preserve"> = 138</w:t>
            </w:r>
          </w:p>
          <w:p w14:paraId="4F5A797B" w14:textId="77777777" w:rsidR="00111D72" w:rsidRDefault="00111D72" w:rsidP="00942559">
            <w:r>
              <w:rPr>
                <w:rFonts w:ascii="Times New Roman" w:eastAsia="Times New Roman" w:hAnsi="Times New Roman" w:cs="Times New Roman"/>
                <w:i/>
                <w:iCs/>
                <w:color w:val="555555"/>
                <w:sz w:val="16"/>
                <w:szCs w:val="16"/>
              </w:rPr>
              <w:t>λ_L1</w:t>
            </w:r>
            <w:r>
              <w:rPr>
                <w:rFonts w:ascii="Times New Roman" w:eastAsia="Times New Roman" w:hAnsi="Times New Roman" w:cs="Times New Roman"/>
                <w:color w:val="000000"/>
                <w:sz w:val="16"/>
                <w:szCs w:val="16"/>
              </w:rPr>
              <w:t xml:space="preserve"> = 2.9×10⁻³    </w:t>
            </w:r>
            <w:r>
              <w:rPr>
                <w:rFonts w:ascii="Times New Roman" w:eastAsia="Times New Roman" w:hAnsi="Times New Roman" w:cs="Times New Roman"/>
                <w:i/>
                <w:iCs/>
                <w:color w:val="555555"/>
                <w:sz w:val="16"/>
                <w:szCs w:val="16"/>
              </w:rPr>
              <w:t>λ_L2</w:t>
            </w:r>
            <w:r>
              <w:rPr>
                <w:rFonts w:ascii="Times New Roman" w:eastAsia="Times New Roman" w:hAnsi="Times New Roman" w:cs="Times New Roman"/>
                <w:color w:val="000000"/>
                <w:sz w:val="16"/>
                <w:szCs w:val="16"/>
              </w:rPr>
              <w:t xml:space="preserve"> = 0.0130</w:t>
            </w:r>
          </w:p>
          <w:p w14:paraId="5CF342EA" w14:textId="77777777" w:rsidR="00111D72" w:rsidRDefault="00111D72" w:rsidP="00942559">
            <w:r>
              <w:rPr>
                <w:rFonts w:ascii="Times New Roman" w:eastAsia="Times New Roman" w:hAnsi="Times New Roman" w:cs="Times New Roman"/>
                <w:i/>
                <w:iCs/>
                <w:color w:val="555555"/>
                <w:sz w:val="16"/>
                <w:szCs w:val="16"/>
              </w:rPr>
              <w:t>max_bin</w:t>
            </w:r>
            <w:r>
              <w:rPr>
                <w:rFonts w:ascii="Times New Roman" w:eastAsia="Times New Roman" w:hAnsi="Times New Roman" w:cs="Times New Roman"/>
                <w:color w:val="000000"/>
                <w:sz w:val="16"/>
                <w:szCs w:val="16"/>
              </w:rPr>
              <w:t xml:space="preserve"> = 171    </w:t>
            </w:r>
            <w:r>
              <w:rPr>
                <w:rFonts w:ascii="Times New Roman" w:eastAsia="Times New Roman" w:hAnsi="Times New Roman" w:cs="Times New Roman"/>
                <w:i/>
                <w:iCs/>
                <w:color w:val="555555"/>
                <w:sz w:val="16"/>
                <w:szCs w:val="16"/>
              </w:rPr>
              <w:t>scale_pos_wt</w:t>
            </w:r>
            <w:r>
              <w:rPr>
                <w:rFonts w:ascii="Times New Roman" w:eastAsia="Times New Roman" w:hAnsi="Times New Roman" w:cs="Times New Roman"/>
                <w:color w:val="000000"/>
                <w:sz w:val="16"/>
                <w:szCs w:val="16"/>
              </w:rPr>
              <w:t xml:space="preserve"> = 5.71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7B5B0609" w14:textId="77777777" w:rsidR="00111D72" w:rsidRDefault="00111D72" w:rsidP="00942559">
            <w:pPr>
              <w:jc w:val="center"/>
            </w:pPr>
            <w:r>
              <w:rPr>
                <w:rFonts w:ascii="Times New Roman" w:eastAsia="Times New Roman" w:hAnsi="Times New Roman" w:cs="Times New Roman"/>
                <w:color w:val="000000"/>
                <w:sz w:val="17"/>
                <w:szCs w:val="17"/>
              </w:rPr>
              <w:t>0.2001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E039136" w14:textId="77777777" w:rsidR="00111D72" w:rsidRDefault="00111D72" w:rsidP="00942559">
            <w:pPr>
              <w:jc w:val="center"/>
            </w:pPr>
            <w:r>
              <w:rPr>
                <w:rFonts w:ascii="Times New Roman" w:eastAsia="Times New Roman" w:hAnsi="Times New Roman" w:cs="Times New Roman"/>
                <w:color w:val="000000"/>
                <w:sz w:val="17"/>
                <w:szCs w:val="17"/>
              </w:rPr>
              <w:t>0.0022</w:t>
            </w:r>
          </w:p>
        </w:tc>
      </w:tr>
      <w:tr w:rsidR="00111D72" w14:paraId="2DDA6D16" w14:textId="77777777" w:rsidTr="00942559">
        <w:tc>
          <w:tcPr>
            <w:tcW w:w="9360" w:type="dxa"/>
            <w:gridSpan w:val="5"/>
            <w:tcBorders>
              <w:top w:val="single" w:sz="6" w:space="0" w:color="2E4057"/>
              <w:left w:val="none" w:sz="0" w:space="0" w:color="FFFFFF"/>
              <w:bottom w:val="none" w:sz="0" w:space="0" w:color="FFFFFF"/>
              <w:right w:val="none" w:sz="0" w:space="0" w:color="FFFFFF"/>
            </w:tcBorders>
            <w:shd w:val="clear" w:color="auto" w:fill="E8EDF3"/>
            <w:tcMar>
              <w:top w:w="72" w:type="dxa"/>
              <w:left w:w="100" w:type="dxa"/>
              <w:bottom w:w="72" w:type="dxa"/>
              <w:right w:w="100" w:type="dxa"/>
            </w:tcMar>
          </w:tcPr>
          <w:p w14:paraId="41A9E59C" w14:textId="77777777" w:rsidR="00111D72" w:rsidRDefault="00111D72" w:rsidP="00942559">
            <w:r>
              <w:rPr>
                <w:rFonts w:ascii="Times New Roman" w:eastAsia="Times New Roman" w:hAnsi="Times New Roman" w:cs="Times New Roman"/>
                <w:b/>
                <w:bCs/>
                <w:color w:val="2E4057"/>
                <w:sz w:val="18"/>
                <w:szCs w:val="18"/>
              </w:rPr>
              <w:t>GAM</w:t>
            </w:r>
          </w:p>
        </w:tc>
      </w:tr>
      <w:tr w:rsidR="00111D72" w14:paraId="7544BB5B"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F97AF8C"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9365D6E"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5AB416A" w14:textId="77777777" w:rsidR="00111D72" w:rsidRDefault="00111D72" w:rsidP="00942559">
            <w:r>
              <w:rPr>
                <w:rFonts w:ascii="Times New Roman" w:eastAsia="Times New Roman" w:hAnsi="Times New Roman" w:cs="Times New Roman"/>
                <w:i/>
                <w:iCs/>
                <w:color w:val="000000"/>
                <w:sz w:val="16"/>
                <w:szCs w:val="16"/>
              </w:rPr>
              <w:t>adjust_deg_free = 0.25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5F97465" w14:textId="77777777" w:rsidR="00111D72" w:rsidRDefault="00111D72" w:rsidP="00942559">
            <w:pPr>
              <w:jc w:val="center"/>
            </w:pPr>
            <w:r>
              <w:rPr>
                <w:rFonts w:ascii="Times New Roman" w:eastAsia="Times New Roman" w:hAnsi="Times New Roman" w:cs="Times New Roman"/>
                <w:color w:val="000000"/>
                <w:sz w:val="17"/>
                <w:szCs w:val="17"/>
              </w:rPr>
              <w:t>0.1517</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DF32E50" w14:textId="77777777" w:rsidR="00111D72" w:rsidRDefault="00111D72" w:rsidP="00942559">
            <w:pPr>
              <w:jc w:val="center"/>
            </w:pPr>
            <w:r>
              <w:rPr>
                <w:rFonts w:ascii="Times New Roman" w:eastAsia="Times New Roman" w:hAnsi="Times New Roman" w:cs="Times New Roman"/>
                <w:color w:val="000000"/>
                <w:sz w:val="17"/>
                <w:szCs w:val="17"/>
              </w:rPr>
              <w:t>0.0062</w:t>
            </w:r>
          </w:p>
        </w:tc>
      </w:tr>
      <w:tr w:rsidR="00111D72" w14:paraId="7F4BF4D7"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8D47B7B"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A920D67"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018FB97" w14:textId="77777777" w:rsidR="00111D72" w:rsidRDefault="00111D72" w:rsidP="00942559">
            <w:r>
              <w:rPr>
                <w:rFonts w:ascii="Times New Roman" w:eastAsia="Times New Roman" w:hAnsi="Times New Roman" w:cs="Times New Roman"/>
                <w:i/>
                <w:iCs/>
                <w:color w:val="000000"/>
                <w:sz w:val="16"/>
                <w:szCs w:val="16"/>
              </w:rPr>
              <w:t>adjust_deg_free = 0.45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9789B29" w14:textId="77777777" w:rsidR="00111D72" w:rsidRDefault="00111D72" w:rsidP="00942559">
            <w:pPr>
              <w:jc w:val="center"/>
            </w:pPr>
            <w:r>
              <w:rPr>
                <w:rFonts w:ascii="Times New Roman" w:eastAsia="Times New Roman" w:hAnsi="Times New Roman" w:cs="Times New Roman"/>
                <w:color w:val="000000"/>
                <w:sz w:val="17"/>
                <w:szCs w:val="17"/>
              </w:rPr>
              <w:t>0.1431</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2E53C6E" w14:textId="77777777" w:rsidR="00111D72" w:rsidRDefault="00111D72" w:rsidP="00942559">
            <w:pPr>
              <w:jc w:val="center"/>
            </w:pPr>
            <w:r>
              <w:rPr>
                <w:rFonts w:ascii="Times New Roman" w:eastAsia="Times New Roman" w:hAnsi="Times New Roman" w:cs="Times New Roman"/>
                <w:color w:val="000000"/>
                <w:sz w:val="17"/>
                <w:szCs w:val="17"/>
              </w:rPr>
              <w:t>0.0044</w:t>
            </w:r>
          </w:p>
        </w:tc>
      </w:tr>
      <w:tr w:rsidR="00111D72" w14:paraId="75D93753"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FFCD4BE"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17A4195"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A32D2B0" w14:textId="77777777" w:rsidR="00111D72" w:rsidRDefault="00111D72" w:rsidP="00942559">
            <w:r>
              <w:rPr>
                <w:rFonts w:ascii="Times New Roman" w:eastAsia="Times New Roman" w:hAnsi="Times New Roman" w:cs="Times New Roman"/>
                <w:i/>
                <w:iCs/>
                <w:color w:val="000000"/>
                <w:sz w:val="16"/>
                <w:szCs w:val="16"/>
              </w:rPr>
              <w:t>adjust_deg_free = 0.25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AC97072" w14:textId="77777777" w:rsidR="00111D72" w:rsidRDefault="00111D72" w:rsidP="00942559">
            <w:pPr>
              <w:jc w:val="center"/>
            </w:pPr>
            <w:r>
              <w:rPr>
                <w:rFonts w:ascii="Times New Roman" w:eastAsia="Times New Roman" w:hAnsi="Times New Roman" w:cs="Times New Roman"/>
                <w:color w:val="000000"/>
                <w:sz w:val="17"/>
                <w:szCs w:val="17"/>
              </w:rPr>
              <w:t>0.1304</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7CEB9C54" w14:textId="77777777" w:rsidR="00111D72" w:rsidRDefault="00111D72" w:rsidP="00942559">
            <w:pPr>
              <w:jc w:val="center"/>
            </w:pPr>
            <w:r>
              <w:rPr>
                <w:rFonts w:ascii="Times New Roman" w:eastAsia="Times New Roman" w:hAnsi="Times New Roman" w:cs="Times New Roman"/>
                <w:color w:val="000000"/>
                <w:sz w:val="17"/>
                <w:szCs w:val="17"/>
              </w:rPr>
              <w:t>0.0049</w:t>
            </w:r>
          </w:p>
        </w:tc>
      </w:tr>
      <w:tr w:rsidR="00111D72" w14:paraId="388FEEE2"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92C7240" w14:textId="77777777" w:rsidR="00111D72" w:rsidRDefault="00111D72" w:rsidP="00942559">
            <w:r>
              <w:rPr>
                <w:rFonts w:ascii="Times New Roman" w:eastAsia="Times New Roman" w:hAnsi="Times New Roman" w:cs="Times New Roman"/>
                <w:i/>
                <w:iCs/>
                <w:color w:val="000000"/>
                <w:sz w:val="17"/>
                <w:szCs w:val="17"/>
              </w:rPr>
              <w:t>30-day mortality</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927C7E9"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62CF422" w14:textId="77777777" w:rsidR="00111D72" w:rsidRDefault="00111D72" w:rsidP="00942559">
            <w:r>
              <w:rPr>
                <w:rFonts w:ascii="Times New Roman" w:eastAsia="Times New Roman" w:hAnsi="Times New Roman" w:cs="Times New Roman"/>
                <w:i/>
                <w:iCs/>
                <w:color w:val="000000"/>
                <w:sz w:val="16"/>
                <w:szCs w:val="16"/>
              </w:rPr>
              <w:t>adjust_deg_free = 0.25</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359EA8EC" w14:textId="77777777" w:rsidR="00111D72" w:rsidRDefault="00111D72" w:rsidP="00942559">
            <w:pPr>
              <w:jc w:val="center"/>
            </w:pPr>
            <w:r>
              <w:rPr>
                <w:rFonts w:ascii="Times New Roman" w:eastAsia="Times New Roman" w:hAnsi="Times New Roman" w:cs="Times New Roman"/>
                <w:color w:val="000000"/>
                <w:sz w:val="17"/>
                <w:szCs w:val="17"/>
              </w:rPr>
              <w:t>0.1368</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2C34738" w14:textId="77777777" w:rsidR="00111D72" w:rsidRDefault="00111D72" w:rsidP="00942559">
            <w:pPr>
              <w:jc w:val="center"/>
            </w:pPr>
            <w:r>
              <w:rPr>
                <w:rFonts w:ascii="Times New Roman" w:eastAsia="Times New Roman" w:hAnsi="Times New Roman" w:cs="Times New Roman"/>
                <w:color w:val="000000"/>
                <w:sz w:val="17"/>
                <w:szCs w:val="17"/>
              </w:rPr>
              <w:t>0.0051</w:t>
            </w:r>
          </w:p>
        </w:tc>
      </w:tr>
      <w:tr w:rsidR="00111D72" w14:paraId="3151A79F"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4CC2F25"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8394628"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8452A59" w14:textId="77777777" w:rsidR="00111D72" w:rsidRDefault="00111D72" w:rsidP="00942559">
            <w:r>
              <w:rPr>
                <w:rFonts w:ascii="Times New Roman" w:eastAsia="Times New Roman" w:hAnsi="Times New Roman" w:cs="Times New Roman"/>
                <w:i/>
                <w:iCs/>
                <w:color w:val="000000"/>
                <w:sz w:val="16"/>
                <w:szCs w:val="16"/>
              </w:rPr>
              <w:t>adjust_deg_free = 0.85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0766C8D" w14:textId="77777777" w:rsidR="00111D72" w:rsidRDefault="00111D72" w:rsidP="00942559">
            <w:pPr>
              <w:jc w:val="center"/>
            </w:pPr>
            <w:r>
              <w:rPr>
                <w:rFonts w:ascii="Times New Roman" w:eastAsia="Times New Roman" w:hAnsi="Times New Roman" w:cs="Times New Roman"/>
                <w:color w:val="000000"/>
                <w:sz w:val="17"/>
                <w:szCs w:val="17"/>
              </w:rPr>
              <w:t>0.2806</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A2F3D5A" w14:textId="77777777" w:rsidR="00111D72" w:rsidRDefault="00111D72" w:rsidP="00942559">
            <w:pPr>
              <w:jc w:val="center"/>
            </w:pPr>
            <w:r>
              <w:rPr>
                <w:rFonts w:ascii="Times New Roman" w:eastAsia="Times New Roman" w:hAnsi="Times New Roman" w:cs="Times New Roman"/>
                <w:color w:val="000000"/>
                <w:sz w:val="17"/>
                <w:szCs w:val="17"/>
              </w:rPr>
              <w:t>0.0022</w:t>
            </w:r>
          </w:p>
        </w:tc>
      </w:tr>
      <w:tr w:rsidR="00111D72" w14:paraId="5AF25F42"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4985741"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3581FF3"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6CE5DC1" w14:textId="77777777" w:rsidR="00111D72" w:rsidRDefault="00111D72" w:rsidP="00942559">
            <w:r>
              <w:rPr>
                <w:rFonts w:ascii="Times New Roman" w:eastAsia="Times New Roman" w:hAnsi="Times New Roman" w:cs="Times New Roman"/>
                <w:i/>
                <w:iCs/>
                <w:color w:val="000000"/>
                <w:sz w:val="16"/>
                <w:szCs w:val="16"/>
              </w:rPr>
              <w:t>adjust_deg_free = 0.85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5EFA2F6" w14:textId="77777777" w:rsidR="00111D72" w:rsidRDefault="00111D72" w:rsidP="00942559">
            <w:pPr>
              <w:jc w:val="center"/>
            </w:pPr>
            <w:r>
              <w:rPr>
                <w:rFonts w:ascii="Times New Roman" w:eastAsia="Times New Roman" w:hAnsi="Times New Roman" w:cs="Times New Roman"/>
                <w:color w:val="000000"/>
                <w:sz w:val="17"/>
                <w:szCs w:val="17"/>
              </w:rPr>
              <w:t>0.2829</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54B75C9" w14:textId="77777777" w:rsidR="00111D72" w:rsidRDefault="00111D72" w:rsidP="00942559">
            <w:pPr>
              <w:jc w:val="center"/>
            </w:pPr>
            <w:r>
              <w:rPr>
                <w:rFonts w:ascii="Times New Roman" w:eastAsia="Times New Roman" w:hAnsi="Times New Roman" w:cs="Times New Roman"/>
                <w:color w:val="000000"/>
                <w:sz w:val="17"/>
                <w:szCs w:val="17"/>
              </w:rPr>
              <w:t>0.0017</w:t>
            </w:r>
          </w:p>
        </w:tc>
      </w:tr>
      <w:tr w:rsidR="00111D72" w14:paraId="020937E7"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1F3D4C82"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DACCF6D"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99E44EA" w14:textId="77777777" w:rsidR="00111D72" w:rsidRDefault="00111D72" w:rsidP="00942559">
            <w:r>
              <w:rPr>
                <w:rFonts w:ascii="Times New Roman" w:eastAsia="Times New Roman" w:hAnsi="Times New Roman" w:cs="Times New Roman"/>
                <w:i/>
                <w:iCs/>
                <w:color w:val="000000"/>
                <w:sz w:val="16"/>
                <w:szCs w:val="16"/>
              </w:rPr>
              <w:t>adjust_deg_free = 0.65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07C6A751" w14:textId="77777777" w:rsidR="00111D72" w:rsidRDefault="00111D72" w:rsidP="00942559">
            <w:pPr>
              <w:jc w:val="center"/>
            </w:pPr>
            <w:r>
              <w:rPr>
                <w:rFonts w:ascii="Times New Roman" w:eastAsia="Times New Roman" w:hAnsi="Times New Roman" w:cs="Times New Roman"/>
                <w:color w:val="000000"/>
                <w:sz w:val="17"/>
                <w:szCs w:val="17"/>
              </w:rPr>
              <w:t>0.2918</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B0D8DE3" w14:textId="77777777" w:rsidR="00111D72" w:rsidRDefault="00111D72" w:rsidP="00942559">
            <w:pPr>
              <w:jc w:val="center"/>
            </w:pPr>
            <w:r>
              <w:rPr>
                <w:rFonts w:ascii="Times New Roman" w:eastAsia="Times New Roman" w:hAnsi="Times New Roman" w:cs="Times New Roman"/>
                <w:color w:val="000000"/>
                <w:sz w:val="17"/>
                <w:szCs w:val="17"/>
              </w:rPr>
              <w:t>0.0028</w:t>
            </w:r>
          </w:p>
        </w:tc>
      </w:tr>
      <w:tr w:rsidR="00111D72" w14:paraId="2EBEE61D" w14:textId="77777777" w:rsidTr="00942559">
        <w:tc>
          <w:tcPr>
            <w:tcW w:w="15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36B244E7" w14:textId="77777777" w:rsidR="00111D72" w:rsidRDefault="00111D72" w:rsidP="00942559">
            <w:r>
              <w:rPr>
                <w:rFonts w:ascii="Times New Roman" w:eastAsia="Times New Roman" w:hAnsi="Times New Roman" w:cs="Times New Roman"/>
                <w:i/>
                <w:iCs/>
                <w:color w:val="000000"/>
                <w:sz w:val="17"/>
                <w:szCs w:val="17"/>
              </w:rPr>
              <w:t>30-day readmission</w:t>
            </w:r>
          </w:p>
        </w:tc>
        <w:tc>
          <w:tcPr>
            <w:tcW w:w="9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700A1D4C"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4F12D31C" w14:textId="77777777" w:rsidR="00111D72" w:rsidRDefault="00111D72" w:rsidP="00942559">
            <w:r>
              <w:rPr>
                <w:rFonts w:ascii="Times New Roman" w:eastAsia="Times New Roman" w:hAnsi="Times New Roman" w:cs="Times New Roman"/>
                <w:i/>
                <w:iCs/>
                <w:color w:val="000000"/>
                <w:sz w:val="16"/>
                <w:szCs w:val="16"/>
              </w:rPr>
              <w:t>adjust_deg_free = 0.65</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2039C598" w14:textId="77777777" w:rsidR="00111D72" w:rsidRDefault="00111D72" w:rsidP="00942559">
            <w:pPr>
              <w:jc w:val="center"/>
            </w:pPr>
            <w:r>
              <w:rPr>
                <w:rFonts w:ascii="Times New Roman" w:eastAsia="Times New Roman" w:hAnsi="Times New Roman" w:cs="Times New Roman"/>
                <w:color w:val="000000"/>
                <w:sz w:val="17"/>
                <w:szCs w:val="17"/>
              </w:rPr>
              <w:t>0.3061</w:t>
            </w:r>
          </w:p>
        </w:tc>
        <w:tc>
          <w:tcPr>
            <w:tcW w:w="980" w:type="dxa"/>
            <w:tcBorders>
              <w:top w:val="none" w:sz="0" w:space="0" w:color="FFFFFF"/>
              <w:left w:val="none" w:sz="0" w:space="0" w:color="FFFFFF"/>
              <w:bottom w:val="single" w:sz="4" w:space="0" w:color="BDC3C7"/>
              <w:right w:val="none" w:sz="0" w:space="0" w:color="FFFFFF"/>
            </w:tcBorders>
            <w:shd w:val="clear" w:color="auto" w:fill="F4F6F8"/>
            <w:tcMar>
              <w:top w:w="56" w:type="dxa"/>
              <w:left w:w="100" w:type="dxa"/>
              <w:bottom w:w="56" w:type="dxa"/>
              <w:right w:w="100" w:type="dxa"/>
            </w:tcMar>
            <w:vAlign w:val="center"/>
          </w:tcPr>
          <w:p w14:paraId="635E2BB0" w14:textId="77777777" w:rsidR="00111D72" w:rsidRDefault="00111D72" w:rsidP="00942559">
            <w:pPr>
              <w:jc w:val="center"/>
            </w:pPr>
            <w:r>
              <w:rPr>
                <w:rFonts w:ascii="Times New Roman" w:eastAsia="Times New Roman" w:hAnsi="Times New Roman" w:cs="Times New Roman"/>
                <w:color w:val="000000"/>
                <w:sz w:val="17"/>
                <w:szCs w:val="17"/>
              </w:rPr>
              <w:t>0.0024</w:t>
            </w:r>
          </w:p>
        </w:tc>
      </w:tr>
      <w:tr w:rsidR="00111D72" w14:paraId="17B4CF61"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C8EC4F1"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C264CA9" w14:textId="77777777" w:rsidR="00111D72" w:rsidRDefault="00111D72" w:rsidP="00942559">
            <w:pPr>
              <w:jc w:val="center"/>
            </w:pPr>
            <w:r>
              <w:rPr>
                <w:rFonts w:ascii="Times New Roman" w:eastAsia="Times New Roman" w:hAnsi="Times New Roman" w:cs="Times New Roman"/>
                <w:color w:val="000000"/>
                <w:sz w:val="17"/>
                <w:szCs w:val="17"/>
              </w:rPr>
              <w:t>Day 0</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457B3A8" w14:textId="77777777" w:rsidR="00111D72" w:rsidRDefault="00111D72" w:rsidP="00942559">
            <w:r>
              <w:rPr>
                <w:rFonts w:ascii="Times New Roman" w:eastAsia="Times New Roman" w:hAnsi="Times New Roman" w:cs="Times New Roman"/>
                <w:i/>
                <w:iCs/>
                <w:color w:val="000000"/>
                <w:sz w:val="16"/>
                <w:szCs w:val="16"/>
              </w:rPr>
              <w:t>adjust_deg_free = 0.85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393F9B7" w14:textId="77777777" w:rsidR="00111D72" w:rsidRDefault="00111D72" w:rsidP="00942559">
            <w:pPr>
              <w:jc w:val="center"/>
            </w:pPr>
            <w:r>
              <w:rPr>
                <w:rFonts w:ascii="Times New Roman" w:eastAsia="Times New Roman" w:hAnsi="Times New Roman" w:cs="Times New Roman"/>
                <w:color w:val="000000"/>
                <w:sz w:val="17"/>
                <w:szCs w:val="17"/>
              </w:rPr>
              <w:t>0.2042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6EDFB878" w14:textId="77777777" w:rsidR="00111D72" w:rsidRDefault="00111D72" w:rsidP="00942559">
            <w:pPr>
              <w:jc w:val="center"/>
            </w:pPr>
            <w:r>
              <w:rPr>
                <w:rFonts w:ascii="Times New Roman" w:eastAsia="Times New Roman" w:hAnsi="Times New Roman" w:cs="Times New Roman"/>
                <w:color w:val="000000"/>
                <w:sz w:val="17"/>
                <w:szCs w:val="17"/>
              </w:rPr>
              <w:t>0.0016</w:t>
            </w:r>
          </w:p>
        </w:tc>
      </w:tr>
      <w:tr w:rsidR="00111D72" w14:paraId="23C52E0E"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E84726A"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0A260C80" w14:textId="77777777" w:rsidR="00111D72" w:rsidRDefault="00111D72" w:rsidP="00942559">
            <w:pPr>
              <w:jc w:val="center"/>
            </w:pPr>
            <w:r>
              <w:rPr>
                <w:rFonts w:ascii="Times New Roman" w:eastAsia="Times New Roman" w:hAnsi="Times New Roman" w:cs="Times New Roman"/>
                <w:color w:val="000000"/>
                <w:sz w:val="17"/>
                <w:szCs w:val="17"/>
              </w:rPr>
              <w:t>Day −1</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70BA429E" w14:textId="77777777" w:rsidR="00111D72" w:rsidRDefault="00111D72" w:rsidP="00942559">
            <w:r>
              <w:rPr>
                <w:rFonts w:ascii="Times New Roman" w:eastAsia="Times New Roman" w:hAnsi="Times New Roman" w:cs="Times New Roman"/>
                <w:i/>
                <w:iCs/>
                <w:color w:val="000000"/>
                <w:sz w:val="16"/>
                <w:szCs w:val="16"/>
              </w:rPr>
              <w:t>adjust_deg_free = 0.45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349AA97A" w14:textId="77777777" w:rsidR="00111D72" w:rsidRDefault="00111D72" w:rsidP="00942559">
            <w:pPr>
              <w:jc w:val="center"/>
            </w:pPr>
            <w:r>
              <w:rPr>
                <w:rFonts w:ascii="Times New Roman" w:eastAsia="Times New Roman" w:hAnsi="Times New Roman" w:cs="Times New Roman"/>
                <w:color w:val="000000"/>
                <w:sz w:val="17"/>
                <w:szCs w:val="17"/>
              </w:rPr>
              <w:t>0.2048</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C646D63" w14:textId="77777777" w:rsidR="00111D72" w:rsidRDefault="00111D72" w:rsidP="00942559">
            <w:pPr>
              <w:jc w:val="center"/>
            </w:pPr>
            <w:r>
              <w:rPr>
                <w:rFonts w:ascii="Times New Roman" w:eastAsia="Times New Roman" w:hAnsi="Times New Roman" w:cs="Times New Roman"/>
                <w:color w:val="000000"/>
                <w:sz w:val="17"/>
                <w:szCs w:val="17"/>
              </w:rPr>
              <w:t>0.0026</w:t>
            </w:r>
          </w:p>
        </w:tc>
      </w:tr>
      <w:tr w:rsidR="00111D72" w14:paraId="4C548D39"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5E84A6AD"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1FB21A7" w14:textId="77777777" w:rsidR="00111D72" w:rsidRDefault="00111D72" w:rsidP="00942559">
            <w:pPr>
              <w:jc w:val="center"/>
            </w:pPr>
            <w:r>
              <w:rPr>
                <w:rFonts w:ascii="Times New Roman" w:eastAsia="Times New Roman" w:hAnsi="Times New Roman" w:cs="Times New Roman"/>
                <w:color w:val="000000"/>
                <w:sz w:val="17"/>
                <w:szCs w:val="17"/>
              </w:rPr>
              <w:t>Day −2</w:t>
            </w:r>
          </w:p>
        </w:tc>
        <w:tc>
          <w:tcPr>
            <w:tcW w:w="500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3A46BF3D" w14:textId="77777777" w:rsidR="00111D72" w:rsidRDefault="00111D72" w:rsidP="00942559">
            <w:r>
              <w:rPr>
                <w:rFonts w:ascii="Times New Roman" w:eastAsia="Times New Roman" w:hAnsi="Times New Roman" w:cs="Times New Roman"/>
                <w:i/>
                <w:iCs/>
                <w:color w:val="000000"/>
                <w:sz w:val="16"/>
                <w:szCs w:val="16"/>
              </w:rPr>
              <w:t>adjust_deg_free = 0.65</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47234A25" w14:textId="77777777" w:rsidR="00111D72" w:rsidRDefault="00111D72" w:rsidP="00942559">
            <w:pPr>
              <w:jc w:val="center"/>
            </w:pPr>
            <w:r>
              <w:rPr>
                <w:rFonts w:ascii="Times New Roman" w:eastAsia="Times New Roman" w:hAnsi="Times New Roman" w:cs="Times New Roman"/>
                <w:color w:val="000000"/>
                <w:sz w:val="17"/>
                <w:szCs w:val="17"/>
              </w:rPr>
              <w:t>0.2052</w:t>
            </w:r>
          </w:p>
        </w:tc>
        <w:tc>
          <w:tcPr>
            <w:tcW w:w="980" w:type="dxa"/>
            <w:tcBorders>
              <w:top w:val="none" w:sz="0" w:space="0" w:color="FFFFFF"/>
              <w:left w:val="none" w:sz="0" w:space="0" w:color="FFFFFF"/>
              <w:bottom w:val="none" w:sz="0" w:space="0" w:color="FFFFFF"/>
              <w:right w:val="none" w:sz="0" w:space="0" w:color="FFFFFF"/>
            </w:tcBorders>
            <w:shd w:val="clear" w:color="auto" w:fill="FFFFFF"/>
            <w:tcMar>
              <w:top w:w="56" w:type="dxa"/>
              <w:left w:w="100" w:type="dxa"/>
              <w:bottom w:w="56" w:type="dxa"/>
              <w:right w:w="100" w:type="dxa"/>
            </w:tcMar>
            <w:vAlign w:val="center"/>
          </w:tcPr>
          <w:p w14:paraId="2FE0561E" w14:textId="77777777" w:rsidR="00111D72" w:rsidRDefault="00111D72" w:rsidP="00942559">
            <w:pPr>
              <w:jc w:val="center"/>
            </w:pPr>
            <w:r>
              <w:rPr>
                <w:rFonts w:ascii="Times New Roman" w:eastAsia="Times New Roman" w:hAnsi="Times New Roman" w:cs="Times New Roman"/>
                <w:color w:val="000000"/>
                <w:sz w:val="17"/>
                <w:szCs w:val="17"/>
              </w:rPr>
              <w:t>0.0032</w:t>
            </w:r>
          </w:p>
        </w:tc>
      </w:tr>
      <w:tr w:rsidR="00111D72" w14:paraId="3774FD16" w14:textId="77777777" w:rsidTr="00942559">
        <w:tc>
          <w:tcPr>
            <w:tcW w:w="15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2BA92C1" w14:textId="77777777" w:rsidR="00111D72" w:rsidRDefault="00111D72" w:rsidP="00942559">
            <w:r>
              <w:rPr>
                <w:rFonts w:ascii="Times New Roman" w:eastAsia="Times New Roman" w:hAnsi="Times New Roman" w:cs="Times New Roman"/>
                <w:i/>
                <w:iCs/>
                <w:color w:val="000000"/>
                <w:sz w:val="17"/>
                <w:szCs w:val="17"/>
              </w:rPr>
              <w:t>30-day ED revisit</w:t>
            </w:r>
          </w:p>
        </w:tc>
        <w:tc>
          <w:tcPr>
            <w:tcW w:w="9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A9CE828" w14:textId="77777777" w:rsidR="00111D72" w:rsidRDefault="00111D72" w:rsidP="00942559">
            <w:pPr>
              <w:jc w:val="center"/>
            </w:pPr>
            <w:r>
              <w:rPr>
                <w:rFonts w:ascii="Times New Roman" w:eastAsia="Times New Roman" w:hAnsi="Times New Roman" w:cs="Times New Roman"/>
                <w:color w:val="000000"/>
                <w:sz w:val="17"/>
                <w:szCs w:val="17"/>
              </w:rPr>
              <w:t>Day −3</w:t>
            </w:r>
          </w:p>
        </w:tc>
        <w:tc>
          <w:tcPr>
            <w:tcW w:w="500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60830B8A" w14:textId="77777777" w:rsidR="00111D72" w:rsidRDefault="00111D72" w:rsidP="00942559">
            <w:r>
              <w:rPr>
                <w:rFonts w:ascii="Times New Roman" w:eastAsia="Times New Roman" w:hAnsi="Times New Roman" w:cs="Times New Roman"/>
                <w:i/>
                <w:iCs/>
                <w:color w:val="000000"/>
                <w:sz w:val="16"/>
                <w:szCs w:val="16"/>
              </w:rPr>
              <w:t>adjust_deg_free = 0.65</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1E5E9223" w14:textId="77777777" w:rsidR="00111D72" w:rsidRDefault="00111D72" w:rsidP="00942559">
            <w:pPr>
              <w:jc w:val="center"/>
            </w:pPr>
            <w:r>
              <w:rPr>
                <w:rFonts w:ascii="Times New Roman" w:eastAsia="Times New Roman" w:hAnsi="Times New Roman" w:cs="Times New Roman"/>
                <w:color w:val="000000"/>
                <w:sz w:val="17"/>
                <w:szCs w:val="17"/>
              </w:rPr>
              <w:t>0.2077</w:t>
            </w:r>
          </w:p>
        </w:tc>
        <w:tc>
          <w:tcPr>
            <w:tcW w:w="980" w:type="dxa"/>
            <w:tcBorders>
              <w:top w:val="none" w:sz="0" w:space="0" w:color="FFFFFF"/>
              <w:left w:val="none" w:sz="0" w:space="0" w:color="FFFFFF"/>
              <w:bottom w:val="none" w:sz="0" w:space="0" w:color="FFFFFF"/>
              <w:right w:val="none" w:sz="0" w:space="0" w:color="FFFFFF"/>
            </w:tcBorders>
            <w:shd w:val="clear" w:color="auto" w:fill="F4F6F8"/>
            <w:tcMar>
              <w:top w:w="56" w:type="dxa"/>
              <w:left w:w="100" w:type="dxa"/>
              <w:bottom w:w="56" w:type="dxa"/>
              <w:right w:w="100" w:type="dxa"/>
            </w:tcMar>
            <w:vAlign w:val="center"/>
          </w:tcPr>
          <w:p w14:paraId="2D191CDC" w14:textId="77777777" w:rsidR="00111D72" w:rsidRDefault="00111D72" w:rsidP="00942559">
            <w:pPr>
              <w:jc w:val="center"/>
            </w:pPr>
            <w:r>
              <w:rPr>
                <w:rFonts w:ascii="Times New Roman" w:eastAsia="Times New Roman" w:hAnsi="Times New Roman" w:cs="Times New Roman"/>
                <w:color w:val="000000"/>
                <w:sz w:val="17"/>
                <w:szCs w:val="17"/>
              </w:rPr>
              <w:t>0.0035</w:t>
            </w:r>
          </w:p>
        </w:tc>
      </w:tr>
      <w:tr w:rsidR="00111D72" w14:paraId="030C08F8" w14:textId="77777777" w:rsidTr="00942559">
        <w:tc>
          <w:tcPr>
            <w:tcW w:w="9360" w:type="dxa"/>
            <w:gridSpan w:val="5"/>
            <w:tcBorders>
              <w:top w:val="single" w:sz="12" w:space="0" w:color="2E4057"/>
              <w:left w:val="none" w:sz="0" w:space="0" w:color="FFFFFF"/>
              <w:bottom w:val="none" w:sz="0" w:space="0" w:color="FFFFFF"/>
              <w:right w:val="none" w:sz="0" w:space="0" w:color="FFFFFF"/>
            </w:tcBorders>
            <w:tcMar>
              <w:top w:w="0" w:type="dxa"/>
              <w:left w:w="0" w:type="dxa"/>
              <w:bottom w:w="0" w:type="dxa"/>
              <w:right w:w="0" w:type="dxa"/>
            </w:tcMar>
          </w:tcPr>
          <w:p w14:paraId="1E1E14AE" w14:textId="77777777" w:rsidR="00111D72" w:rsidRDefault="00111D72" w:rsidP="00942559"/>
        </w:tc>
      </w:tr>
    </w:tbl>
    <w:p w14:paraId="7FC0B695" w14:textId="77777777" w:rsidR="00111D72" w:rsidRDefault="00111D72" w:rsidP="00111D72">
      <w:pPr>
        <w:spacing w:before="160"/>
      </w:pPr>
      <w:r>
        <w:rPr>
          <w:rFonts w:ascii="Times New Roman" w:eastAsia="Times New Roman" w:hAnsi="Times New Roman" w:cs="Times New Roman"/>
          <w:color w:val="444444"/>
          <w:sz w:val="16"/>
          <w:szCs w:val="16"/>
        </w:rPr>
        <w:t xml:space="preserve">Abbreviations: SE, standard error; mtry, number of candidate predictors sampled at each split; min_n, minimum node size; sample_size, row subsampling fraction; num_leaves, maximum number of leaves per tree; λ_L1/λ_L2, L1/L2 regularization penalties; max_bin, maximum number of histogram bins; scale_pos_wt, positive-class weight; adjust_deg_free, smoothing penalty multiplier for GAM splines. Day 0 = discharge date; </w:t>
      </w:r>
      <w:r>
        <w:rPr>
          <w:rFonts w:ascii="Times New Roman" w:eastAsia="Times New Roman" w:hAnsi="Times New Roman" w:cs="Times New Roman"/>
          <w:color w:val="444444"/>
          <w:sz w:val="16"/>
          <w:szCs w:val="16"/>
        </w:rPr>
        <w:lastRenderedPageBreak/>
        <w:t>Day −1/−2/−3 = 1–3 days prior to discharge. All hyperparameters were selected by 10-fold cross-validation optimizing PR-AUC within the training set. LightGBM models trained for 30-day mortality were excluded due to implausible F1-optimized thresholds. Mean PR-AUC and SE are based on held-out fold performance during training.</w:t>
      </w:r>
    </w:p>
    <w:p w14:paraId="1F295D95" w14:textId="77777777" w:rsidR="00111D72" w:rsidRDefault="00111D72" w:rsidP="00111D72">
      <w:pPr>
        <w:spacing w:after="0" w:line="360" w:lineRule="auto"/>
        <w:rPr>
          <w:rFonts w:ascii="Arial" w:hAnsi="Arial" w:cs="Arial"/>
          <w:b/>
          <w:bCs/>
        </w:rPr>
      </w:pPr>
    </w:p>
    <w:p w14:paraId="4F8C9DDE" w14:textId="77777777" w:rsidR="00F83974" w:rsidRDefault="00F83974"/>
    <w:sectPr w:rsidR="00F83974" w:rsidSect="00111D72">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otype Sorts">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680577"/>
      <w:docPartObj>
        <w:docPartGallery w:val="Page Numbers (Bottom of Page)"/>
        <w:docPartUnique/>
      </w:docPartObj>
    </w:sdtPr>
    <w:sdtEndPr>
      <w:rPr>
        <w:noProof/>
      </w:rPr>
    </w:sdtEndPr>
    <w:sdtContent>
      <w:p w14:paraId="26827D6C" w14:textId="77777777" w:rsidR="00111D72" w:rsidRDefault="00111D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124E54" w14:textId="77777777" w:rsidR="00111D72" w:rsidRDefault="00111D7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15:restartNumberingAfterBreak="0">
    <w:nsid w:val="06B9227B"/>
    <w:multiLevelType w:val="hybridMultilevel"/>
    <w:tmpl w:val="1E84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51D40"/>
    <w:multiLevelType w:val="hybridMultilevel"/>
    <w:tmpl w:val="93687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F00B65"/>
    <w:multiLevelType w:val="hybridMultilevel"/>
    <w:tmpl w:val="93521D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D771120"/>
    <w:multiLevelType w:val="hybridMultilevel"/>
    <w:tmpl w:val="581A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97D0D"/>
    <w:multiLevelType w:val="hybridMultilevel"/>
    <w:tmpl w:val="4A1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C7D27"/>
    <w:multiLevelType w:val="hybridMultilevel"/>
    <w:tmpl w:val="3F726F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26914EDC"/>
    <w:multiLevelType w:val="hybridMultilevel"/>
    <w:tmpl w:val="1A663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BD6D35"/>
    <w:multiLevelType w:val="hybridMultilevel"/>
    <w:tmpl w:val="6CBCF6AC"/>
    <w:lvl w:ilvl="0" w:tplc="04090001">
      <w:start w:val="1"/>
      <w:numFmt w:val="bullet"/>
      <w:lvlText w:val=""/>
      <w:lvlJc w:val="left"/>
      <w:pPr>
        <w:ind w:left="720" w:hanging="360"/>
      </w:pPr>
      <w:rPr>
        <w:rFonts w:ascii="Symbol" w:hAnsi="Symbol" w:hint="default"/>
      </w:rPr>
    </w:lvl>
    <w:lvl w:ilvl="1" w:tplc="B156BDD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20" w15:restartNumberingAfterBreak="0">
    <w:nsid w:val="39133C77"/>
    <w:multiLevelType w:val="hybridMultilevel"/>
    <w:tmpl w:val="8EEA4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3165F"/>
    <w:multiLevelType w:val="hybridMultilevel"/>
    <w:tmpl w:val="FF9EDE00"/>
    <w:lvl w:ilvl="0" w:tplc="28CEE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004AA"/>
    <w:multiLevelType w:val="hybridMultilevel"/>
    <w:tmpl w:val="2F30C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C045C4"/>
    <w:multiLevelType w:val="hybridMultilevel"/>
    <w:tmpl w:val="694C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10C0E"/>
    <w:multiLevelType w:val="hybridMultilevel"/>
    <w:tmpl w:val="5338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12757D"/>
    <w:multiLevelType w:val="hybridMultilevel"/>
    <w:tmpl w:val="06309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27" w15:restartNumberingAfterBreak="0">
    <w:nsid w:val="681D6582"/>
    <w:multiLevelType w:val="hybridMultilevel"/>
    <w:tmpl w:val="EA30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132F79"/>
    <w:multiLevelType w:val="hybridMultilevel"/>
    <w:tmpl w:val="FAFAFA3E"/>
    <w:lvl w:ilvl="0" w:tplc="5F98C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75CF4938"/>
    <w:multiLevelType w:val="hybridMultilevel"/>
    <w:tmpl w:val="416058F8"/>
    <w:lvl w:ilvl="0" w:tplc="7A12739E">
      <w:start w:val="1"/>
      <w:numFmt w:val="decimal"/>
      <w:lvlText w:val="%1."/>
      <w:lvlJc w:val="left"/>
      <w:pPr>
        <w:ind w:left="1020" w:hanging="360"/>
      </w:pPr>
    </w:lvl>
    <w:lvl w:ilvl="1" w:tplc="03E827D8">
      <w:start w:val="1"/>
      <w:numFmt w:val="decimal"/>
      <w:lvlText w:val="%2."/>
      <w:lvlJc w:val="left"/>
      <w:pPr>
        <w:ind w:left="1020" w:hanging="360"/>
      </w:pPr>
    </w:lvl>
    <w:lvl w:ilvl="2" w:tplc="D7E611D8">
      <w:start w:val="1"/>
      <w:numFmt w:val="decimal"/>
      <w:lvlText w:val="%3."/>
      <w:lvlJc w:val="left"/>
      <w:pPr>
        <w:ind w:left="1020" w:hanging="360"/>
      </w:pPr>
    </w:lvl>
    <w:lvl w:ilvl="3" w:tplc="EC4A57D8">
      <w:start w:val="1"/>
      <w:numFmt w:val="decimal"/>
      <w:lvlText w:val="%4."/>
      <w:lvlJc w:val="left"/>
      <w:pPr>
        <w:ind w:left="1020" w:hanging="360"/>
      </w:pPr>
    </w:lvl>
    <w:lvl w:ilvl="4" w:tplc="83AE3880">
      <w:start w:val="1"/>
      <w:numFmt w:val="decimal"/>
      <w:lvlText w:val="%5."/>
      <w:lvlJc w:val="left"/>
      <w:pPr>
        <w:ind w:left="1020" w:hanging="360"/>
      </w:pPr>
    </w:lvl>
    <w:lvl w:ilvl="5" w:tplc="0E2E735E">
      <w:start w:val="1"/>
      <w:numFmt w:val="decimal"/>
      <w:lvlText w:val="%6."/>
      <w:lvlJc w:val="left"/>
      <w:pPr>
        <w:ind w:left="1020" w:hanging="360"/>
      </w:pPr>
    </w:lvl>
    <w:lvl w:ilvl="6" w:tplc="3B56C82A">
      <w:start w:val="1"/>
      <w:numFmt w:val="decimal"/>
      <w:lvlText w:val="%7."/>
      <w:lvlJc w:val="left"/>
      <w:pPr>
        <w:ind w:left="1020" w:hanging="360"/>
      </w:pPr>
    </w:lvl>
    <w:lvl w:ilvl="7" w:tplc="7D603712">
      <w:start w:val="1"/>
      <w:numFmt w:val="decimal"/>
      <w:lvlText w:val="%8."/>
      <w:lvlJc w:val="left"/>
      <w:pPr>
        <w:ind w:left="1020" w:hanging="360"/>
      </w:pPr>
    </w:lvl>
    <w:lvl w:ilvl="8" w:tplc="222678F2">
      <w:start w:val="1"/>
      <w:numFmt w:val="decimal"/>
      <w:lvlText w:val="%9."/>
      <w:lvlJc w:val="left"/>
      <w:pPr>
        <w:ind w:left="1020" w:hanging="360"/>
      </w:pPr>
    </w:lvl>
  </w:abstractNum>
  <w:abstractNum w:abstractNumId="31" w15:restartNumberingAfterBreak="0">
    <w:nsid w:val="7685113F"/>
    <w:multiLevelType w:val="hybridMultilevel"/>
    <w:tmpl w:val="C718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78043B"/>
    <w:multiLevelType w:val="hybridMultilevel"/>
    <w:tmpl w:val="F612D9AE"/>
    <w:lvl w:ilvl="0" w:tplc="ABC06F26">
      <w:start w:val="1"/>
      <w:numFmt w:val="decimal"/>
      <w:lvlText w:val="%1."/>
      <w:lvlJc w:val="left"/>
      <w:pPr>
        <w:ind w:left="1020" w:hanging="360"/>
      </w:pPr>
    </w:lvl>
    <w:lvl w:ilvl="1" w:tplc="7818A01E">
      <w:start w:val="1"/>
      <w:numFmt w:val="decimal"/>
      <w:lvlText w:val="%2."/>
      <w:lvlJc w:val="left"/>
      <w:pPr>
        <w:ind w:left="1020" w:hanging="360"/>
      </w:pPr>
    </w:lvl>
    <w:lvl w:ilvl="2" w:tplc="1E282F28">
      <w:start w:val="1"/>
      <w:numFmt w:val="decimal"/>
      <w:lvlText w:val="%3."/>
      <w:lvlJc w:val="left"/>
      <w:pPr>
        <w:ind w:left="1020" w:hanging="360"/>
      </w:pPr>
    </w:lvl>
    <w:lvl w:ilvl="3" w:tplc="5F1C0994">
      <w:start w:val="1"/>
      <w:numFmt w:val="decimal"/>
      <w:lvlText w:val="%4."/>
      <w:lvlJc w:val="left"/>
      <w:pPr>
        <w:ind w:left="1020" w:hanging="360"/>
      </w:pPr>
    </w:lvl>
    <w:lvl w:ilvl="4" w:tplc="CAA2292A">
      <w:start w:val="1"/>
      <w:numFmt w:val="decimal"/>
      <w:lvlText w:val="%5."/>
      <w:lvlJc w:val="left"/>
      <w:pPr>
        <w:ind w:left="1020" w:hanging="360"/>
      </w:pPr>
    </w:lvl>
    <w:lvl w:ilvl="5" w:tplc="B82E6928">
      <w:start w:val="1"/>
      <w:numFmt w:val="decimal"/>
      <w:lvlText w:val="%6."/>
      <w:lvlJc w:val="left"/>
      <w:pPr>
        <w:ind w:left="1020" w:hanging="360"/>
      </w:pPr>
    </w:lvl>
    <w:lvl w:ilvl="6" w:tplc="B7BC200E">
      <w:start w:val="1"/>
      <w:numFmt w:val="decimal"/>
      <w:lvlText w:val="%7."/>
      <w:lvlJc w:val="left"/>
      <w:pPr>
        <w:ind w:left="1020" w:hanging="360"/>
      </w:pPr>
    </w:lvl>
    <w:lvl w:ilvl="7" w:tplc="324CE33E">
      <w:start w:val="1"/>
      <w:numFmt w:val="decimal"/>
      <w:lvlText w:val="%8."/>
      <w:lvlJc w:val="left"/>
      <w:pPr>
        <w:ind w:left="1020" w:hanging="360"/>
      </w:pPr>
    </w:lvl>
    <w:lvl w:ilvl="8" w:tplc="7C3EC71C">
      <w:start w:val="1"/>
      <w:numFmt w:val="decimal"/>
      <w:lvlText w:val="%9."/>
      <w:lvlJc w:val="left"/>
      <w:pPr>
        <w:ind w:left="1020" w:hanging="360"/>
      </w:pPr>
    </w:lvl>
  </w:abstractNum>
  <w:num w:numId="1" w16cid:durableId="519583271">
    <w:abstractNumId w:val="20"/>
  </w:num>
  <w:num w:numId="2" w16cid:durableId="593055476">
    <w:abstractNumId w:val="16"/>
  </w:num>
  <w:num w:numId="3" w16cid:durableId="90050748">
    <w:abstractNumId w:val="17"/>
  </w:num>
  <w:num w:numId="4" w16cid:durableId="72896608">
    <w:abstractNumId w:val="9"/>
  </w:num>
  <w:num w:numId="5" w16cid:durableId="1098715826">
    <w:abstractNumId w:val="7"/>
  </w:num>
  <w:num w:numId="6" w16cid:durableId="1948073807">
    <w:abstractNumId w:val="6"/>
  </w:num>
  <w:num w:numId="7" w16cid:durableId="551186818">
    <w:abstractNumId w:val="5"/>
  </w:num>
  <w:num w:numId="8" w16cid:durableId="186066357">
    <w:abstractNumId w:val="4"/>
  </w:num>
  <w:num w:numId="9" w16cid:durableId="675501004">
    <w:abstractNumId w:val="8"/>
  </w:num>
  <w:num w:numId="10" w16cid:durableId="2093814102">
    <w:abstractNumId w:val="3"/>
  </w:num>
  <w:num w:numId="11" w16cid:durableId="1615164856">
    <w:abstractNumId w:val="2"/>
  </w:num>
  <w:num w:numId="12" w16cid:durableId="750197854">
    <w:abstractNumId w:val="1"/>
  </w:num>
  <w:num w:numId="13" w16cid:durableId="297297362">
    <w:abstractNumId w:val="0"/>
  </w:num>
  <w:num w:numId="14" w16cid:durableId="1750612446">
    <w:abstractNumId w:val="10"/>
  </w:num>
  <w:num w:numId="15" w16cid:durableId="385182533">
    <w:abstractNumId w:val="19"/>
  </w:num>
  <w:num w:numId="16" w16cid:durableId="1197885541">
    <w:abstractNumId w:val="26"/>
  </w:num>
  <w:num w:numId="17" w16cid:durableId="502669068">
    <w:abstractNumId w:val="29"/>
  </w:num>
  <w:num w:numId="18" w16cid:durableId="1846286141">
    <w:abstractNumId w:val="22"/>
  </w:num>
  <w:num w:numId="19" w16cid:durableId="1140227251">
    <w:abstractNumId w:val="28"/>
  </w:num>
  <w:num w:numId="20" w16cid:durableId="276376405">
    <w:abstractNumId w:val="21"/>
  </w:num>
  <w:num w:numId="21" w16cid:durableId="1239632570">
    <w:abstractNumId w:val="15"/>
  </w:num>
  <w:num w:numId="22" w16cid:durableId="226650923">
    <w:abstractNumId w:val="18"/>
  </w:num>
  <w:num w:numId="23" w16cid:durableId="400060931">
    <w:abstractNumId w:val="14"/>
  </w:num>
  <w:num w:numId="24" w16cid:durableId="579798796">
    <w:abstractNumId w:val="23"/>
  </w:num>
  <w:num w:numId="25" w16cid:durableId="115368544">
    <w:abstractNumId w:val="25"/>
  </w:num>
  <w:num w:numId="26" w16cid:durableId="1296302256">
    <w:abstractNumId w:val="27"/>
  </w:num>
  <w:num w:numId="27" w16cid:durableId="447046520">
    <w:abstractNumId w:val="24"/>
  </w:num>
  <w:num w:numId="28" w16cid:durableId="866406448">
    <w:abstractNumId w:val="12"/>
  </w:num>
  <w:num w:numId="29" w16cid:durableId="2097900657">
    <w:abstractNumId w:val="31"/>
  </w:num>
  <w:num w:numId="30" w16cid:durableId="1774981388">
    <w:abstractNumId w:val="11"/>
  </w:num>
  <w:num w:numId="31" w16cid:durableId="431629741">
    <w:abstractNumId w:val="13"/>
  </w:num>
  <w:num w:numId="32" w16cid:durableId="258411658">
    <w:abstractNumId w:val="32"/>
  </w:num>
  <w:num w:numId="33" w16cid:durableId="9144377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72"/>
    <w:rsid w:val="00111D72"/>
    <w:rsid w:val="00C507BA"/>
    <w:rsid w:val="00F45136"/>
    <w:rsid w:val="00F8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D2915"/>
  <w15:chartTrackingRefBased/>
  <w15:docId w15:val="{7B8A3CE4-7E88-4138-B2A4-AC3BF47E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1D72"/>
    <w:pPr>
      <w:spacing w:line="259" w:lineRule="auto"/>
    </w:pPr>
    <w:rPr>
      <w:sz w:val="22"/>
      <w:szCs w:val="22"/>
    </w:rPr>
  </w:style>
  <w:style w:type="paragraph" w:styleId="Heading1">
    <w:name w:val="heading 1"/>
    <w:basedOn w:val="Normal"/>
    <w:next w:val="Normal"/>
    <w:link w:val="Heading1Char"/>
    <w:qFormat/>
    <w:rsid w:val="00111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11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11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11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11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11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11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11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11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1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1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11D72"/>
    <w:rPr>
      <w:rFonts w:eastAsiaTheme="majorEastAsia" w:cstheme="majorBidi"/>
      <w:i/>
      <w:iCs/>
      <w:color w:val="0F4761" w:themeColor="accent1" w:themeShade="BF"/>
    </w:rPr>
  </w:style>
  <w:style w:type="character" w:customStyle="1" w:styleId="Heading5Char">
    <w:name w:val="Heading 5 Char"/>
    <w:basedOn w:val="DefaultParagraphFont"/>
    <w:link w:val="Heading5"/>
    <w:rsid w:val="00111D72"/>
    <w:rPr>
      <w:rFonts w:eastAsiaTheme="majorEastAsia" w:cstheme="majorBidi"/>
      <w:color w:val="0F4761" w:themeColor="accent1" w:themeShade="BF"/>
    </w:rPr>
  </w:style>
  <w:style w:type="character" w:customStyle="1" w:styleId="Heading6Char">
    <w:name w:val="Heading 6 Char"/>
    <w:basedOn w:val="DefaultParagraphFont"/>
    <w:link w:val="Heading6"/>
    <w:rsid w:val="00111D72"/>
    <w:rPr>
      <w:rFonts w:eastAsiaTheme="majorEastAsia" w:cstheme="majorBidi"/>
      <w:i/>
      <w:iCs/>
      <w:color w:val="595959" w:themeColor="text1" w:themeTint="A6"/>
    </w:rPr>
  </w:style>
  <w:style w:type="character" w:customStyle="1" w:styleId="Heading7Char">
    <w:name w:val="Heading 7 Char"/>
    <w:basedOn w:val="DefaultParagraphFont"/>
    <w:link w:val="Heading7"/>
    <w:rsid w:val="00111D72"/>
    <w:rPr>
      <w:rFonts w:eastAsiaTheme="majorEastAsia" w:cstheme="majorBidi"/>
      <w:color w:val="595959" w:themeColor="text1" w:themeTint="A6"/>
    </w:rPr>
  </w:style>
  <w:style w:type="character" w:customStyle="1" w:styleId="Heading8Char">
    <w:name w:val="Heading 8 Char"/>
    <w:basedOn w:val="DefaultParagraphFont"/>
    <w:link w:val="Heading8"/>
    <w:rsid w:val="00111D72"/>
    <w:rPr>
      <w:rFonts w:eastAsiaTheme="majorEastAsia" w:cstheme="majorBidi"/>
      <w:i/>
      <w:iCs/>
      <w:color w:val="272727" w:themeColor="text1" w:themeTint="D8"/>
    </w:rPr>
  </w:style>
  <w:style w:type="character" w:customStyle="1" w:styleId="Heading9Char">
    <w:name w:val="Heading 9 Char"/>
    <w:basedOn w:val="DefaultParagraphFont"/>
    <w:link w:val="Heading9"/>
    <w:rsid w:val="00111D72"/>
    <w:rPr>
      <w:rFonts w:eastAsiaTheme="majorEastAsia" w:cstheme="majorBidi"/>
      <w:color w:val="272727" w:themeColor="text1" w:themeTint="D8"/>
    </w:rPr>
  </w:style>
  <w:style w:type="paragraph" w:styleId="Title">
    <w:name w:val="Title"/>
    <w:basedOn w:val="Normal"/>
    <w:next w:val="Normal"/>
    <w:link w:val="TitleChar"/>
    <w:qFormat/>
    <w:rsid w:val="00111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11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D72"/>
    <w:pPr>
      <w:spacing w:before="160"/>
      <w:jc w:val="center"/>
    </w:pPr>
    <w:rPr>
      <w:i/>
      <w:iCs/>
      <w:color w:val="404040" w:themeColor="text1" w:themeTint="BF"/>
    </w:rPr>
  </w:style>
  <w:style w:type="character" w:customStyle="1" w:styleId="QuoteChar">
    <w:name w:val="Quote Char"/>
    <w:basedOn w:val="DefaultParagraphFont"/>
    <w:link w:val="Quote"/>
    <w:uiPriority w:val="29"/>
    <w:rsid w:val="00111D72"/>
    <w:rPr>
      <w:i/>
      <w:iCs/>
      <w:color w:val="404040" w:themeColor="text1" w:themeTint="BF"/>
    </w:rPr>
  </w:style>
  <w:style w:type="paragraph" w:styleId="ListParagraph">
    <w:name w:val="List Paragraph"/>
    <w:basedOn w:val="Normal"/>
    <w:uiPriority w:val="34"/>
    <w:qFormat/>
    <w:rsid w:val="00111D72"/>
    <w:pPr>
      <w:ind w:left="720"/>
      <w:contextualSpacing/>
    </w:pPr>
  </w:style>
  <w:style w:type="character" w:styleId="IntenseEmphasis">
    <w:name w:val="Intense Emphasis"/>
    <w:basedOn w:val="DefaultParagraphFont"/>
    <w:uiPriority w:val="21"/>
    <w:qFormat/>
    <w:rsid w:val="00111D72"/>
    <w:rPr>
      <w:i/>
      <w:iCs/>
      <w:color w:val="0F4761" w:themeColor="accent1" w:themeShade="BF"/>
    </w:rPr>
  </w:style>
  <w:style w:type="paragraph" w:styleId="IntenseQuote">
    <w:name w:val="Intense Quote"/>
    <w:basedOn w:val="Normal"/>
    <w:next w:val="Normal"/>
    <w:link w:val="IntenseQuoteChar"/>
    <w:uiPriority w:val="30"/>
    <w:qFormat/>
    <w:rsid w:val="00111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D72"/>
    <w:rPr>
      <w:i/>
      <w:iCs/>
      <w:color w:val="0F4761" w:themeColor="accent1" w:themeShade="BF"/>
    </w:rPr>
  </w:style>
  <w:style w:type="character" w:styleId="IntenseReference">
    <w:name w:val="Intense Reference"/>
    <w:basedOn w:val="DefaultParagraphFont"/>
    <w:uiPriority w:val="32"/>
    <w:qFormat/>
    <w:rsid w:val="00111D72"/>
    <w:rPr>
      <w:b/>
      <w:bCs/>
      <w:smallCaps/>
      <w:color w:val="0F4761" w:themeColor="accent1" w:themeShade="BF"/>
      <w:spacing w:val="5"/>
    </w:rPr>
  </w:style>
  <w:style w:type="table" w:styleId="TableGrid">
    <w:name w:val="Table Grid"/>
    <w:basedOn w:val="TableNormal"/>
    <w:uiPriority w:val="39"/>
    <w:rsid w:val="00111D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1D72"/>
    <w:rPr>
      <w:color w:val="467886" w:themeColor="hyperlink"/>
      <w:u w:val="single"/>
    </w:rPr>
  </w:style>
  <w:style w:type="paragraph" w:customStyle="1" w:styleId="EndNoteBibliography">
    <w:name w:val="EndNote Bibliography"/>
    <w:basedOn w:val="Normal"/>
    <w:link w:val="EndNoteBibliographyChar"/>
    <w:rsid w:val="00111D72"/>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rsid w:val="00111D72"/>
    <w:rPr>
      <w:rFonts w:ascii="Calibri" w:hAnsi="Calibri" w:cs="Calibri"/>
      <w:noProof/>
      <w:kern w:val="0"/>
      <w:sz w:val="22"/>
      <w:szCs w:val="22"/>
      <w14:ligatures w14:val="none"/>
    </w:rPr>
  </w:style>
  <w:style w:type="paragraph" w:styleId="NormalWeb">
    <w:name w:val="Normal (Web)"/>
    <w:basedOn w:val="Normal"/>
    <w:uiPriority w:val="99"/>
    <w:unhideWhenUsed/>
    <w:rsid w:val="00111D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111D72"/>
    <w:rPr>
      <w:sz w:val="16"/>
      <w:szCs w:val="16"/>
    </w:rPr>
  </w:style>
  <w:style w:type="paragraph" w:styleId="CommentText">
    <w:name w:val="annotation text"/>
    <w:basedOn w:val="Normal"/>
    <w:link w:val="CommentTextChar"/>
    <w:uiPriority w:val="99"/>
    <w:unhideWhenUsed/>
    <w:rsid w:val="00111D72"/>
    <w:pPr>
      <w:spacing w:line="240" w:lineRule="auto"/>
    </w:pPr>
    <w:rPr>
      <w:sz w:val="20"/>
      <w:szCs w:val="20"/>
    </w:rPr>
  </w:style>
  <w:style w:type="character" w:customStyle="1" w:styleId="CommentTextChar">
    <w:name w:val="Comment Text Char"/>
    <w:basedOn w:val="DefaultParagraphFont"/>
    <w:link w:val="CommentText"/>
    <w:uiPriority w:val="99"/>
    <w:rsid w:val="00111D72"/>
    <w:rPr>
      <w:sz w:val="20"/>
      <w:szCs w:val="20"/>
    </w:rPr>
  </w:style>
  <w:style w:type="paragraph" w:styleId="CommentSubject">
    <w:name w:val="annotation subject"/>
    <w:basedOn w:val="CommentText"/>
    <w:next w:val="CommentText"/>
    <w:link w:val="CommentSubjectChar"/>
    <w:uiPriority w:val="99"/>
    <w:unhideWhenUsed/>
    <w:rsid w:val="00111D72"/>
    <w:rPr>
      <w:b/>
      <w:bCs/>
    </w:rPr>
  </w:style>
  <w:style w:type="character" w:customStyle="1" w:styleId="CommentSubjectChar">
    <w:name w:val="Comment Subject Char"/>
    <w:basedOn w:val="CommentTextChar"/>
    <w:link w:val="CommentSubject"/>
    <w:uiPriority w:val="99"/>
    <w:rsid w:val="00111D72"/>
    <w:rPr>
      <w:b/>
      <w:bCs/>
      <w:sz w:val="20"/>
      <w:szCs w:val="20"/>
    </w:rPr>
  </w:style>
  <w:style w:type="paragraph" w:styleId="Revision">
    <w:name w:val="Revision"/>
    <w:hidden/>
    <w:uiPriority w:val="99"/>
    <w:semiHidden/>
    <w:rsid w:val="00111D72"/>
    <w:pPr>
      <w:spacing w:after="0" w:line="240" w:lineRule="auto"/>
    </w:pPr>
    <w:rPr>
      <w:sz w:val="22"/>
      <w:szCs w:val="22"/>
    </w:rPr>
  </w:style>
  <w:style w:type="paragraph" w:styleId="Header">
    <w:name w:val="header"/>
    <w:basedOn w:val="Normal"/>
    <w:link w:val="HeaderChar"/>
    <w:unhideWhenUsed/>
    <w:rsid w:val="00111D72"/>
    <w:pPr>
      <w:tabs>
        <w:tab w:val="center" w:pos="4680"/>
        <w:tab w:val="right" w:pos="9360"/>
      </w:tabs>
      <w:spacing w:after="0" w:line="240" w:lineRule="auto"/>
    </w:pPr>
  </w:style>
  <w:style w:type="character" w:customStyle="1" w:styleId="HeaderChar">
    <w:name w:val="Header Char"/>
    <w:basedOn w:val="DefaultParagraphFont"/>
    <w:link w:val="Header"/>
    <w:rsid w:val="00111D72"/>
    <w:rPr>
      <w:sz w:val="22"/>
      <w:szCs w:val="22"/>
    </w:rPr>
  </w:style>
  <w:style w:type="paragraph" w:styleId="Footer">
    <w:name w:val="footer"/>
    <w:basedOn w:val="Normal"/>
    <w:link w:val="FooterChar"/>
    <w:unhideWhenUsed/>
    <w:rsid w:val="00111D72"/>
    <w:pPr>
      <w:tabs>
        <w:tab w:val="center" w:pos="4680"/>
        <w:tab w:val="right" w:pos="9360"/>
      </w:tabs>
      <w:spacing w:after="0" w:line="240" w:lineRule="auto"/>
    </w:pPr>
  </w:style>
  <w:style w:type="character" w:customStyle="1" w:styleId="FooterChar">
    <w:name w:val="Footer Char"/>
    <w:basedOn w:val="DefaultParagraphFont"/>
    <w:link w:val="Footer"/>
    <w:rsid w:val="00111D72"/>
    <w:rPr>
      <w:sz w:val="22"/>
      <w:szCs w:val="22"/>
    </w:rPr>
  </w:style>
  <w:style w:type="character" w:styleId="UnresolvedMention">
    <w:name w:val="Unresolved Mention"/>
    <w:basedOn w:val="DefaultParagraphFont"/>
    <w:uiPriority w:val="99"/>
    <w:semiHidden/>
    <w:unhideWhenUsed/>
    <w:rsid w:val="00111D72"/>
    <w:rPr>
      <w:color w:val="605E5C"/>
      <w:shd w:val="clear" w:color="auto" w:fill="E1DFDD"/>
    </w:rPr>
  </w:style>
  <w:style w:type="paragraph" w:styleId="NoSpacing">
    <w:name w:val="No Spacing"/>
    <w:uiPriority w:val="1"/>
    <w:qFormat/>
    <w:rsid w:val="00111D72"/>
    <w:pPr>
      <w:spacing w:after="0" w:line="240" w:lineRule="auto"/>
    </w:pPr>
    <w:rPr>
      <w:sz w:val="22"/>
      <w:szCs w:val="22"/>
    </w:rPr>
  </w:style>
  <w:style w:type="table" w:styleId="GridTable1Light">
    <w:name w:val="Grid Table 1 Light"/>
    <w:basedOn w:val="TableNormal"/>
    <w:uiPriority w:val="46"/>
    <w:rsid w:val="00111D72"/>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11D72"/>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7Colorful">
    <w:name w:val="Grid Table 7 Colorful"/>
    <w:basedOn w:val="TableNormal"/>
    <w:uiPriority w:val="52"/>
    <w:rsid w:val="00111D72"/>
    <w:pPr>
      <w:spacing w:after="0" w:line="240" w:lineRule="auto"/>
    </w:pPr>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111D72"/>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111D72"/>
    <w:rPr>
      <w:color w:val="96607D" w:themeColor="followedHyperlink"/>
      <w:u w:val="single"/>
    </w:rPr>
  </w:style>
  <w:style w:type="paragraph" w:customStyle="1" w:styleId="EndNoteBibliographyTitle">
    <w:name w:val="EndNote Bibliography Title"/>
    <w:basedOn w:val="Normal"/>
    <w:link w:val="EndNoteBibliographyTitleChar"/>
    <w:rsid w:val="00111D7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11D72"/>
    <w:rPr>
      <w:rFonts w:ascii="Calibri" w:hAnsi="Calibri" w:cs="Calibri"/>
      <w:noProof/>
      <w:sz w:val="22"/>
      <w:szCs w:val="22"/>
    </w:rPr>
  </w:style>
  <w:style w:type="paragraph" w:customStyle="1" w:styleId="checkbox">
    <w:name w:val="checkbox"/>
    <w:basedOn w:val="Normal"/>
    <w:rsid w:val="00111D72"/>
    <w:pPr>
      <w:pBdr>
        <w:top w:val="single" w:sz="6" w:space="0" w:color="auto"/>
        <w:left w:val="single" w:sz="6" w:space="0" w:color="auto"/>
        <w:bottom w:val="single" w:sz="6" w:space="0" w:color="auto"/>
        <w:right w:val="single" w:sz="6" w:space="0" w:color="auto"/>
      </w:pBdr>
      <w:autoSpaceDE w:val="0"/>
      <w:autoSpaceDN w:val="0"/>
      <w:spacing w:after="0" w:line="240" w:lineRule="auto"/>
      <w:jc w:val="center"/>
    </w:pPr>
    <w:rPr>
      <w:rFonts w:ascii="Times" w:eastAsia="Times New Roman" w:hAnsi="Times" w:cs="Times"/>
      <w:noProof/>
      <w:color w:val="0000FF"/>
      <w:kern w:val="0"/>
      <w:sz w:val="18"/>
      <w:szCs w:val="18"/>
      <w14:ligatures w14:val="none"/>
    </w:rPr>
  </w:style>
  <w:style w:type="paragraph" w:styleId="BlockText">
    <w:name w:val="Block Text"/>
    <w:basedOn w:val="Normal"/>
    <w:rsid w:val="00111D72"/>
    <w:pPr>
      <w:autoSpaceDE w:val="0"/>
      <w:autoSpaceDN w:val="0"/>
      <w:spacing w:after="120" w:line="240" w:lineRule="auto"/>
      <w:ind w:left="1440" w:right="1440"/>
    </w:pPr>
    <w:rPr>
      <w:rFonts w:ascii="Times" w:eastAsia="Times New Roman" w:hAnsi="Times" w:cs="Times"/>
      <w:kern w:val="0"/>
      <w:sz w:val="24"/>
      <w:szCs w:val="24"/>
      <w14:ligatures w14:val="none"/>
    </w:rPr>
  </w:style>
  <w:style w:type="paragraph" w:styleId="BodyText">
    <w:name w:val="Body Text"/>
    <w:basedOn w:val="Normal"/>
    <w:link w:val="BodyTextChar"/>
    <w:rsid w:val="00111D72"/>
    <w:pPr>
      <w:autoSpaceDE w:val="0"/>
      <w:autoSpaceDN w:val="0"/>
      <w:spacing w:after="120" w:line="240" w:lineRule="auto"/>
    </w:pPr>
    <w:rPr>
      <w:rFonts w:ascii="Times" w:eastAsia="Times New Roman" w:hAnsi="Times" w:cs="Times"/>
      <w:kern w:val="0"/>
      <w:sz w:val="24"/>
      <w:szCs w:val="24"/>
      <w14:ligatures w14:val="none"/>
    </w:rPr>
  </w:style>
  <w:style w:type="character" w:customStyle="1" w:styleId="BodyTextChar">
    <w:name w:val="Body Text Char"/>
    <w:basedOn w:val="DefaultParagraphFont"/>
    <w:link w:val="BodyText"/>
    <w:rsid w:val="00111D72"/>
    <w:rPr>
      <w:rFonts w:ascii="Times" w:eastAsia="Times New Roman" w:hAnsi="Times" w:cs="Times"/>
      <w:kern w:val="0"/>
      <w14:ligatures w14:val="none"/>
    </w:rPr>
  </w:style>
  <w:style w:type="paragraph" w:styleId="BodyTextIndent">
    <w:name w:val="Body Text Indent"/>
    <w:basedOn w:val="Normal"/>
    <w:link w:val="BodyTextIndentChar"/>
    <w:rsid w:val="00111D72"/>
    <w:pPr>
      <w:autoSpaceDE w:val="0"/>
      <w:autoSpaceDN w:val="0"/>
      <w:spacing w:after="0" w:line="240" w:lineRule="auto"/>
    </w:pPr>
    <w:rPr>
      <w:rFonts w:ascii="Arial" w:eastAsia="Times New Roman" w:hAnsi="Arial" w:cs="Arial"/>
      <w:kern w:val="0"/>
      <w14:ligatures w14:val="none"/>
    </w:rPr>
  </w:style>
  <w:style w:type="character" w:customStyle="1" w:styleId="BodyTextIndentChar">
    <w:name w:val="Body Text Indent Char"/>
    <w:basedOn w:val="DefaultParagraphFont"/>
    <w:link w:val="BodyTextIndent"/>
    <w:rsid w:val="00111D72"/>
    <w:rPr>
      <w:rFonts w:ascii="Arial" w:eastAsia="Times New Roman" w:hAnsi="Arial" w:cs="Arial"/>
      <w:kern w:val="0"/>
      <w:sz w:val="22"/>
      <w:szCs w:val="22"/>
      <w14:ligatures w14:val="none"/>
    </w:rPr>
  </w:style>
  <w:style w:type="paragraph" w:styleId="BodyText3">
    <w:name w:val="Body Text 3"/>
    <w:basedOn w:val="Normal"/>
    <w:link w:val="BodyText3Char"/>
    <w:rsid w:val="00111D72"/>
    <w:pPr>
      <w:autoSpaceDE w:val="0"/>
      <w:autoSpaceDN w:val="0"/>
      <w:spacing w:after="120" w:line="240" w:lineRule="auto"/>
    </w:pPr>
    <w:rPr>
      <w:rFonts w:ascii="Times" w:eastAsia="Times New Roman" w:hAnsi="Times" w:cs="Times"/>
      <w:kern w:val="0"/>
      <w:sz w:val="16"/>
      <w:szCs w:val="16"/>
      <w14:ligatures w14:val="none"/>
    </w:rPr>
  </w:style>
  <w:style w:type="character" w:customStyle="1" w:styleId="BodyText3Char">
    <w:name w:val="Body Text 3 Char"/>
    <w:basedOn w:val="DefaultParagraphFont"/>
    <w:link w:val="BodyText3"/>
    <w:rsid w:val="00111D72"/>
    <w:rPr>
      <w:rFonts w:ascii="Times" w:eastAsia="Times New Roman" w:hAnsi="Times" w:cs="Times"/>
      <w:kern w:val="0"/>
      <w:sz w:val="16"/>
      <w:szCs w:val="16"/>
      <w14:ligatures w14:val="none"/>
    </w:rPr>
  </w:style>
  <w:style w:type="paragraph" w:styleId="BodyTextFirstIndent">
    <w:name w:val="Body Text First Indent"/>
    <w:basedOn w:val="BodyText"/>
    <w:link w:val="BodyTextFirstIndentChar"/>
    <w:rsid w:val="00111D72"/>
    <w:pPr>
      <w:ind w:firstLine="210"/>
    </w:pPr>
  </w:style>
  <w:style w:type="character" w:customStyle="1" w:styleId="BodyTextFirstIndentChar">
    <w:name w:val="Body Text First Indent Char"/>
    <w:basedOn w:val="BodyTextChar"/>
    <w:link w:val="BodyTextFirstIndent"/>
    <w:rsid w:val="00111D72"/>
    <w:rPr>
      <w:rFonts w:ascii="Times" w:eastAsia="Times New Roman" w:hAnsi="Times" w:cs="Times"/>
      <w:kern w:val="0"/>
      <w14:ligatures w14:val="none"/>
    </w:rPr>
  </w:style>
  <w:style w:type="paragraph" w:styleId="BodyTextFirstIndent2">
    <w:name w:val="Body Text First Indent 2"/>
    <w:basedOn w:val="BodyTextIndent"/>
    <w:link w:val="BodyTextFirstIndent2Char"/>
    <w:rsid w:val="00111D72"/>
    <w:pPr>
      <w:spacing w:after="120"/>
      <w:ind w:left="360" w:firstLine="210"/>
    </w:pPr>
    <w:rPr>
      <w:rFonts w:ascii="Times" w:hAnsi="Times" w:cs="Times"/>
      <w:sz w:val="24"/>
      <w:szCs w:val="24"/>
    </w:rPr>
  </w:style>
  <w:style w:type="character" w:customStyle="1" w:styleId="BodyTextFirstIndent2Char">
    <w:name w:val="Body Text First Indent 2 Char"/>
    <w:basedOn w:val="BodyTextIndentChar"/>
    <w:link w:val="BodyTextFirstIndent2"/>
    <w:rsid w:val="00111D72"/>
    <w:rPr>
      <w:rFonts w:ascii="Times" w:eastAsia="Times New Roman" w:hAnsi="Times" w:cs="Times"/>
      <w:kern w:val="0"/>
      <w:sz w:val="22"/>
      <w:szCs w:val="22"/>
      <w14:ligatures w14:val="none"/>
    </w:rPr>
  </w:style>
  <w:style w:type="paragraph" w:styleId="BodyTextIndent2">
    <w:name w:val="Body Text Indent 2"/>
    <w:basedOn w:val="Normal"/>
    <w:link w:val="BodyTextIndent2Char"/>
    <w:rsid w:val="00111D72"/>
    <w:pPr>
      <w:autoSpaceDE w:val="0"/>
      <w:autoSpaceDN w:val="0"/>
      <w:spacing w:after="120" w:line="480" w:lineRule="auto"/>
      <w:ind w:left="360"/>
    </w:pPr>
    <w:rPr>
      <w:rFonts w:ascii="Times" w:eastAsia="Times New Roman" w:hAnsi="Times" w:cs="Times"/>
      <w:kern w:val="0"/>
      <w:sz w:val="24"/>
      <w:szCs w:val="24"/>
      <w14:ligatures w14:val="none"/>
    </w:rPr>
  </w:style>
  <w:style w:type="character" w:customStyle="1" w:styleId="BodyTextIndent2Char">
    <w:name w:val="Body Text Indent 2 Char"/>
    <w:basedOn w:val="DefaultParagraphFont"/>
    <w:link w:val="BodyTextIndent2"/>
    <w:rsid w:val="00111D72"/>
    <w:rPr>
      <w:rFonts w:ascii="Times" w:eastAsia="Times New Roman" w:hAnsi="Times" w:cs="Times"/>
      <w:kern w:val="0"/>
      <w14:ligatures w14:val="none"/>
    </w:rPr>
  </w:style>
  <w:style w:type="paragraph" w:styleId="BodyTextIndent3">
    <w:name w:val="Body Text Indent 3"/>
    <w:basedOn w:val="Normal"/>
    <w:link w:val="BodyTextIndent3Char"/>
    <w:rsid w:val="00111D72"/>
    <w:pPr>
      <w:autoSpaceDE w:val="0"/>
      <w:autoSpaceDN w:val="0"/>
      <w:spacing w:after="120" w:line="240" w:lineRule="auto"/>
      <w:ind w:left="360"/>
    </w:pPr>
    <w:rPr>
      <w:rFonts w:ascii="Times" w:eastAsia="Times New Roman" w:hAnsi="Times" w:cs="Times"/>
      <w:kern w:val="0"/>
      <w:sz w:val="16"/>
      <w:szCs w:val="16"/>
      <w14:ligatures w14:val="none"/>
    </w:rPr>
  </w:style>
  <w:style w:type="character" w:customStyle="1" w:styleId="BodyTextIndent3Char">
    <w:name w:val="Body Text Indent 3 Char"/>
    <w:basedOn w:val="DefaultParagraphFont"/>
    <w:link w:val="BodyTextIndent3"/>
    <w:rsid w:val="00111D72"/>
    <w:rPr>
      <w:rFonts w:ascii="Times" w:eastAsia="Times New Roman" w:hAnsi="Times" w:cs="Times"/>
      <w:kern w:val="0"/>
      <w:sz w:val="16"/>
      <w:szCs w:val="16"/>
      <w14:ligatures w14:val="none"/>
    </w:rPr>
  </w:style>
  <w:style w:type="paragraph" w:styleId="Caption">
    <w:name w:val="caption"/>
    <w:basedOn w:val="Normal"/>
    <w:next w:val="Normal"/>
    <w:qFormat/>
    <w:rsid w:val="00111D72"/>
    <w:pPr>
      <w:autoSpaceDE w:val="0"/>
      <w:autoSpaceDN w:val="0"/>
      <w:spacing w:before="120" w:after="120" w:line="240" w:lineRule="auto"/>
    </w:pPr>
    <w:rPr>
      <w:rFonts w:ascii="Times" w:eastAsia="Times New Roman" w:hAnsi="Times" w:cs="Times"/>
      <w:b/>
      <w:bCs/>
      <w:kern w:val="0"/>
      <w:sz w:val="24"/>
      <w:szCs w:val="24"/>
      <w14:ligatures w14:val="none"/>
    </w:rPr>
  </w:style>
  <w:style w:type="paragraph" w:styleId="Closing">
    <w:name w:val="Closing"/>
    <w:basedOn w:val="Normal"/>
    <w:link w:val="ClosingChar"/>
    <w:rsid w:val="00111D72"/>
    <w:pPr>
      <w:autoSpaceDE w:val="0"/>
      <w:autoSpaceDN w:val="0"/>
      <w:spacing w:after="0" w:line="240" w:lineRule="auto"/>
      <w:ind w:left="4320"/>
    </w:pPr>
    <w:rPr>
      <w:rFonts w:ascii="Times" w:eastAsia="Times New Roman" w:hAnsi="Times" w:cs="Times"/>
      <w:kern w:val="0"/>
      <w:sz w:val="24"/>
      <w:szCs w:val="24"/>
      <w14:ligatures w14:val="none"/>
    </w:rPr>
  </w:style>
  <w:style w:type="character" w:customStyle="1" w:styleId="ClosingChar">
    <w:name w:val="Closing Char"/>
    <w:basedOn w:val="DefaultParagraphFont"/>
    <w:link w:val="Closing"/>
    <w:rsid w:val="00111D72"/>
    <w:rPr>
      <w:rFonts w:ascii="Times" w:eastAsia="Times New Roman" w:hAnsi="Times" w:cs="Times"/>
      <w:kern w:val="0"/>
      <w14:ligatures w14:val="none"/>
    </w:rPr>
  </w:style>
  <w:style w:type="paragraph" w:styleId="Date">
    <w:name w:val="Date"/>
    <w:basedOn w:val="Normal"/>
    <w:next w:val="Normal"/>
    <w:link w:val="DateChar"/>
    <w:rsid w:val="00111D72"/>
    <w:pPr>
      <w:autoSpaceDE w:val="0"/>
      <w:autoSpaceDN w:val="0"/>
      <w:spacing w:after="0" w:line="240" w:lineRule="auto"/>
    </w:pPr>
    <w:rPr>
      <w:rFonts w:ascii="Times" w:eastAsia="Times New Roman" w:hAnsi="Times" w:cs="Times"/>
      <w:kern w:val="0"/>
      <w:sz w:val="24"/>
      <w:szCs w:val="24"/>
      <w14:ligatures w14:val="none"/>
    </w:rPr>
  </w:style>
  <w:style w:type="character" w:customStyle="1" w:styleId="DateChar">
    <w:name w:val="Date Char"/>
    <w:basedOn w:val="DefaultParagraphFont"/>
    <w:link w:val="Date"/>
    <w:rsid w:val="00111D72"/>
    <w:rPr>
      <w:rFonts w:ascii="Times" w:eastAsia="Times New Roman" w:hAnsi="Times" w:cs="Times"/>
      <w:kern w:val="0"/>
      <w14:ligatures w14:val="none"/>
    </w:rPr>
  </w:style>
  <w:style w:type="paragraph" w:styleId="DocumentMap">
    <w:name w:val="Document Map"/>
    <w:basedOn w:val="Normal"/>
    <w:link w:val="DocumentMapChar"/>
    <w:semiHidden/>
    <w:rsid w:val="00111D72"/>
    <w:pPr>
      <w:shd w:val="clear" w:color="auto" w:fill="000080"/>
      <w:autoSpaceDE w:val="0"/>
      <w:autoSpaceDN w:val="0"/>
      <w:spacing w:after="0" w:line="240" w:lineRule="auto"/>
    </w:pPr>
    <w:rPr>
      <w:rFonts w:ascii="Tahoma" w:eastAsia="Times New Roman" w:hAnsi="Tahoma" w:cs="Tahoma"/>
      <w:kern w:val="0"/>
      <w:sz w:val="24"/>
      <w:szCs w:val="24"/>
      <w14:ligatures w14:val="none"/>
    </w:rPr>
  </w:style>
  <w:style w:type="character" w:customStyle="1" w:styleId="DocumentMapChar">
    <w:name w:val="Document Map Char"/>
    <w:basedOn w:val="DefaultParagraphFont"/>
    <w:link w:val="DocumentMap"/>
    <w:semiHidden/>
    <w:rsid w:val="00111D72"/>
    <w:rPr>
      <w:rFonts w:ascii="Tahoma" w:eastAsia="Times New Roman" w:hAnsi="Tahoma" w:cs="Tahoma"/>
      <w:kern w:val="0"/>
      <w:shd w:val="clear" w:color="auto" w:fill="000080"/>
      <w14:ligatures w14:val="none"/>
    </w:rPr>
  </w:style>
  <w:style w:type="paragraph" w:styleId="EndnoteText">
    <w:name w:val="endnote text"/>
    <w:basedOn w:val="Normal"/>
    <w:link w:val="EndnoteTextChar"/>
    <w:semiHidden/>
    <w:rsid w:val="00111D72"/>
    <w:pPr>
      <w:autoSpaceDE w:val="0"/>
      <w:autoSpaceDN w:val="0"/>
      <w:spacing w:after="0" w:line="240" w:lineRule="auto"/>
    </w:pPr>
    <w:rPr>
      <w:rFonts w:ascii="Times" w:eastAsia="Times New Roman" w:hAnsi="Times" w:cs="Times"/>
      <w:kern w:val="0"/>
      <w:sz w:val="20"/>
      <w:szCs w:val="20"/>
      <w14:ligatures w14:val="none"/>
    </w:rPr>
  </w:style>
  <w:style w:type="character" w:customStyle="1" w:styleId="EndnoteTextChar">
    <w:name w:val="Endnote Text Char"/>
    <w:basedOn w:val="DefaultParagraphFont"/>
    <w:link w:val="EndnoteText"/>
    <w:semiHidden/>
    <w:rsid w:val="00111D72"/>
    <w:rPr>
      <w:rFonts w:ascii="Times" w:eastAsia="Times New Roman" w:hAnsi="Times" w:cs="Times"/>
      <w:kern w:val="0"/>
      <w:sz w:val="20"/>
      <w:szCs w:val="20"/>
      <w14:ligatures w14:val="none"/>
    </w:rPr>
  </w:style>
  <w:style w:type="paragraph" w:styleId="EnvelopeAddress">
    <w:name w:val="envelope address"/>
    <w:basedOn w:val="Normal"/>
    <w:rsid w:val="00111D72"/>
    <w:pPr>
      <w:framePr w:w="7920" w:h="1980" w:hRule="exact" w:hSpace="180" w:wrap="auto" w:hAnchor="page" w:xAlign="center" w:yAlign="bottom"/>
      <w:autoSpaceDE w:val="0"/>
      <w:autoSpaceDN w:val="0"/>
      <w:spacing w:after="0" w:line="240" w:lineRule="auto"/>
      <w:ind w:left="2880"/>
    </w:pPr>
    <w:rPr>
      <w:rFonts w:ascii="Arial" w:eastAsia="Times New Roman" w:hAnsi="Arial" w:cs="Arial"/>
      <w:kern w:val="0"/>
      <w:sz w:val="24"/>
      <w:szCs w:val="24"/>
      <w14:ligatures w14:val="none"/>
    </w:rPr>
  </w:style>
  <w:style w:type="paragraph" w:styleId="EnvelopeReturn">
    <w:name w:val="envelope return"/>
    <w:basedOn w:val="Normal"/>
    <w:rsid w:val="00111D72"/>
    <w:pPr>
      <w:autoSpaceDE w:val="0"/>
      <w:autoSpaceDN w:val="0"/>
      <w:spacing w:after="0" w:line="240" w:lineRule="auto"/>
    </w:pPr>
    <w:rPr>
      <w:rFonts w:ascii="Arial" w:eastAsia="Times New Roman" w:hAnsi="Arial" w:cs="Arial"/>
      <w:kern w:val="0"/>
      <w:sz w:val="20"/>
      <w:szCs w:val="20"/>
      <w14:ligatures w14:val="none"/>
    </w:rPr>
  </w:style>
  <w:style w:type="paragraph" w:styleId="FootnoteText">
    <w:name w:val="footnote text"/>
    <w:basedOn w:val="Normal"/>
    <w:link w:val="FootnoteTextChar"/>
    <w:semiHidden/>
    <w:rsid w:val="00111D72"/>
    <w:pPr>
      <w:autoSpaceDE w:val="0"/>
      <w:autoSpaceDN w:val="0"/>
      <w:spacing w:after="0" w:line="240" w:lineRule="auto"/>
    </w:pPr>
    <w:rPr>
      <w:rFonts w:ascii="Times" w:eastAsia="Times New Roman" w:hAnsi="Times" w:cs="Times"/>
      <w:kern w:val="0"/>
      <w:sz w:val="20"/>
      <w:szCs w:val="20"/>
      <w14:ligatures w14:val="none"/>
    </w:rPr>
  </w:style>
  <w:style w:type="character" w:customStyle="1" w:styleId="FootnoteTextChar">
    <w:name w:val="Footnote Text Char"/>
    <w:basedOn w:val="DefaultParagraphFont"/>
    <w:link w:val="FootnoteText"/>
    <w:semiHidden/>
    <w:rsid w:val="00111D72"/>
    <w:rPr>
      <w:rFonts w:ascii="Times" w:eastAsia="Times New Roman" w:hAnsi="Times" w:cs="Times"/>
      <w:kern w:val="0"/>
      <w:sz w:val="20"/>
      <w:szCs w:val="20"/>
      <w14:ligatures w14:val="none"/>
    </w:rPr>
  </w:style>
  <w:style w:type="paragraph" w:styleId="Index1">
    <w:name w:val="index 1"/>
    <w:basedOn w:val="Normal"/>
    <w:next w:val="Normal"/>
    <w:autoRedefine/>
    <w:semiHidden/>
    <w:rsid w:val="00111D72"/>
    <w:pPr>
      <w:autoSpaceDE w:val="0"/>
      <w:autoSpaceDN w:val="0"/>
      <w:spacing w:after="0" w:line="240" w:lineRule="auto"/>
      <w:ind w:left="240" w:hanging="240"/>
    </w:pPr>
    <w:rPr>
      <w:rFonts w:ascii="Times" w:eastAsia="Times New Roman" w:hAnsi="Times" w:cs="Times"/>
      <w:kern w:val="0"/>
      <w:sz w:val="24"/>
      <w:szCs w:val="24"/>
      <w14:ligatures w14:val="none"/>
    </w:rPr>
  </w:style>
  <w:style w:type="paragraph" w:styleId="Index2">
    <w:name w:val="index 2"/>
    <w:basedOn w:val="Normal"/>
    <w:next w:val="Normal"/>
    <w:autoRedefine/>
    <w:semiHidden/>
    <w:rsid w:val="00111D72"/>
    <w:pPr>
      <w:autoSpaceDE w:val="0"/>
      <w:autoSpaceDN w:val="0"/>
      <w:spacing w:after="0" w:line="240" w:lineRule="auto"/>
      <w:ind w:left="480" w:hanging="240"/>
    </w:pPr>
    <w:rPr>
      <w:rFonts w:ascii="Times" w:eastAsia="Times New Roman" w:hAnsi="Times" w:cs="Times"/>
      <w:kern w:val="0"/>
      <w:sz w:val="24"/>
      <w:szCs w:val="24"/>
      <w14:ligatures w14:val="none"/>
    </w:rPr>
  </w:style>
  <w:style w:type="paragraph" w:styleId="Index3">
    <w:name w:val="index 3"/>
    <w:basedOn w:val="Normal"/>
    <w:next w:val="Normal"/>
    <w:autoRedefine/>
    <w:semiHidden/>
    <w:rsid w:val="00111D72"/>
    <w:pPr>
      <w:autoSpaceDE w:val="0"/>
      <w:autoSpaceDN w:val="0"/>
      <w:spacing w:after="0" w:line="240" w:lineRule="auto"/>
      <w:ind w:left="720" w:hanging="240"/>
    </w:pPr>
    <w:rPr>
      <w:rFonts w:ascii="Times" w:eastAsia="Times New Roman" w:hAnsi="Times" w:cs="Times"/>
      <w:kern w:val="0"/>
      <w:sz w:val="24"/>
      <w:szCs w:val="24"/>
      <w14:ligatures w14:val="none"/>
    </w:rPr>
  </w:style>
  <w:style w:type="paragraph" w:styleId="Index4">
    <w:name w:val="index 4"/>
    <w:basedOn w:val="Normal"/>
    <w:next w:val="Normal"/>
    <w:autoRedefine/>
    <w:semiHidden/>
    <w:rsid w:val="00111D72"/>
    <w:pPr>
      <w:autoSpaceDE w:val="0"/>
      <w:autoSpaceDN w:val="0"/>
      <w:spacing w:after="0" w:line="240" w:lineRule="auto"/>
      <w:ind w:left="960" w:hanging="240"/>
    </w:pPr>
    <w:rPr>
      <w:rFonts w:ascii="Times" w:eastAsia="Times New Roman" w:hAnsi="Times" w:cs="Times"/>
      <w:kern w:val="0"/>
      <w:sz w:val="24"/>
      <w:szCs w:val="24"/>
      <w14:ligatures w14:val="none"/>
    </w:rPr>
  </w:style>
  <w:style w:type="paragraph" w:styleId="Index5">
    <w:name w:val="index 5"/>
    <w:basedOn w:val="Normal"/>
    <w:next w:val="Normal"/>
    <w:autoRedefine/>
    <w:semiHidden/>
    <w:rsid w:val="00111D72"/>
    <w:pPr>
      <w:autoSpaceDE w:val="0"/>
      <w:autoSpaceDN w:val="0"/>
      <w:spacing w:after="0" w:line="240" w:lineRule="auto"/>
      <w:ind w:left="1200" w:hanging="240"/>
    </w:pPr>
    <w:rPr>
      <w:rFonts w:ascii="Times" w:eastAsia="Times New Roman" w:hAnsi="Times" w:cs="Times"/>
      <w:kern w:val="0"/>
      <w:sz w:val="24"/>
      <w:szCs w:val="24"/>
      <w14:ligatures w14:val="none"/>
    </w:rPr>
  </w:style>
  <w:style w:type="paragraph" w:styleId="Index6">
    <w:name w:val="index 6"/>
    <w:basedOn w:val="Normal"/>
    <w:next w:val="Normal"/>
    <w:autoRedefine/>
    <w:semiHidden/>
    <w:rsid w:val="00111D72"/>
    <w:pPr>
      <w:autoSpaceDE w:val="0"/>
      <w:autoSpaceDN w:val="0"/>
      <w:spacing w:after="0" w:line="240" w:lineRule="auto"/>
      <w:ind w:left="1440" w:hanging="240"/>
    </w:pPr>
    <w:rPr>
      <w:rFonts w:ascii="Times" w:eastAsia="Times New Roman" w:hAnsi="Times" w:cs="Times"/>
      <w:kern w:val="0"/>
      <w:sz w:val="24"/>
      <w:szCs w:val="24"/>
      <w14:ligatures w14:val="none"/>
    </w:rPr>
  </w:style>
  <w:style w:type="paragraph" w:styleId="Index7">
    <w:name w:val="index 7"/>
    <w:basedOn w:val="Normal"/>
    <w:next w:val="Normal"/>
    <w:autoRedefine/>
    <w:semiHidden/>
    <w:rsid w:val="00111D72"/>
    <w:pPr>
      <w:autoSpaceDE w:val="0"/>
      <w:autoSpaceDN w:val="0"/>
      <w:spacing w:after="0" w:line="240" w:lineRule="auto"/>
      <w:ind w:left="1680" w:hanging="240"/>
    </w:pPr>
    <w:rPr>
      <w:rFonts w:ascii="Times" w:eastAsia="Times New Roman" w:hAnsi="Times" w:cs="Times"/>
      <w:kern w:val="0"/>
      <w:sz w:val="24"/>
      <w:szCs w:val="24"/>
      <w14:ligatures w14:val="none"/>
    </w:rPr>
  </w:style>
  <w:style w:type="paragraph" w:styleId="Index8">
    <w:name w:val="index 8"/>
    <w:basedOn w:val="Normal"/>
    <w:next w:val="Normal"/>
    <w:autoRedefine/>
    <w:semiHidden/>
    <w:rsid w:val="00111D72"/>
    <w:pPr>
      <w:autoSpaceDE w:val="0"/>
      <w:autoSpaceDN w:val="0"/>
      <w:spacing w:after="0" w:line="240" w:lineRule="auto"/>
      <w:ind w:left="1920" w:hanging="240"/>
    </w:pPr>
    <w:rPr>
      <w:rFonts w:ascii="Times" w:eastAsia="Times New Roman" w:hAnsi="Times" w:cs="Times"/>
      <w:kern w:val="0"/>
      <w:sz w:val="24"/>
      <w:szCs w:val="24"/>
      <w14:ligatures w14:val="none"/>
    </w:rPr>
  </w:style>
  <w:style w:type="paragraph" w:styleId="Index9">
    <w:name w:val="index 9"/>
    <w:basedOn w:val="Normal"/>
    <w:next w:val="Normal"/>
    <w:autoRedefine/>
    <w:semiHidden/>
    <w:rsid w:val="00111D72"/>
    <w:pPr>
      <w:autoSpaceDE w:val="0"/>
      <w:autoSpaceDN w:val="0"/>
      <w:spacing w:after="0" w:line="240" w:lineRule="auto"/>
      <w:ind w:left="2160" w:hanging="240"/>
    </w:pPr>
    <w:rPr>
      <w:rFonts w:ascii="Times" w:eastAsia="Times New Roman" w:hAnsi="Times" w:cs="Times"/>
      <w:kern w:val="0"/>
      <w:sz w:val="24"/>
      <w:szCs w:val="24"/>
      <w14:ligatures w14:val="none"/>
    </w:rPr>
  </w:style>
  <w:style w:type="paragraph" w:styleId="IndexHeading">
    <w:name w:val="index heading"/>
    <w:basedOn w:val="Normal"/>
    <w:next w:val="Index1"/>
    <w:semiHidden/>
    <w:rsid w:val="00111D72"/>
    <w:pPr>
      <w:autoSpaceDE w:val="0"/>
      <w:autoSpaceDN w:val="0"/>
      <w:spacing w:after="0" w:line="240" w:lineRule="auto"/>
    </w:pPr>
    <w:rPr>
      <w:rFonts w:ascii="Arial" w:eastAsia="Times New Roman" w:hAnsi="Arial" w:cs="Arial"/>
      <w:b/>
      <w:bCs/>
      <w:kern w:val="0"/>
      <w:sz w:val="24"/>
      <w:szCs w:val="24"/>
      <w14:ligatures w14:val="none"/>
    </w:rPr>
  </w:style>
  <w:style w:type="paragraph" w:styleId="List">
    <w:name w:val="List"/>
    <w:basedOn w:val="Normal"/>
    <w:rsid w:val="00111D72"/>
    <w:pPr>
      <w:autoSpaceDE w:val="0"/>
      <w:autoSpaceDN w:val="0"/>
      <w:spacing w:after="0" w:line="240" w:lineRule="auto"/>
      <w:ind w:left="360" w:hanging="360"/>
    </w:pPr>
    <w:rPr>
      <w:rFonts w:ascii="Times" w:eastAsia="Times New Roman" w:hAnsi="Times" w:cs="Times"/>
      <w:kern w:val="0"/>
      <w:sz w:val="24"/>
      <w:szCs w:val="24"/>
      <w14:ligatures w14:val="none"/>
    </w:rPr>
  </w:style>
  <w:style w:type="paragraph" w:styleId="List2">
    <w:name w:val="List 2"/>
    <w:basedOn w:val="Normal"/>
    <w:rsid w:val="00111D72"/>
    <w:pPr>
      <w:autoSpaceDE w:val="0"/>
      <w:autoSpaceDN w:val="0"/>
      <w:spacing w:after="0" w:line="240" w:lineRule="auto"/>
      <w:ind w:left="720" w:hanging="360"/>
    </w:pPr>
    <w:rPr>
      <w:rFonts w:ascii="Times" w:eastAsia="Times New Roman" w:hAnsi="Times" w:cs="Times"/>
      <w:kern w:val="0"/>
      <w:sz w:val="24"/>
      <w:szCs w:val="24"/>
      <w14:ligatures w14:val="none"/>
    </w:rPr>
  </w:style>
  <w:style w:type="paragraph" w:styleId="List3">
    <w:name w:val="List 3"/>
    <w:basedOn w:val="Normal"/>
    <w:rsid w:val="00111D72"/>
    <w:pPr>
      <w:autoSpaceDE w:val="0"/>
      <w:autoSpaceDN w:val="0"/>
      <w:spacing w:after="0" w:line="240" w:lineRule="auto"/>
      <w:ind w:left="1080" w:hanging="360"/>
    </w:pPr>
    <w:rPr>
      <w:rFonts w:ascii="Times" w:eastAsia="Times New Roman" w:hAnsi="Times" w:cs="Times"/>
      <w:kern w:val="0"/>
      <w:sz w:val="24"/>
      <w:szCs w:val="24"/>
      <w14:ligatures w14:val="none"/>
    </w:rPr>
  </w:style>
  <w:style w:type="paragraph" w:styleId="List4">
    <w:name w:val="List 4"/>
    <w:basedOn w:val="Normal"/>
    <w:rsid w:val="00111D72"/>
    <w:pPr>
      <w:autoSpaceDE w:val="0"/>
      <w:autoSpaceDN w:val="0"/>
      <w:spacing w:after="0" w:line="240" w:lineRule="auto"/>
      <w:ind w:left="1440" w:hanging="360"/>
    </w:pPr>
    <w:rPr>
      <w:rFonts w:ascii="Times" w:eastAsia="Times New Roman" w:hAnsi="Times" w:cs="Times"/>
      <w:kern w:val="0"/>
      <w:sz w:val="24"/>
      <w:szCs w:val="24"/>
      <w14:ligatures w14:val="none"/>
    </w:rPr>
  </w:style>
  <w:style w:type="paragraph" w:styleId="List5">
    <w:name w:val="List 5"/>
    <w:basedOn w:val="Normal"/>
    <w:rsid w:val="00111D72"/>
    <w:pPr>
      <w:autoSpaceDE w:val="0"/>
      <w:autoSpaceDN w:val="0"/>
      <w:spacing w:after="0" w:line="240" w:lineRule="auto"/>
      <w:ind w:left="1800" w:hanging="360"/>
    </w:pPr>
    <w:rPr>
      <w:rFonts w:ascii="Times" w:eastAsia="Times New Roman" w:hAnsi="Times" w:cs="Times"/>
      <w:kern w:val="0"/>
      <w:sz w:val="24"/>
      <w:szCs w:val="24"/>
      <w14:ligatures w14:val="none"/>
    </w:rPr>
  </w:style>
  <w:style w:type="paragraph" w:styleId="ListBullet">
    <w:name w:val="List Bullet"/>
    <w:basedOn w:val="Normal"/>
    <w:autoRedefine/>
    <w:rsid w:val="00111D72"/>
    <w:pPr>
      <w:numPr>
        <w:numId w:val="4"/>
      </w:numPr>
      <w:tabs>
        <w:tab w:val="clear" w:pos="36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Bullet2">
    <w:name w:val="List Bullet 2"/>
    <w:basedOn w:val="Normal"/>
    <w:autoRedefine/>
    <w:rsid w:val="00111D72"/>
    <w:pPr>
      <w:numPr>
        <w:numId w:val="5"/>
      </w:numPr>
      <w:tabs>
        <w:tab w:val="clear" w:pos="72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Bullet3">
    <w:name w:val="List Bullet 3"/>
    <w:basedOn w:val="Normal"/>
    <w:autoRedefine/>
    <w:rsid w:val="00111D72"/>
    <w:pPr>
      <w:numPr>
        <w:numId w:val="6"/>
      </w:numPr>
      <w:tabs>
        <w:tab w:val="clear" w:pos="108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Bullet4">
    <w:name w:val="List Bullet 4"/>
    <w:basedOn w:val="Normal"/>
    <w:autoRedefine/>
    <w:rsid w:val="00111D72"/>
    <w:pPr>
      <w:numPr>
        <w:numId w:val="7"/>
      </w:numPr>
      <w:tabs>
        <w:tab w:val="clear" w:pos="144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Bullet5">
    <w:name w:val="List Bullet 5"/>
    <w:basedOn w:val="Normal"/>
    <w:autoRedefine/>
    <w:rsid w:val="00111D72"/>
    <w:pPr>
      <w:numPr>
        <w:numId w:val="8"/>
      </w:numPr>
      <w:tabs>
        <w:tab w:val="clear" w:pos="180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Continue">
    <w:name w:val="List Continue"/>
    <w:basedOn w:val="Normal"/>
    <w:rsid w:val="00111D72"/>
    <w:pPr>
      <w:autoSpaceDE w:val="0"/>
      <w:autoSpaceDN w:val="0"/>
      <w:spacing w:after="120" w:line="240" w:lineRule="auto"/>
      <w:ind w:left="360"/>
    </w:pPr>
    <w:rPr>
      <w:rFonts w:ascii="Times" w:eastAsia="Times New Roman" w:hAnsi="Times" w:cs="Times"/>
      <w:kern w:val="0"/>
      <w:sz w:val="24"/>
      <w:szCs w:val="24"/>
      <w14:ligatures w14:val="none"/>
    </w:rPr>
  </w:style>
  <w:style w:type="paragraph" w:styleId="ListContinue2">
    <w:name w:val="List Continue 2"/>
    <w:basedOn w:val="Normal"/>
    <w:rsid w:val="00111D72"/>
    <w:pPr>
      <w:autoSpaceDE w:val="0"/>
      <w:autoSpaceDN w:val="0"/>
      <w:spacing w:after="120" w:line="240" w:lineRule="auto"/>
      <w:ind w:left="720"/>
    </w:pPr>
    <w:rPr>
      <w:rFonts w:ascii="Times" w:eastAsia="Times New Roman" w:hAnsi="Times" w:cs="Times"/>
      <w:kern w:val="0"/>
      <w:sz w:val="24"/>
      <w:szCs w:val="24"/>
      <w14:ligatures w14:val="none"/>
    </w:rPr>
  </w:style>
  <w:style w:type="paragraph" w:styleId="ListContinue3">
    <w:name w:val="List Continue 3"/>
    <w:basedOn w:val="Normal"/>
    <w:rsid w:val="00111D72"/>
    <w:pPr>
      <w:autoSpaceDE w:val="0"/>
      <w:autoSpaceDN w:val="0"/>
      <w:spacing w:after="120" w:line="240" w:lineRule="auto"/>
      <w:ind w:left="1080"/>
    </w:pPr>
    <w:rPr>
      <w:rFonts w:ascii="Times" w:eastAsia="Times New Roman" w:hAnsi="Times" w:cs="Times"/>
      <w:kern w:val="0"/>
      <w:sz w:val="24"/>
      <w:szCs w:val="24"/>
      <w14:ligatures w14:val="none"/>
    </w:rPr>
  </w:style>
  <w:style w:type="paragraph" w:styleId="ListContinue4">
    <w:name w:val="List Continue 4"/>
    <w:basedOn w:val="Normal"/>
    <w:rsid w:val="00111D72"/>
    <w:pPr>
      <w:autoSpaceDE w:val="0"/>
      <w:autoSpaceDN w:val="0"/>
      <w:spacing w:after="120" w:line="240" w:lineRule="auto"/>
      <w:ind w:left="1440"/>
    </w:pPr>
    <w:rPr>
      <w:rFonts w:ascii="Times" w:eastAsia="Times New Roman" w:hAnsi="Times" w:cs="Times"/>
      <w:kern w:val="0"/>
      <w:sz w:val="24"/>
      <w:szCs w:val="24"/>
      <w14:ligatures w14:val="none"/>
    </w:rPr>
  </w:style>
  <w:style w:type="paragraph" w:styleId="ListContinue5">
    <w:name w:val="List Continue 5"/>
    <w:basedOn w:val="Normal"/>
    <w:rsid w:val="00111D72"/>
    <w:pPr>
      <w:autoSpaceDE w:val="0"/>
      <w:autoSpaceDN w:val="0"/>
      <w:spacing w:after="120" w:line="240" w:lineRule="auto"/>
      <w:ind w:left="1800"/>
    </w:pPr>
    <w:rPr>
      <w:rFonts w:ascii="Times" w:eastAsia="Times New Roman" w:hAnsi="Times" w:cs="Times"/>
      <w:kern w:val="0"/>
      <w:sz w:val="24"/>
      <w:szCs w:val="24"/>
      <w14:ligatures w14:val="none"/>
    </w:rPr>
  </w:style>
  <w:style w:type="paragraph" w:styleId="ListNumber">
    <w:name w:val="List Number"/>
    <w:basedOn w:val="Normal"/>
    <w:rsid w:val="00111D72"/>
    <w:pPr>
      <w:numPr>
        <w:numId w:val="9"/>
      </w:numPr>
      <w:tabs>
        <w:tab w:val="clear" w:pos="36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Number2">
    <w:name w:val="List Number 2"/>
    <w:basedOn w:val="Normal"/>
    <w:rsid w:val="00111D72"/>
    <w:pPr>
      <w:numPr>
        <w:numId w:val="10"/>
      </w:numPr>
      <w:tabs>
        <w:tab w:val="clear" w:pos="72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Number3">
    <w:name w:val="List Number 3"/>
    <w:basedOn w:val="Normal"/>
    <w:rsid w:val="00111D72"/>
    <w:pPr>
      <w:numPr>
        <w:numId w:val="11"/>
      </w:numPr>
      <w:tabs>
        <w:tab w:val="clear" w:pos="108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Number4">
    <w:name w:val="List Number 4"/>
    <w:basedOn w:val="Normal"/>
    <w:rsid w:val="00111D72"/>
    <w:pPr>
      <w:numPr>
        <w:numId w:val="12"/>
      </w:numPr>
      <w:tabs>
        <w:tab w:val="clear" w:pos="144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ListNumber5">
    <w:name w:val="List Number 5"/>
    <w:basedOn w:val="Normal"/>
    <w:rsid w:val="00111D72"/>
    <w:pPr>
      <w:numPr>
        <w:numId w:val="13"/>
      </w:numPr>
      <w:tabs>
        <w:tab w:val="clear" w:pos="1800"/>
      </w:tabs>
      <w:autoSpaceDE w:val="0"/>
      <w:autoSpaceDN w:val="0"/>
      <w:spacing w:after="0" w:line="240" w:lineRule="auto"/>
      <w:ind w:left="0" w:firstLine="0"/>
    </w:pPr>
    <w:rPr>
      <w:rFonts w:ascii="Times" w:eastAsia="Times New Roman" w:hAnsi="Times" w:cs="Times"/>
      <w:kern w:val="0"/>
      <w:sz w:val="24"/>
      <w:szCs w:val="24"/>
      <w14:ligatures w14:val="none"/>
    </w:rPr>
  </w:style>
  <w:style w:type="paragraph" w:styleId="MacroText">
    <w:name w:val="macro"/>
    <w:link w:val="MacroTextChar"/>
    <w:semiHidden/>
    <w:rsid w:val="00111D72"/>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111D72"/>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rsid w:val="00111D72"/>
    <w:pPr>
      <w:pBdr>
        <w:top w:val="single" w:sz="6" w:space="1" w:color="auto"/>
        <w:left w:val="single" w:sz="6" w:space="1" w:color="auto"/>
        <w:bottom w:val="single" w:sz="6" w:space="1" w:color="auto"/>
        <w:right w:val="single" w:sz="6" w:space="1" w:color="auto"/>
      </w:pBdr>
      <w:shd w:val="pct20" w:color="auto" w:fill="auto"/>
      <w:autoSpaceDE w:val="0"/>
      <w:autoSpaceDN w:val="0"/>
      <w:spacing w:after="0" w:line="240" w:lineRule="auto"/>
      <w:ind w:left="1080" w:hanging="1080"/>
    </w:pPr>
    <w:rPr>
      <w:rFonts w:ascii="Arial" w:eastAsia="Times New Roman" w:hAnsi="Arial" w:cs="Arial"/>
      <w:kern w:val="0"/>
      <w:sz w:val="24"/>
      <w:szCs w:val="24"/>
      <w14:ligatures w14:val="none"/>
    </w:rPr>
  </w:style>
  <w:style w:type="character" w:customStyle="1" w:styleId="MessageHeaderChar">
    <w:name w:val="Message Header Char"/>
    <w:basedOn w:val="DefaultParagraphFont"/>
    <w:link w:val="MessageHeader"/>
    <w:rsid w:val="00111D72"/>
    <w:rPr>
      <w:rFonts w:ascii="Arial" w:eastAsia="Times New Roman" w:hAnsi="Arial" w:cs="Arial"/>
      <w:kern w:val="0"/>
      <w:shd w:val="pct20" w:color="auto" w:fill="auto"/>
      <w14:ligatures w14:val="none"/>
    </w:rPr>
  </w:style>
  <w:style w:type="paragraph" w:styleId="NormalIndent">
    <w:name w:val="Normal Indent"/>
    <w:basedOn w:val="Normal"/>
    <w:rsid w:val="00111D72"/>
    <w:pPr>
      <w:autoSpaceDE w:val="0"/>
      <w:autoSpaceDN w:val="0"/>
      <w:spacing w:after="0" w:line="240" w:lineRule="auto"/>
      <w:ind w:left="720"/>
    </w:pPr>
    <w:rPr>
      <w:rFonts w:ascii="Times" w:eastAsia="Times New Roman" w:hAnsi="Times" w:cs="Times"/>
      <w:kern w:val="0"/>
      <w:sz w:val="24"/>
      <w:szCs w:val="24"/>
      <w14:ligatures w14:val="none"/>
    </w:rPr>
  </w:style>
  <w:style w:type="paragraph" w:styleId="NoteHeading">
    <w:name w:val="Note Heading"/>
    <w:basedOn w:val="Normal"/>
    <w:next w:val="Normal"/>
    <w:link w:val="NoteHeadingChar"/>
    <w:rsid w:val="00111D72"/>
    <w:pPr>
      <w:autoSpaceDE w:val="0"/>
      <w:autoSpaceDN w:val="0"/>
      <w:spacing w:after="0" w:line="240" w:lineRule="auto"/>
    </w:pPr>
    <w:rPr>
      <w:rFonts w:ascii="Times" w:eastAsia="Times New Roman" w:hAnsi="Times" w:cs="Times"/>
      <w:kern w:val="0"/>
      <w:sz w:val="24"/>
      <w:szCs w:val="24"/>
      <w14:ligatures w14:val="none"/>
    </w:rPr>
  </w:style>
  <w:style w:type="character" w:customStyle="1" w:styleId="NoteHeadingChar">
    <w:name w:val="Note Heading Char"/>
    <w:basedOn w:val="DefaultParagraphFont"/>
    <w:link w:val="NoteHeading"/>
    <w:rsid w:val="00111D72"/>
    <w:rPr>
      <w:rFonts w:ascii="Times" w:eastAsia="Times New Roman" w:hAnsi="Times" w:cs="Times"/>
      <w:kern w:val="0"/>
      <w14:ligatures w14:val="none"/>
    </w:rPr>
  </w:style>
  <w:style w:type="paragraph" w:styleId="PlainText">
    <w:name w:val="Plain Text"/>
    <w:basedOn w:val="Normal"/>
    <w:link w:val="PlainTextChar"/>
    <w:rsid w:val="00111D72"/>
    <w:pPr>
      <w:autoSpaceDE w:val="0"/>
      <w:autoSpaceDN w:val="0"/>
      <w:spacing w:after="0" w:line="240" w:lineRule="auto"/>
    </w:pPr>
    <w:rPr>
      <w:rFonts w:ascii="Courier New" w:eastAsia="Times New Roman" w:hAnsi="Courier New" w:cs="Courier New"/>
      <w:kern w:val="0"/>
      <w:sz w:val="20"/>
      <w:szCs w:val="20"/>
      <w14:ligatures w14:val="none"/>
    </w:rPr>
  </w:style>
  <w:style w:type="character" w:customStyle="1" w:styleId="PlainTextChar">
    <w:name w:val="Plain Text Char"/>
    <w:basedOn w:val="DefaultParagraphFont"/>
    <w:link w:val="PlainText"/>
    <w:rsid w:val="00111D72"/>
    <w:rPr>
      <w:rFonts w:ascii="Courier New" w:eastAsia="Times New Roman" w:hAnsi="Courier New" w:cs="Courier New"/>
      <w:kern w:val="0"/>
      <w:sz w:val="20"/>
      <w:szCs w:val="20"/>
      <w14:ligatures w14:val="none"/>
    </w:rPr>
  </w:style>
  <w:style w:type="paragraph" w:styleId="Salutation">
    <w:name w:val="Salutation"/>
    <w:basedOn w:val="Normal"/>
    <w:next w:val="Normal"/>
    <w:link w:val="SalutationChar"/>
    <w:rsid w:val="00111D72"/>
    <w:pPr>
      <w:autoSpaceDE w:val="0"/>
      <w:autoSpaceDN w:val="0"/>
      <w:spacing w:after="0" w:line="240" w:lineRule="auto"/>
    </w:pPr>
    <w:rPr>
      <w:rFonts w:ascii="Times" w:eastAsia="Times New Roman" w:hAnsi="Times" w:cs="Times"/>
      <w:kern w:val="0"/>
      <w:sz w:val="24"/>
      <w:szCs w:val="24"/>
      <w14:ligatures w14:val="none"/>
    </w:rPr>
  </w:style>
  <w:style w:type="character" w:customStyle="1" w:styleId="SalutationChar">
    <w:name w:val="Salutation Char"/>
    <w:basedOn w:val="DefaultParagraphFont"/>
    <w:link w:val="Salutation"/>
    <w:rsid w:val="00111D72"/>
    <w:rPr>
      <w:rFonts w:ascii="Times" w:eastAsia="Times New Roman" w:hAnsi="Times" w:cs="Times"/>
      <w:kern w:val="0"/>
      <w14:ligatures w14:val="none"/>
    </w:rPr>
  </w:style>
  <w:style w:type="paragraph" w:styleId="Signature">
    <w:name w:val="Signature"/>
    <w:basedOn w:val="Normal"/>
    <w:link w:val="SignatureChar"/>
    <w:rsid w:val="00111D72"/>
    <w:pPr>
      <w:autoSpaceDE w:val="0"/>
      <w:autoSpaceDN w:val="0"/>
      <w:spacing w:after="0" w:line="240" w:lineRule="auto"/>
      <w:ind w:left="4320"/>
    </w:pPr>
    <w:rPr>
      <w:rFonts w:ascii="Times" w:eastAsia="Times New Roman" w:hAnsi="Times" w:cs="Times"/>
      <w:kern w:val="0"/>
      <w:sz w:val="24"/>
      <w:szCs w:val="24"/>
      <w14:ligatures w14:val="none"/>
    </w:rPr>
  </w:style>
  <w:style w:type="character" w:customStyle="1" w:styleId="SignatureChar">
    <w:name w:val="Signature Char"/>
    <w:basedOn w:val="DefaultParagraphFont"/>
    <w:link w:val="Signature"/>
    <w:rsid w:val="00111D72"/>
    <w:rPr>
      <w:rFonts w:ascii="Times" w:eastAsia="Times New Roman" w:hAnsi="Times" w:cs="Times"/>
      <w:kern w:val="0"/>
      <w14:ligatures w14:val="none"/>
    </w:rPr>
  </w:style>
  <w:style w:type="paragraph" w:styleId="TableofAuthorities">
    <w:name w:val="table of authorities"/>
    <w:basedOn w:val="Normal"/>
    <w:next w:val="Normal"/>
    <w:semiHidden/>
    <w:rsid w:val="00111D72"/>
    <w:pPr>
      <w:autoSpaceDE w:val="0"/>
      <w:autoSpaceDN w:val="0"/>
      <w:spacing w:after="0" w:line="240" w:lineRule="auto"/>
      <w:ind w:left="240" w:hanging="240"/>
    </w:pPr>
    <w:rPr>
      <w:rFonts w:ascii="Times" w:eastAsia="Times New Roman" w:hAnsi="Times" w:cs="Times"/>
      <w:kern w:val="0"/>
      <w:sz w:val="24"/>
      <w:szCs w:val="24"/>
      <w14:ligatures w14:val="none"/>
    </w:rPr>
  </w:style>
  <w:style w:type="paragraph" w:styleId="TableofFigures">
    <w:name w:val="table of figures"/>
    <w:basedOn w:val="Normal"/>
    <w:next w:val="Normal"/>
    <w:semiHidden/>
    <w:rsid w:val="00111D72"/>
    <w:pPr>
      <w:autoSpaceDE w:val="0"/>
      <w:autoSpaceDN w:val="0"/>
      <w:spacing w:after="0" w:line="240" w:lineRule="auto"/>
      <w:ind w:left="480" w:hanging="480"/>
    </w:pPr>
    <w:rPr>
      <w:rFonts w:ascii="Times" w:eastAsia="Times New Roman" w:hAnsi="Times" w:cs="Times"/>
      <w:kern w:val="0"/>
      <w:sz w:val="24"/>
      <w:szCs w:val="24"/>
      <w14:ligatures w14:val="none"/>
    </w:rPr>
  </w:style>
  <w:style w:type="paragraph" w:styleId="TOAHeading">
    <w:name w:val="toa heading"/>
    <w:basedOn w:val="Normal"/>
    <w:next w:val="Normal"/>
    <w:semiHidden/>
    <w:rsid w:val="00111D72"/>
    <w:pPr>
      <w:autoSpaceDE w:val="0"/>
      <w:autoSpaceDN w:val="0"/>
      <w:spacing w:before="120" w:after="0" w:line="240" w:lineRule="auto"/>
    </w:pPr>
    <w:rPr>
      <w:rFonts w:ascii="Arial" w:eastAsia="Times New Roman" w:hAnsi="Arial" w:cs="Arial"/>
      <w:b/>
      <w:bCs/>
      <w:kern w:val="0"/>
      <w:sz w:val="24"/>
      <w:szCs w:val="24"/>
      <w14:ligatures w14:val="none"/>
    </w:rPr>
  </w:style>
  <w:style w:type="paragraph" w:styleId="TOC1">
    <w:name w:val="toc 1"/>
    <w:basedOn w:val="Normal"/>
    <w:next w:val="Normal"/>
    <w:autoRedefine/>
    <w:semiHidden/>
    <w:rsid w:val="00111D72"/>
    <w:pPr>
      <w:autoSpaceDE w:val="0"/>
      <w:autoSpaceDN w:val="0"/>
      <w:spacing w:after="0" w:line="240" w:lineRule="auto"/>
    </w:pPr>
    <w:rPr>
      <w:rFonts w:ascii="Times" w:eastAsia="Times New Roman" w:hAnsi="Times" w:cs="Times"/>
      <w:kern w:val="0"/>
      <w:sz w:val="24"/>
      <w:szCs w:val="24"/>
      <w14:ligatures w14:val="none"/>
    </w:rPr>
  </w:style>
  <w:style w:type="paragraph" w:styleId="TOC2">
    <w:name w:val="toc 2"/>
    <w:basedOn w:val="Normal"/>
    <w:next w:val="Normal"/>
    <w:autoRedefine/>
    <w:semiHidden/>
    <w:rsid w:val="00111D72"/>
    <w:pPr>
      <w:autoSpaceDE w:val="0"/>
      <w:autoSpaceDN w:val="0"/>
      <w:spacing w:after="0" w:line="240" w:lineRule="auto"/>
      <w:ind w:left="240"/>
    </w:pPr>
    <w:rPr>
      <w:rFonts w:ascii="Times" w:eastAsia="Times New Roman" w:hAnsi="Times" w:cs="Times"/>
      <w:kern w:val="0"/>
      <w:sz w:val="24"/>
      <w:szCs w:val="24"/>
      <w14:ligatures w14:val="none"/>
    </w:rPr>
  </w:style>
  <w:style w:type="paragraph" w:styleId="TOC3">
    <w:name w:val="toc 3"/>
    <w:basedOn w:val="Normal"/>
    <w:next w:val="Normal"/>
    <w:autoRedefine/>
    <w:semiHidden/>
    <w:rsid w:val="00111D72"/>
    <w:pPr>
      <w:autoSpaceDE w:val="0"/>
      <w:autoSpaceDN w:val="0"/>
      <w:spacing w:after="0" w:line="240" w:lineRule="auto"/>
      <w:ind w:left="480"/>
    </w:pPr>
    <w:rPr>
      <w:rFonts w:ascii="Times" w:eastAsia="Times New Roman" w:hAnsi="Times" w:cs="Times"/>
      <w:kern w:val="0"/>
      <w:sz w:val="24"/>
      <w:szCs w:val="24"/>
      <w14:ligatures w14:val="none"/>
    </w:rPr>
  </w:style>
  <w:style w:type="paragraph" w:styleId="TOC4">
    <w:name w:val="toc 4"/>
    <w:basedOn w:val="Normal"/>
    <w:next w:val="Normal"/>
    <w:autoRedefine/>
    <w:semiHidden/>
    <w:rsid w:val="00111D72"/>
    <w:pPr>
      <w:autoSpaceDE w:val="0"/>
      <w:autoSpaceDN w:val="0"/>
      <w:spacing w:after="0" w:line="240" w:lineRule="auto"/>
      <w:ind w:left="720"/>
    </w:pPr>
    <w:rPr>
      <w:rFonts w:ascii="Times" w:eastAsia="Times New Roman" w:hAnsi="Times" w:cs="Times"/>
      <w:kern w:val="0"/>
      <w:sz w:val="24"/>
      <w:szCs w:val="24"/>
      <w14:ligatures w14:val="none"/>
    </w:rPr>
  </w:style>
  <w:style w:type="paragraph" w:styleId="TOC5">
    <w:name w:val="toc 5"/>
    <w:basedOn w:val="Normal"/>
    <w:next w:val="Normal"/>
    <w:autoRedefine/>
    <w:semiHidden/>
    <w:rsid w:val="00111D72"/>
    <w:pPr>
      <w:autoSpaceDE w:val="0"/>
      <w:autoSpaceDN w:val="0"/>
      <w:spacing w:after="0" w:line="240" w:lineRule="auto"/>
      <w:ind w:left="960"/>
    </w:pPr>
    <w:rPr>
      <w:rFonts w:ascii="Times" w:eastAsia="Times New Roman" w:hAnsi="Times" w:cs="Times"/>
      <w:kern w:val="0"/>
      <w:sz w:val="24"/>
      <w:szCs w:val="24"/>
      <w14:ligatures w14:val="none"/>
    </w:rPr>
  </w:style>
  <w:style w:type="paragraph" w:styleId="TOC6">
    <w:name w:val="toc 6"/>
    <w:basedOn w:val="Normal"/>
    <w:next w:val="Normal"/>
    <w:autoRedefine/>
    <w:semiHidden/>
    <w:rsid w:val="00111D72"/>
    <w:pPr>
      <w:autoSpaceDE w:val="0"/>
      <w:autoSpaceDN w:val="0"/>
      <w:spacing w:after="0" w:line="240" w:lineRule="auto"/>
      <w:ind w:left="1200"/>
    </w:pPr>
    <w:rPr>
      <w:rFonts w:ascii="Times" w:eastAsia="Times New Roman" w:hAnsi="Times" w:cs="Times"/>
      <w:kern w:val="0"/>
      <w:sz w:val="24"/>
      <w:szCs w:val="24"/>
      <w14:ligatures w14:val="none"/>
    </w:rPr>
  </w:style>
  <w:style w:type="paragraph" w:styleId="TOC7">
    <w:name w:val="toc 7"/>
    <w:basedOn w:val="Normal"/>
    <w:next w:val="Normal"/>
    <w:autoRedefine/>
    <w:semiHidden/>
    <w:rsid w:val="00111D72"/>
    <w:pPr>
      <w:autoSpaceDE w:val="0"/>
      <w:autoSpaceDN w:val="0"/>
      <w:spacing w:after="0" w:line="240" w:lineRule="auto"/>
      <w:ind w:left="1440"/>
    </w:pPr>
    <w:rPr>
      <w:rFonts w:ascii="Times" w:eastAsia="Times New Roman" w:hAnsi="Times" w:cs="Times"/>
      <w:kern w:val="0"/>
      <w:sz w:val="24"/>
      <w:szCs w:val="24"/>
      <w14:ligatures w14:val="none"/>
    </w:rPr>
  </w:style>
  <w:style w:type="paragraph" w:styleId="TOC8">
    <w:name w:val="toc 8"/>
    <w:basedOn w:val="Normal"/>
    <w:next w:val="Normal"/>
    <w:autoRedefine/>
    <w:semiHidden/>
    <w:rsid w:val="00111D72"/>
    <w:pPr>
      <w:autoSpaceDE w:val="0"/>
      <w:autoSpaceDN w:val="0"/>
      <w:spacing w:after="0" w:line="240" w:lineRule="auto"/>
      <w:ind w:left="1680"/>
    </w:pPr>
    <w:rPr>
      <w:rFonts w:ascii="Times" w:eastAsia="Times New Roman" w:hAnsi="Times" w:cs="Times"/>
      <w:kern w:val="0"/>
      <w:sz w:val="24"/>
      <w:szCs w:val="24"/>
      <w14:ligatures w14:val="none"/>
    </w:rPr>
  </w:style>
  <w:style w:type="paragraph" w:styleId="TOC9">
    <w:name w:val="toc 9"/>
    <w:basedOn w:val="Normal"/>
    <w:next w:val="Normal"/>
    <w:autoRedefine/>
    <w:semiHidden/>
    <w:rsid w:val="00111D72"/>
    <w:pPr>
      <w:autoSpaceDE w:val="0"/>
      <w:autoSpaceDN w:val="0"/>
      <w:spacing w:after="0" w:line="240" w:lineRule="auto"/>
      <w:ind w:left="1920"/>
    </w:pPr>
    <w:rPr>
      <w:rFonts w:ascii="Times" w:eastAsia="Times New Roman" w:hAnsi="Times" w:cs="Times"/>
      <w:kern w:val="0"/>
      <w:sz w:val="24"/>
      <w:szCs w:val="24"/>
      <w14:ligatures w14:val="none"/>
    </w:rPr>
  </w:style>
  <w:style w:type="character" w:customStyle="1" w:styleId="SubheadinParagraph">
    <w:name w:val="Subhead in Paragraph"/>
    <w:basedOn w:val="DefaultParagraphFont"/>
    <w:rsid w:val="00111D72"/>
  </w:style>
  <w:style w:type="paragraph" w:styleId="E-mailSignature">
    <w:name w:val="E-mail Signature"/>
    <w:basedOn w:val="Normal"/>
    <w:link w:val="E-mailSignatureChar"/>
    <w:rsid w:val="00111D72"/>
    <w:pPr>
      <w:autoSpaceDE w:val="0"/>
      <w:autoSpaceDN w:val="0"/>
      <w:spacing w:after="0" w:line="240" w:lineRule="auto"/>
    </w:pPr>
    <w:rPr>
      <w:rFonts w:ascii="Times" w:eastAsia="Times New Roman" w:hAnsi="Times" w:cs="Times"/>
      <w:kern w:val="0"/>
      <w:sz w:val="24"/>
      <w:szCs w:val="24"/>
      <w14:ligatures w14:val="none"/>
    </w:rPr>
  </w:style>
  <w:style w:type="character" w:customStyle="1" w:styleId="E-mailSignatureChar">
    <w:name w:val="E-mail Signature Char"/>
    <w:basedOn w:val="DefaultParagraphFont"/>
    <w:link w:val="E-mailSignature"/>
    <w:rsid w:val="00111D72"/>
    <w:rPr>
      <w:rFonts w:ascii="Times" w:eastAsia="Times New Roman" w:hAnsi="Times" w:cs="Times"/>
      <w:kern w:val="0"/>
      <w14:ligatures w14:val="none"/>
    </w:rPr>
  </w:style>
  <w:style w:type="paragraph" w:styleId="HTMLAddress">
    <w:name w:val="HTML Address"/>
    <w:basedOn w:val="Normal"/>
    <w:link w:val="HTMLAddressChar"/>
    <w:rsid w:val="00111D72"/>
    <w:pPr>
      <w:autoSpaceDE w:val="0"/>
      <w:autoSpaceDN w:val="0"/>
      <w:spacing w:after="0" w:line="240" w:lineRule="auto"/>
    </w:pPr>
    <w:rPr>
      <w:rFonts w:ascii="Times" w:eastAsia="Times New Roman" w:hAnsi="Times" w:cs="Times"/>
      <w:i/>
      <w:iCs/>
      <w:kern w:val="0"/>
      <w:sz w:val="24"/>
      <w:szCs w:val="24"/>
      <w14:ligatures w14:val="none"/>
    </w:rPr>
  </w:style>
  <w:style w:type="character" w:customStyle="1" w:styleId="HTMLAddressChar">
    <w:name w:val="HTML Address Char"/>
    <w:basedOn w:val="DefaultParagraphFont"/>
    <w:link w:val="HTMLAddress"/>
    <w:rsid w:val="00111D72"/>
    <w:rPr>
      <w:rFonts w:ascii="Times" w:eastAsia="Times New Roman" w:hAnsi="Times" w:cs="Times"/>
      <w:i/>
      <w:iCs/>
      <w:kern w:val="0"/>
      <w14:ligatures w14:val="none"/>
    </w:rPr>
  </w:style>
  <w:style w:type="paragraph" w:styleId="HTMLPreformatted">
    <w:name w:val="HTML Preformatted"/>
    <w:basedOn w:val="Normal"/>
    <w:link w:val="HTMLPreformattedChar"/>
    <w:rsid w:val="00111D72"/>
    <w:pPr>
      <w:autoSpaceDE w:val="0"/>
      <w:autoSpaceDN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rsid w:val="00111D72"/>
    <w:rPr>
      <w:rFonts w:ascii="Courier New" w:eastAsia="Times New Roman" w:hAnsi="Courier New" w:cs="Courier New"/>
      <w:kern w:val="0"/>
      <w:sz w:val="20"/>
      <w:szCs w:val="20"/>
      <w14:ligatures w14:val="none"/>
    </w:rPr>
  </w:style>
  <w:style w:type="paragraph" w:customStyle="1" w:styleId="H6">
    <w:name w:val="H6"/>
    <w:basedOn w:val="Normal"/>
    <w:next w:val="Normal"/>
    <w:rsid w:val="00111D72"/>
    <w:pPr>
      <w:widowControl w:val="0"/>
      <w:autoSpaceDE w:val="0"/>
      <w:autoSpaceDN w:val="0"/>
      <w:snapToGrid w:val="0"/>
      <w:spacing w:before="100" w:after="0" w:line="240" w:lineRule="auto"/>
      <w:outlineLvl w:val="6"/>
    </w:pPr>
    <w:rPr>
      <w:rFonts w:ascii="Arial" w:eastAsia="Times New Roman" w:hAnsi="Arial" w:cs="Arial"/>
      <w:b/>
      <w:bCs/>
      <w:kern w:val="0"/>
      <w:sz w:val="20"/>
      <w:szCs w:val="20"/>
      <w14:ligatures w14:val="none"/>
    </w:rPr>
  </w:style>
  <w:style w:type="paragraph" w:customStyle="1" w:styleId="Title2-Small">
    <w:name w:val="Title 2 - Small"/>
    <w:next w:val="Normal"/>
    <w:rsid w:val="00111D72"/>
    <w:pPr>
      <w:autoSpaceDE w:val="0"/>
      <w:autoSpaceDN w:val="0"/>
      <w:spacing w:after="0" w:line="240" w:lineRule="auto"/>
      <w:jc w:val="center"/>
    </w:pPr>
    <w:rPr>
      <w:rFonts w:ascii="Helvetica" w:eastAsia="Times New Roman" w:hAnsi="Helvetica" w:cs="Helvetica"/>
      <w:b/>
      <w:bCs/>
      <w:kern w:val="0"/>
      <w:sz w:val="20"/>
      <w:szCs w:val="20"/>
      <w14:ligatures w14:val="none"/>
    </w:rPr>
  </w:style>
  <w:style w:type="paragraph" w:customStyle="1" w:styleId="QuickA">
    <w:name w:val="Quick A."/>
    <w:basedOn w:val="Normal"/>
    <w:rsid w:val="00111D72"/>
    <w:pPr>
      <w:widowControl w:val="0"/>
      <w:numPr>
        <w:numId w:val="17"/>
      </w:numPr>
      <w:autoSpaceDE w:val="0"/>
      <w:autoSpaceDN w:val="0"/>
      <w:spacing w:after="0" w:line="240" w:lineRule="auto"/>
      <w:ind w:left="0" w:firstLine="0"/>
    </w:pPr>
    <w:rPr>
      <w:rFonts w:ascii="Times" w:eastAsia="Times New Roman" w:hAnsi="Times" w:cs="Times"/>
      <w:kern w:val="0"/>
      <w:sz w:val="24"/>
      <w:szCs w:val="24"/>
      <w14:ligatures w14:val="none"/>
    </w:rPr>
  </w:style>
  <w:style w:type="paragraph" w:customStyle="1" w:styleId="sbirtop">
    <w:name w:val="sbirtop"/>
    <w:basedOn w:val="Normal"/>
    <w:rsid w:val="00111D72"/>
    <w:pPr>
      <w:tabs>
        <w:tab w:val="num" w:pos="1440"/>
        <w:tab w:val="num" w:pos="1800"/>
      </w:tabs>
      <w:autoSpaceDE w:val="0"/>
      <w:autoSpaceDN w:val="0"/>
      <w:spacing w:before="100" w:after="240" w:line="240" w:lineRule="auto"/>
      <w:ind w:left="1440" w:hanging="720"/>
    </w:pPr>
    <w:rPr>
      <w:rFonts w:ascii="Times" w:eastAsia="Times New Roman" w:hAnsi="Times" w:cs="Times"/>
      <w:kern w:val="0"/>
      <w:sz w:val="24"/>
      <w:szCs w:val="24"/>
      <w14:ligatures w14:val="none"/>
    </w:rPr>
  </w:style>
  <w:style w:type="paragraph" w:customStyle="1" w:styleId="ReminderList1">
    <w:name w:val="Reminder List 1"/>
    <w:basedOn w:val="Normal"/>
    <w:rsid w:val="00111D72"/>
    <w:pPr>
      <w:numPr>
        <w:numId w:val="15"/>
      </w:numPr>
      <w:tabs>
        <w:tab w:val="left" w:pos="360"/>
      </w:tabs>
      <w:autoSpaceDE w:val="0"/>
      <w:autoSpaceDN w:val="0"/>
      <w:spacing w:after="120" w:line="260" w:lineRule="atLeast"/>
      <w:ind w:left="0" w:firstLine="0"/>
    </w:pPr>
    <w:rPr>
      <w:rFonts w:ascii="Helvetica" w:eastAsia="Times New Roman" w:hAnsi="Helvetica" w:cs="Helvetica"/>
      <w:b/>
      <w:bCs/>
      <w:color w:val="000000"/>
      <w:kern w:val="0"/>
      <w14:ligatures w14:val="none"/>
    </w:rPr>
  </w:style>
  <w:style w:type="paragraph" w:customStyle="1" w:styleId="ReminderList2">
    <w:name w:val="Reminder List 2"/>
    <w:basedOn w:val="Normal"/>
    <w:rsid w:val="00111D72"/>
    <w:pPr>
      <w:numPr>
        <w:numId w:val="14"/>
      </w:numPr>
      <w:tabs>
        <w:tab w:val="clear" w:pos="360"/>
        <w:tab w:val="left" w:pos="720"/>
      </w:tabs>
      <w:autoSpaceDE w:val="0"/>
      <w:autoSpaceDN w:val="0"/>
      <w:spacing w:after="60" w:line="260" w:lineRule="atLeast"/>
      <w:ind w:left="0" w:firstLine="0"/>
    </w:pPr>
    <w:rPr>
      <w:rFonts w:ascii="Helvetica" w:eastAsia="Times New Roman" w:hAnsi="Helvetica" w:cs="Helvetica"/>
      <w:color w:val="000000"/>
      <w:kern w:val="0"/>
      <w14:ligatures w14:val="none"/>
    </w:rPr>
  </w:style>
  <w:style w:type="paragraph" w:customStyle="1" w:styleId="ReminderList3">
    <w:name w:val="Reminder List 3"/>
    <w:basedOn w:val="Normal"/>
    <w:rsid w:val="00111D72"/>
    <w:pPr>
      <w:numPr>
        <w:numId w:val="16"/>
      </w:numPr>
      <w:tabs>
        <w:tab w:val="clear" w:pos="360"/>
        <w:tab w:val="left" w:pos="1080"/>
      </w:tabs>
      <w:autoSpaceDE w:val="0"/>
      <w:autoSpaceDN w:val="0"/>
      <w:spacing w:after="60" w:line="240" w:lineRule="auto"/>
      <w:ind w:left="0" w:firstLine="0"/>
    </w:pPr>
    <w:rPr>
      <w:rFonts w:ascii="Helvetica" w:eastAsia="Times New Roman" w:hAnsi="Helvetica" w:cs="Helvetica"/>
      <w:kern w:val="0"/>
      <w14:ligatures w14:val="none"/>
    </w:rPr>
  </w:style>
  <w:style w:type="paragraph" w:customStyle="1" w:styleId="DataField10pt">
    <w:name w:val="Data Field 10pt"/>
    <w:basedOn w:val="Normal"/>
    <w:rsid w:val="00111D72"/>
    <w:pPr>
      <w:autoSpaceDE w:val="0"/>
      <w:autoSpaceDN w:val="0"/>
      <w:spacing w:after="0" w:line="240" w:lineRule="auto"/>
    </w:pPr>
    <w:rPr>
      <w:rFonts w:ascii="Arial" w:eastAsia="Times New Roman" w:hAnsi="Arial" w:cs="Arial"/>
      <w:kern w:val="0"/>
      <w:sz w:val="20"/>
      <w:szCs w:val="20"/>
      <w14:ligatures w14:val="none"/>
    </w:rPr>
  </w:style>
  <w:style w:type="paragraph" w:customStyle="1" w:styleId="DataField11pt-Single">
    <w:name w:val="Data Field 11pt-Single"/>
    <w:basedOn w:val="Normal"/>
    <w:rsid w:val="00111D72"/>
    <w:pPr>
      <w:autoSpaceDE w:val="0"/>
      <w:autoSpaceDN w:val="0"/>
      <w:spacing w:after="0" w:line="240" w:lineRule="auto"/>
    </w:pPr>
    <w:rPr>
      <w:rFonts w:ascii="Arial" w:eastAsia="Times New Roman" w:hAnsi="Arial" w:cs="Arial"/>
      <w:kern w:val="0"/>
      <w:szCs w:val="20"/>
      <w14:ligatures w14:val="none"/>
    </w:rPr>
  </w:style>
  <w:style w:type="paragraph" w:customStyle="1" w:styleId="FormFooter">
    <w:name w:val="Form Footer"/>
    <w:basedOn w:val="Normal"/>
    <w:rsid w:val="00111D72"/>
    <w:pPr>
      <w:tabs>
        <w:tab w:val="center" w:pos="5328"/>
        <w:tab w:val="right" w:pos="10728"/>
      </w:tabs>
      <w:autoSpaceDE w:val="0"/>
      <w:autoSpaceDN w:val="0"/>
      <w:spacing w:after="0" w:line="240" w:lineRule="auto"/>
      <w:ind w:left="58"/>
    </w:pPr>
    <w:rPr>
      <w:rFonts w:ascii="Arial" w:eastAsia="Times New Roman" w:hAnsi="Arial" w:cs="Arial"/>
      <w:kern w:val="0"/>
      <w:sz w:val="16"/>
      <w:szCs w:val="16"/>
      <w14:ligatures w14:val="none"/>
    </w:rPr>
  </w:style>
  <w:style w:type="character" w:styleId="PageNumber">
    <w:name w:val="page number"/>
    <w:basedOn w:val="DefaultParagraphFont"/>
    <w:rsid w:val="00111D72"/>
    <w:rPr>
      <w:rFonts w:ascii="Arial" w:hAnsi="Arial"/>
      <w:sz w:val="20"/>
      <w:u w:val="single"/>
    </w:rPr>
  </w:style>
  <w:style w:type="paragraph" w:customStyle="1" w:styleId="PIHeader">
    <w:name w:val="PI Header"/>
    <w:basedOn w:val="Normal"/>
    <w:rsid w:val="00111D72"/>
    <w:pPr>
      <w:autoSpaceDE w:val="0"/>
      <w:autoSpaceDN w:val="0"/>
      <w:spacing w:after="40" w:line="240" w:lineRule="auto"/>
      <w:ind w:left="864"/>
    </w:pPr>
    <w:rPr>
      <w:rFonts w:ascii="Arial" w:eastAsia="Times New Roman" w:hAnsi="Arial" w:cs="Arial"/>
      <w:noProof/>
      <w:kern w:val="0"/>
      <w:sz w:val="16"/>
      <w:szCs w:val="20"/>
      <w14:ligatures w14:val="none"/>
    </w:rPr>
  </w:style>
  <w:style w:type="paragraph" w:customStyle="1" w:styleId="FormFooterBorder">
    <w:name w:val="FormFooter/Border"/>
    <w:basedOn w:val="Footer"/>
    <w:rsid w:val="00111D72"/>
    <w:pPr>
      <w:pBdr>
        <w:top w:val="single" w:sz="6" w:space="1" w:color="auto"/>
      </w:pBdr>
      <w:tabs>
        <w:tab w:val="clear" w:pos="4680"/>
        <w:tab w:val="clear" w:pos="9360"/>
        <w:tab w:val="center" w:pos="5400"/>
        <w:tab w:val="right" w:pos="10800"/>
      </w:tabs>
      <w:autoSpaceDE w:val="0"/>
      <w:autoSpaceDN w:val="0"/>
    </w:pPr>
    <w:rPr>
      <w:rFonts w:ascii="Arial" w:eastAsia="Times New Roman" w:hAnsi="Arial" w:cs="Arial"/>
      <w:kern w:val="0"/>
      <w:sz w:val="16"/>
      <w:szCs w:val="16"/>
      <w14:ligatures w14:val="none"/>
    </w:rPr>
  </w:style>
  <w:style w:type="character" w:customStyle="1" w:styleId="UnresolvedMention1">
    <w:name w:val="Unresolved Mention1"/>
    <w:basedOn w:val="DefaultParagraphFont"/>
    <w:uiPriority w:val="99"/>
    <w:semiHidden/>
    <w:unhideWhenUsed/>
    <w:rsid w:val="00111D72"/>
    <w:rPr>
      <w:color w:val="605E5C"/>
      <w:shd w:val="clear" w:color="auto" w:fill="E1DFDD"/>
    </w:rPr>
  </w:style>
  <w:style w:type="character" w:styleId="PlaceholderText">
    <w:name w:val="Placeholder Text"/>
    <w:basedOn w:val="DefaultParagraphFont"/>
    <w:uiPriority w:val="99"/>
    <w:semiHidden/>
    <w:rsid w:val="00111D72"/>
    <w:rPr>
      <w:color w:val="808080"/>
    </w:rPr>
  </w:style>
  <w:style w:type="character" w:customStyle="1" w:styleId="CommentTextChar1">
    <w:name w:val="Comment Text Char1"/>
    <w:basedOn w:val="DefaultParagraphFont"/>
    <w:uiPriority w:val="99"/>
    <w:rsid w:val="00111D72"/>
    <w:rPr>
      <w:rFonts w:ascii="Times" w:hAnsi="Times" w:cs="Times"/>
    </w:rPr>
  </w:style>
  <w:style w:type="paragraph" w:styleId="BalloonText">
    <w:name w:val="Balloon Text"/>
    <w:basedOn w:val="Normal"/>
    <w:link w:val="BalloonTextChar"/>
    <w:uiPriority w:val="99"/>
    <w:unhideWhenUsed/>
    <w:rsid w:val="00111D7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rsid w:val="00111D72"/>
    <w:rPr>
      <w:rFonts w:ascii="Segoe UI" w:hAnsi="Segoe UI" w:cs="Segoe UI"/>
      <w:kern w:val="0"/>
      <w:sz w:val="18"/>
      <w:szCs w:val="18"/>
      <w14:ligatures w14:val="none"/>
    </w:rPr>
  </w:style>
  <w:style w:type="character" w:styleId="Strong">
    <w:name w:val="Strong"/>
    <w:basedOn w:val="DefaultParagraphFont"/>
    <w:uiPriority w:val="22"/>
    <w:qFormat/>
    <w:rsid w:val="00111D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4724</Words>
  <Characters>26930</Characters>
  <Application>Microsoft Office Word</Application>
  <DocSecurity>0</DocSecurity>
  <Lines>224</Lines>
  <Paragraphs>63</Paragraphs>
  <ScaleCrop>false</ScaleCrop>
  <Company/>
  <LinksUpToDate>false</LinksUpToDate>
  <CharactersWithSpaces>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Persoff</dc:creator>
  <cp:keywords/>
  <dc:description/>
  <cp:lastModifiedBy>Jason Persoff</cp:lastModifiedBy>
  <cp:revision>1</cp:revision>
  <dcterms:created xsi:type="dcterms:W3CDTF">2026-04-23T03:49:00Z</dcterms:created>
  <dcterms:modified xsi:type="dcterms:W3CDTF">2026-04-23T03:49:00Z</dcterms:modified>
</cp:coreProperties>
</file>