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418C1" w14:textId="77777777" w:rsidR="00EB1EDD" w:rsidRDefault="00EB1EDD" w:rsidP="00EB1EDD">
      <w:pPr>
        <w:spacing w:line="480" w:lineRule="auto"/>
        <w:rPr>
          <w:b/>
          <w:bCs/>
          <w:sz w:val="28"/>
          <w:szCs w:val="21"/>
        </w:rPr>
      </w:pPr>
      <w:bookmarkStart w:id="0" w:name="OLE_LINK98"/>
      <w:r>
        <w:rPr>
          <w:b/>
          <w:bCs/>
          <w:sz w:val="28"/>
          <w:szCs w:val="21"/>
        </w:rPr>
        <w:t>Carboxymethylcellulose</w:t>
      </w:r>
      <w:r>
        <w:rPr>
          <w:rFonts w:hint="eastAsia"/>
          <w:b/>
          <w:bCs/>
          <w:sz w:val="28"/>
          <w:szCs w:val="21"/>
        </w:rPr>
        <w:t xml:space="preserve"> </w:t>
      </w:r>
      <w:bookmarkStart w:id="1" w:name="OLE_LINK83"/>
      <w:r>
        <w:rPr>
          <w:b/>
          <w:bCs/>
          <w:sz w:val="28"/>
          <w:szCs w:val="21"/>
        </w:rPr>
        <w:t>ameliorates</w:t>
      </w:r>
      <w:bookmarkEnd w:id="1"/>
      <w:r>
        <w:rPr>
          <w:b/>
          <w:bCs/>
          <w:sz w:val="28"/>
          <w:szCs w:val="21"/>
        </w:rPr>
        <w:t xml:space="preserve"> high-fat diet-associated colitis </w:t>
      </w:r>
      <w:r>
        <w:rPr>
          <w:rFonts w:hint="eastAsia"/>
          <w:b/>
          <w:bCs/>
          <w:sz w:val="28"/>
          <w:szCs w:val="21"/>
        </w:rPr>
        <w:t xml:space="preserve">through the reduction of </w:t>
      </w:r>
      <w:r>
        <w:rPr>
          <w:b/>
          <w:bCs/>
          <w:sz w:val="28"/>
          <w:szCs w:val="21"/>
        </w:rPr>
        <w:t>deoxycholic aci</w:t>
      </w:r>
      <w:r>
        <w:rPr>
          <w:rFonts w:hint="eastAsia"/>
          <w:b/>
          <w:bCs/>
          <w:sz w:val="28"/>
          <w:szCs w:val="21"/>
        </w:rPr>
        <w:t xml:space="preserve">d and restoration of </w:t>
      </w:r>
      <w:bookmarkStart w:id="2" w:name="OLE_LINK138"/>
      <w:r>
        <w:rPr>
          <w:b/>
          <w:bCs/>
          <w:sz w:val="28"/>
          <w:szCs w:val="21"/>
        </w:rPr>
        <w:t>mitochondrial complex I</w:t>
      </w:r>
      <w:bookmarkEnd w:id="0"/>
      <w:bookmarkEnd w:id="2"/>
      <w:r>
        <w:rPr>
          <w:rFonts w:hint="eastAsia"/>
          <w:b/>
          <w:bCs/>
          <w:sz w:val="28"/>
          <w:szCs w:val="21"/>
        </w:rPr>
        <w:t xml:space="preserve"> in macrophages</w:t>
      </w:r>
    </w:p>
    <w:p w14:paraId="0C565678" w14:textId="77777777" w:rsidR="00EB1EDD" w:rsidRDefault="00EB1EDD" w:rsidP="00EB1EDD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Limei Shao</w:t>
      </w:r>
      <w:r>
        <w:rPr>
          <w:sz w:val="24"/>
          <w:szCs w:val="24"/>
          <w:vertAlign w:val="superscript"/>
        </w:rPr>
        <w:t>1#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Linglong</w:t>
      </w:r>
      <w:proofErr w:type="spellEnd"/>
      <w:r>
        <w:rPr>
          <w:sz w:val="24"/>
          <w:szCs w:val="24"/>
        </w:rPr>
        <w:t xml:space="preserve"> Ji</w:t>
      </w:r>
      <w:r>
        <w:rPr>
          <w:sz w:val="24"/>
          <w:szCs w:val="24"/>
          <w:vertAlign w:val="superscript"/>
        </w:rPr>
        <w:t>1#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Wenle</w:t>
      </w:r>
      <w:proofErr w:type="spellEnd"/>
      <w:r>
        <w:rPr>
          <w:sz w:val="24"/>
          <w:szCs w:val="24"/>
        </w:rPr>
        <w:t xml:space="preserve"> Liu</w:t>
      </w:r>
      <w:r>
        <w:rPr>
          <w:sz w:val="24"/>
          <w:szCs w:val="24"/>
          <w:vertAlign w:val="superscript"/>
        </w:rPr>
        <w:t>1#</w:t>
      </w:r>
      <w:r>
        <w:rPr>
          <w:sz w:val="24"/>
          <w:szCs w:val="24"/>
        </w:rPr>
        <w:t>, Wei Lv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, Yingying Liu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, Tian He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, </w:t>
      </w:r>
      <w:r>
        <w:rPr>
          <w:rFonts w:hint="eastAsia"/>
          <w:sz w:val="24"/>
          <w:szCs w:val="24"/>
        </w:rPr>
        <w:t>Jing Li</w:t>
      </w:r>
      <w:r>
        <w:rPr>
          <w:sz w:val="24"/>
          <w:szCs w:val="24"/>
          <w:vertAlign w:val="superscript"/>
        </w:rPr>
        <w:t>1</w:t>
      </w:r>
      <w:r>
        <w:rPr>
          <w:rFonts w:hint="eastAsia"/>
          <w:sz w:val="24"/>
          <w:szCs w:val="24"/>
        </w:rPr>
        <w:t>, Qinghua Tan</w:t>
      </w:r>
      <w:r>
        <w:rPr>
          <w:sz w:val="24"/>
          <w:szCs w:val="24"/>
          <w:vertAlign w:val="superscript"/>
        </w:rPr>
        <w:t>1</w:t>
      </w:r>
      <w:r>
        <w:rPr>
          <w:rFonts w:hint="eastAsia"/>
          <w:sz w:val="24"/>
          <w:szCs w:val="24"/>
        </w:rPr>
        <w:t xml:space="preserve">, </w:t>
      </w:r>
      <w:r>
        <w:rPr>
          <w:sz w:val="24"/>
          <w:szCs w:val="24"/>
        </w:rPr>
        <w:t>Ling Liu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*</w:t>
      </w:r>
    </w:p>
    <w:p w14:paraId="673FEF77" w14:textId="77777777" w:rsidR="00EB1EDD" w:rsidRDefault="00EB1EDD" w:rsidP="00EB1EDD">
      <w:pPr>
        <w:spacing w:line="480" w:lineRule="auto"/>
        <w:rPr>
          <w:sz w:val="24"/>
          <w:szCs w:val="24"/>
        </w:rPr>
      </w:pP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 </w:t>
      </w:r>
      <w:bookmarkStart w:id="3" w:name="OLE_LINK2"/>
      <w:r>
        <w:rPr>
          <w:sz w:val="24"/>
          <w:szCs w:val="24"/>
        </w:rPr>
        <w:t>Department of Gastroenterology and Hepatology, West China Hospital, Sichuan University, Chengdu, China</w:t>
      </w:r>
      <w:bookmarkEnd w:id="3"/>
    </w:p>
    <w:p w14:paraId="1AD29913" w14:textId="77777777" w:rsidR="00EB1EDD" w:rsidRDefault="00EB1EDD" w:rsidP="00EB1EDD">
      <w:pPr>
        <w:spacing w:line="480" w:lineRule="auto"/>
        <w:rPr>
          <w:sz w:val="24"/>
          <w:szCs w:val="24"/>
        </w:rPr>
      </w:pPr>
      <w:r>
        <w:rPr>
          <w:sz w:val="24"/>
          <w:szCs w:val="24"/>
          <w:vertAlign w:val="superscript"/>
        </w:rPr>
        <w:t>#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These authors contributed equally to this work.</w:t>
      </w:r>
    </w:p>
    <w:p w14:paraId="1C473683" w14:textId="77777777" w:rsidR="00EB1EDD" w:rsidRDefault="00EB1EDD" w:rsidP="00EB1EDD">
      <w:pPr>
        <w:spacing w:line="480" w:lineRule="auto"/>
        <w:rPr>
          <w:sz w:val="24"/>
          <w:szCs w:val="24"/>
        </w:rPr>
      </w:pPr>
    </w:p>
    <w:p w14:paraId="7302F370" w14:textId="77777777" w:rsidR="00EB1EDD" w:rsidRDefault="00EB1EDD" w:rsidP="00EB1EDD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*Corresponding Author:</w:t>
      </w:r>
    </w:p>
    <w:p w14:paraId="53420433" w14:textId="77777777" w:rsidR="00EB1EDD" w:rsidRDefault="00EB1EDD" w:rsidP="00EB1EDD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Ling Liu</w:t>
      </w:r>
    </w:p>
    <w:p w14:paraId="26A803C0" w14:textId="77777777" w:rsidR="00EB1EDD" w:rsidRDefault="00EB1EDD" w:rsidP="00EB1EDD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Guo Xue Lane 37#, Chengdu 610041, China</w:t>
      </w:r>
    </w:p>
    <w:p w14:paraId="16A4B3D2" w14:textId="77777777" w:rsidR="00EB1EDD" w:rsidRDefault="00EB1EDD" w:rsidP="00EB1EDD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Email address: lingzipurple@163.com, </w:t>
      </w:r>
      <w:hyperlink r:id="rId6" w:history="1">
        <w:r w:rsidRPr="00EB1EDD">
          <w:rPr>
            <w:rStyle w:val="af2"/>
            <w:color w:val="auto"/>
            <w:sz w:val="24"/>
            <w:szCs w:val="24"/>
            <w:u w:val="none"/>
          </w:rPr>
          <w:t>liulinggi@scu.edu.cn</w:t>
        </w:r>
      </w:hyperlink>
    </w:p>
    <w:p w14:paraId="6E6AD480" w14:textId="77777777" w:rsidR="00EF6378" w:rsidRPr="00EB1EDD" w:rsidRDefault="00EF6378"/>
    <w:p w14:paraId="405E9021" w14:textId="77777777" w:rsidR="0066743C" w:rsidRDefault="0066743C"/>
    <w:p w14:paraId="5F712465" w14:textId="77777777" w:rsidR="0066743C" w:rsidRDefault="0066743C"/>
    <w:p w14:paraId="6E9E88C4" w14:textId="77777777" w:rsidR="0066743C" w:rsidRDefault="0066743C"/>
    <w:p w14:paraId="1ED80569" w14:textId="77777777" w:rsidR="0066743C" w:rsidRDefault="0066743C"/>
    <w:p w14:paraId="20280CEC" w14:textId="77777777" w:rsidR="0066743C" w:rsidRDefault="0066743C"/>
    <w:p w14:paraId="62A09F50" w14:textId="77777777" w:rsidR="0066743C" w:rsidRDefault="0066743C"/>
    <w:p w14:paraId="4C72C251" w14:textId="77777777" w:rsidR="0066743C" w:rsidRDefault="0066743C"/>
    <w:p w14:paraId="290CBAD9" w14:textId="77777777" w:rsidR="0066743C" w:rsidRDefault="0066743C"/>
    <w:p w14:paraId="18E95612" w14:textId="77777777" w:rsidR="0066743C" w:rsidRDefault="0066743C"/>
    <w:p w14:paraId="373116FA" w14:textId="77777777" w:rsidR="0066743C" w:rsidRDefault="0066743C"/>
    <w:p w14:paraId="725A4C73" w14:textId="77777777" w:rsidR="0066743C" w:rsidRDefault="0066743C"/>
    <w:p w14:paraId="181713C3" w14:textId="77777777" w:rsidR="0066743C" w:rsidRDefault="0066743C"/>
    <w:p w14:paraId="546C25FB" w14:textId="77777777" w:rsidR="0066743C" w:rsidRPr="007C0762" w:rsidRDefault="0066743C"/>
    <w:p w14:paraId="38D636DB" w14:textId="77777777" w:rsidR="0066743C" w:rsidRDefault="0066743C"/>
    <w:p w14:paraId="51C4C3FE" w14:textId="77777777" w:rsidR="0066743C" w:rsidRDefault="0066743C"/>
    <w:p w14:paraId="6A136A9F" w14:textId="77777777" w:rsidR="0066743C" w:rsidRDefault="0066743C"/>
    <w:p w14:paraId="70C64EFF" w14:textId="3D3E21D4" w:rsidR="00A772EB" w:rsidRDefault="00A772EB" w:rsidP="00A772EB">
      <w:pPr>
        <w:pStyle w:val="81"/>
        <w:spacing w:line="480" w:lineRule="auto"/>
        <w:jc w:val="both"/>
        <w:rPr>
          <w:rFonts w:eastAsia="楷体" w:cs="Times New Roman"/>
          <w:kern w:val="2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EB56AB6" wp14:editId="6D9A586D">
            <wp:extent cx="5274310" cy="4328160"/>
            <wp:effectExtent l="0" t="0" r="2540" b="0"/>
            <wp:docPr id="15029248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2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93509" w14:textId="353DA755" w:rsidR="00A772EB" w:rsidRDefault="00A772EB" w:rsidP="00A772EB">
      <w:pPr>
        <w:pStyle w:val="81"/>
        <w:spacing w:line="480" w:lineRule="auto"/>
        <w:jc w:val="both"/>
        <w:rPr>
          <w:rFonts w:eastAsia="楷体" w:cs="Times New Roman"/>
          <w:b w:val="0"/>
          <w:kern w:val="2"/>
          <w:sz w:val="24"/>
          <w:szCs w:val="24"/>
        </w:rPr>
      </w:pPr>
      <w:r w:rsidRPr="00A772EB">
        <w:rPr>
          <w:rFonts w:eastAsia="楷体" w:cs="Times New Roman"/>
          <w:kern w:val="2"/>
          <w:sz w:val="24"/>
          <w:szCs w:val="24"/>
        </w:rPr>
        <w:t>Fig. S</w:t>
      </w:r>
      <w:r>
        <w:rPr>
          <w:rFonts w:eastAsia="楷体" w:cs="Times New Roman" w:hint="eastAsia"/>
          <w:kern w:val="2"/>
          <w:sz w:val="24"/>
          <w:szCs w:val="24"/>
        </w:rPr>
        <w:t>1</w:t>
      </w:r>
      <w:r w:rsidRPr="00A772EB">
        <w:rPr>
          <w:rFonts w:eastAsia="楷体" w:cs="Times New Roman"/>
          <w:kern w:val="2"/>
          <w:sz w:val="24"/>
          <w:szCs w:val="24"/>
        </w:rPr>
        <w:t xml:space="preserve">. </w:t>
      </w:r>
      <w:r>
        <w:rPr>
          <w:rFonts w:eastAsia="楷体" w:cs="Times New Roman" w:hint="eastAsia"/>
          <w:kern w:val="2"/>
          <w:sz w:val="24"/>
          <w:szCs w:val="24"/>
        </w:rPr>
        <w:t xml:space="preserve"> HFD</w:t>
      </w:r>
      <w:r>
        <w:rPr>
          <w:rFonts w:eastAsia="楷体" w:cs="Times New Roman"/>
          <w:kern w:val="2"/>
          <w:sz w:val="24"/>
          <w:szCs w:val="24"/>
        </w:rPr>
        <w:t xml:space="preserve"> alter</w:t>
      </w:r>
      <w:r>
        <w:rPr>
          <w:rFonts w:eastAsia="楷体" w:cs="Times New Roman" w:hint="eastAsia"/>
          <w:kern w:val="2"/>
          <w:sz w:val="24"/>
          <w:szCs w:val="24"/>
        </w:rPr>
        <w:t>s</w:t>
      </w:r>
      <w:r>
        <w:rPr>
          <w:rFonts w:eastAsia="楷体" w:cs="Times New Roman"/>
          <w:kern w:val="2"/>
          <w:sz w:val="24"/>
          <w:szCs w:val="24"/>
        </w:rPr>
        <w:t xml:space="preserve"> </w:t>
      </w:r>
      <w:r>
        <w:rPr>
          <w:rFonts w:eastAsia="楷体" w:cs="Times New Roman" w:hint="eastAsia"/>
          <w:kern w:val="2"/>
          <w:sz w:val="24"/>
          <w:szCs w:val="24"/>
        </w:rPr>
        <w:t>colonic BA</w:t>
      </w:r>
      <w:r>
        <w:rPr>
          <w:rFonts w:eastAsia="楷体" w:cs="Times New Roman"/>
          <w:kern w:val="2"/>
          <w:sz w:val="24"/>
          <w:szCs w:val="24"/>
        </w:rPr>
        <w:t xml:space="preserve"> metabolism in mice</w:t>
      </w:r>
      <w:r>
        <w:rPr>
          <w:rFonts w:eastAsia="楷体" w:cs="Times New Roman" w:hint="eastAsia"/>
          <w:kern w:val="2"/>
          <w:sz w:val="24"/>
          <w:szCs w:val="24"/>
        </w:rPr>
        <w:t xml:space="preserve"> with colitis</w:t>
      </w:r>
      <w:r>
        <w:rPr>
          <w:rFonts w:eastAsia="楷体" w:cs="Times New Roman"/>
          <w:kern w:val="2"/>
          <w:sz w:val="24"/>
          <w:szCs w:val="24"/>
        </w:rPr>
        <w:t>.</w:t>
      </w:r>
      <w:r>
        <w:rPr>
          <w:rFonts w:eastAsia="楷体" w:cs="Times New Roman"/>
          <w:b w:val="0"/>
          <w:kern w:val="2"/>
          <w:sz w:val="24"/>
          <w:szCs w:val="24"/>
        </w:rPr>
        <w:t> (A</w:t>
      </w:r>
      <w:r>
        <w:rPr>
          <w:rFonts w:eastAsia="楷体" w:cs="Times New Roman" w:hint="eastAsia"/>
          <w:b w:val="0"/>
          <w:kern w:val="2"/>
          <w:sz w:val="24"/>
          <w:szCs w:val="24"/>
        </w:rPr>
        <w:t>-C</w:t>
      </w:r>
      <w:r>
        <w:rPr>
          <w:rFonts w:eastAsia="楷体" w:cs="Times New Roman"/>
          <w:b w:val="0"/>
          <w:kern w:val="2"/>
          <w:sz w:val="24"/>
          <w:szCs w:val="24"/>
        </w:rPr>
        <w:t xml:space="preserve">) Spearman correlation analysis evaluating the </w:t>
      </w:r>
      <w:r>
        <w:rPr>
          <w:b w:val="0"/>
          <w:bCs/>
          <w:sz w:val="24"/>
        </w:rPr>
        <w:t xml:space="preserve">correlations </w:t>
      </w:r>
      <w:r>
        <w:rPr>
          <w:rFonts w:eastAsia="楷体" w:cs="Times New Roman"/>
          <w:b w:val="0"/>
          <w:kern w:val="2"/>
          <w:sz w:val="24"/>
          <w:szCs w:val="24"/>
        </w:rPr>
        <w:t>between</w:t>
      </w:r>
      <w:r>
        <w:rPr>
          <w:rFonts w:eastAsia="楷体" w:cs="Times New Roman" w:hint="eastAsia"/>
          <w:b w:val="0"/>
          <w:kern w:val="2"/>
          <w:sz w:val="24"/>
          <w:szCs w:val="24"/>
        </w:rPr>
        <w:t xml:space="preserve"> </w:t>
      </w:r>
      <w:r>
        <w:rPr>
          <w:rFonts w:eastAsia="宋体" w:cs="Times New Roman"/>
          <w:b w:val="0"/>
          <w:kern w:val="2"/>
          <w:sz w:val="24"/>
          <w:szCs w:val="24"/>
        </w:rPr>
        <w:t>dietary</w:t>
      </w:r>
      <w:r>
        <w:rPr>
          <w:rFonts w:eastAsia="楷体" w:cs="Times New Roman"/>
          <w:b w:val="0"/>
          <w:kern w:val="2"/>
          <w:sz w:val="24"/>
          <w:szCs w:val="24"/>
        </w:rPr>
        <w:t xml:space="preserve"> fat intake and Mayo score, ESR, and CRP in patients with UC in remission. (</w:t>
      </w:r>
      <w:r>
        <w:rPr>
          <w:rFonts w:eastAsia="楷体" w:cs="Times New Roman" w:hint="eastAsia"/>
          <w:b w:val="0"/>
          <w:kern w:val="2"/>
          <w:sz w:val="24"/>
          <w:szCs w:val="24"/>
        </w:rPr>
        <w:t>D</w:t>
      </w:r>
      <w:r>
        <w:rPr>
          <w:rFonts w:eastAsia="楷体" w:cs="Times New Roman"/>
          <w:b w:val="0"/>
          <w:kern w:val="2"/>
          <w:sz w:val="24"/>
          <w:szCs w:val="24"/>
        </w:rPr>
        <w:t>-</w:t>
      </w:r>
      <w:r>
        <w:rPr>
          <w:rFonts w:eastAsia="楷体" w:cs="Times New Roman" w:hint="eastAsia"/>
          <w:b w:val="0"/>
          <w:kern w:val="2"/>
          <w:sz w:val="24"/>
          <w:szCs w:val="24"/>
        </w:rPr>
        <w:t>H</w:t>
      </w:r>
      <w:r>
        <w:rPr>
          <w:rFonts w:eastAsia="楷体" w:cs="Times New Roman"/>
          <w:b w:val="0"/>
          <w:kern w:val="2"/>
          <w:sz w:val="24"/>
          <w:szCs w:val="24"/>
        </w:rPr>
        <w:t xml:space="preserve">) Mice were fed </w:t>
      </w:r>
      <w:r>
        <w:rPr>
          <w:rFonts w:eastAsia="楷体" w:cs="Times New Roman" w:hint="eastAsia"/>
          <w:b w:val="0"/>
          <w:kern w:val="2"/>
          <w:sz w:val="24"/>
          <w:szCs w:val="24"/>
        </w:rPr>
        <w:t xml:space="preserve">an </w:t>
      </w:r>
      <w:r>
        <w:rPr>
          <w:rFonts w:eastAsia="楷体" w:cs="Times New Roman"/>
          <w:b w:val="0"/>
          <w:kern w:val="2"/>
          <w:sz w:val="24"/>
          <w:szCs w:val="24"/>
        </w:rPr>
        <w:t xml:space="preserve">HFD or </w:t>
      </w:r>
      <w:r w:rsidRPr="00C7312E">
        <w:rPr>
          <w:rFonts w:eastAsia="楷体" w:cs="Times New Roman"/>
          <w:b w:val="0"/>
          <w:kern w:val="2"/>
          <w:sz w:val="24"/>
          <w:szCs w:val="24"/>
        </w:rPr>
        <w:t>normal chow diet (NCD)</w:t>
      </w:r>
      <w:r>
        <w:rPr>
          <w:rFonts w:eastAsia="楷体" w:cs="Times New Roman"/>
          <w:b w:val="0"/>
          <w:kern w:val="2"/>
          <w:sz w:val="24"/>
          <w:szCs w:val="24"/>
        </w:rPr>
        <w:t xml:space="preserve"> for 4 weeks, followed by 2.5% DSS </w:t>
      </w:r>
      <w:r>
        <w:rPr>
          <w:b w:val="0"/>
          <w:bCs/>
          <w:sz w:val="24"/>
        </w:rPr>
        <w:t>administration</w:t>
      </w:r>
      <w:r>
        <w:rPr>
          <w:rFonts w:eastAsia="楷体" w:cs="Times New Roman" w:hint="eastAsia"/>
          <w:b w:val="0"/>
          <w:kern w:val="2"/>
          <w:sz w:val="24"/>
          <w:szCs w:val="24"/>
        </w:rPr>
        <w:t xml:space="preserve"> </w:t>
      </w:r>
      <w:r>
        <w:rPr>
          <w:rFonts w:eastAsia="楷体" w:cs="Times New Roman"/>
          <w:b w:val="0"/>
          <w:kern w:val="2"/>
          <w:sz w:val="24"/>
          <w:szCs w:val="24"/>
        </w:rPr>
        <w:t>for 7 days and a 3-day water recovery period, n=6-8/group. (</w:t>
      </w:r>
      <w:r>
        <w:rPr>
          <w:rFonts w:eastAsia="楷体" w:cs="Times New Roman" w:hint="eastAsia"/>
          <w:b w:val="0"/>
          <w:kern w:val="2"/>
          <w:sz w:val="24"/>
          <w:szCs w:val="24"/>
        </w:rPr>
        <w:t>D</w:t>
      </w:r>
      <w:r>
        <w:rPr>
          <w:rFonts w:eastAsia="楷体" w:cs="Times New Roman"/>
          <w:b w:val="0"/>
          <w:kern w:val="2"/>
          <w:sz w:val="24"/>
          <w:szCs w:val="24"/>
        </w:rPr>
        <w:t>) Body weight change</w:t>
      </w:r>
      <w:r>
        <w:rPr>
          <w:rFonts w:eastAsia="楷体" w:cs="Times New Roman" w:hint="eastAsia"/>
          <w:b w:val="0"/>
          <w:kern w:val="2"/>
          <w:sz w:val="24"/>
          <w:szCs w:val="24"/>
        </w:rPr>
        <w:t>s</w:t>
      </w:r>
      <w:r>
        <w:rPr>
          <w:rFonts w:eastAsia="楷体" w:cs="Times New Roman"/>
          <w:b w:val="0"/>
          <w:kern w:val="2"/>
          <w:sz w:val="24"/>
          <w:szCs w:val="24"/>
        </w:rPr>
        <w:t>. (</w:t>
      </w:r>
      <w:r>
        <w:rPr>
          <w:rFonts w:eastAsia="楷体" w:cs="Times New Roman" w:hint="eastAsia"/>
          <w:b w:val="0"/>
          <w:kern w:val="2"/>
          <w:sz w:val="24"/>
          <w:szCs w:val="24"/>
        </w:rPr>
        <w:t>E</w:t>
      </w:r>
      <w:r>
        <w:rPr>
          <w:rFonts w:eastAsia="楷体" w:cs="Times New Roman"/>
          <w:b w:val="0"/>
          <w:kern w:val="2"/>
          <w:sz w:val="24"/>
          <w:szCs w:val="24"/>
        </w:rPr>
        <w:t>) Colon length quantification. (</w:t>
      </w:r>
      <w:r>
        <w:rPr>
          <w:rFonts w:eastAsia="楷体" w:cs="Times New Roman" w:hint="eastAsia"/>
          <w:b w:val="0"/>
          <w:kern w:val="2"/>
          <w:sz w:val="24"/>
          <w:szCs w:val="24"/>
        </w:rPr>
        <w:t>F</w:t>
      </w:r>
      <w:r>
        <w:rPr>
          <w:rFonts w:eastAsia="楷体" w:cs="Times New Roman"/>
          <w:b w:val="0"/>
          <w:kern w:val="2"/>
          <w:sz w:val="24"/>
          <w:szCs w:val="24"/>
        </w:rPr>
        <w:t>) Representative images of colons. (</w:t>
      </w:r>
      <w:r>
        <w:rPr>
          <w:rFonts w:eastAsia="楷体" w:cs="Times New Roman" w:hint="eastAsia"/>
          <w:b w:val="0"/>
          <w:kern w:val="2"/>
          <w:sz w:val="24"/>
          <w:szCs w:val="24"/>
        </w:rPr>
        <w:t>G</w:t>
      </w:r>
      <w:r>
        <w:rPr>
          <w:rFonts w:eastAsia="楷体" w:cs="Times New Roman"/>
          <w:b w:val="0"/>
          <w:kern w:val="2"/>
          <w:sz w:val="24"/>
          <w:szCs w:val="24"/>
        </w:rPr>
        <w:t>) 12-KDCA levels</w:t>
      </w:r>
      <w:r>
        <w:rPr>
          <w:rFonts w:eastAsia="楷体" w:cs="Times New Roman" w:hint="eastAsia"/>
          <w:b w:val="0"/>
          <w:kern w:val="2"/>
          <w:sz w:val="24"/>
          <w:szCs w:val="24"/>
        </w:rPr>
        <w:t xml:space="preserve">. </w:t>
      </w:r>
      <w:r>
        <w:rPr>
          <w:rFonts w:eastAsia="楷体" w:cs="Times New Roman"/>
          <w:b w:val="0"/>
          <w:kern w:val="2"/>
          <w:sz w:val="24"/>
          <w:szCs w:val="24"/>
        </w:rPr>
        <w:t>(</w:t>
      </w:r>
      <w:r>
        <w:rPr>
          <w:rFonts w:eastAsia="楷体" w:cs="Times New Roman" w:hint="eastAsia"/>
          <w:b w:val="0"/>
          <w:kern w:val="2"/>
          <w:sz w:val="24"/>
          <w:szCs w:val="24"/>
        </w:rPr>
        <w:t>H</w:t>
      </w:r>
      <w:r>
        <w:rPr>
          <w:rFonts w:eastAsia="楷体" w:cs="Times New Roman"/>
          <w:b w:val="0"/>
          <w:kern w:val="2"/>
          <w:sz w:val="24"/>
          <w:szCs w:val="24"/>
        </w:rPr>
        <w:t xml:space="preserve">) Heatmap showing </w:t>
      </w:r>
      <w:r>
        <w:rPr>
          <w:rFonts w:eastAsia="楷体" w:cs="Times New Roman" w:hint="eastAsia"/>
          <w:b w:val="0"/>
          <w:kern w:val="2"/>
          <w:sz w:val="24"/>
          <w:szCs w:val="24"/>
        </w:rPr>
        <w:t>levels</w:t>
      </w:r>
      <w:r>
        <w:rPr>
          <w:rFonts w:eastAsia="楷体" w:cs="Times New Roman"/>
          <w:b w:val="0"/>
          <w:kern w:val="2"/>
          <w:sz w:val="24"/>
          <w:szCs w:val="24"/>
        </w:rPr>
        <w:t xml:space="preserve"> </w:t>
      </w:r>
      <w:r>
        <w:rPr>
          <w:rFonts w:eastAsia="楷体" w:cs="Times New Roman" w:hint="eastAsia"/>
          <w:b w:val="0"/>
          <w:kern w:val="2"/>
          <w:sz w:val="24"/>
          <w:szCs w:val="24"/>
        </w:rPr>
        <w:t xml:space="preserve">of </w:t>
      </w:r>
      <w:r>
        <w:rPr>
          <w:rFonts w:eastAsia="楷体" w:cs="Times New Roman"/>
          <w:b w:val="0"/>
          <w:kern w:val="2"/>
          <w:sz w:val="24"/>
          <w:szCs w:val="24"/>
        </w:rPr>
        <w:t xml:space="preserve">all detected </w:t>
      </w:r>
      <w:r>
        <w:rPr>
          <w:rFonts w:eastAsia="楷体" w:cs="Times New Roman" w:hint="eastAsia"/>
          <w:b w:val="0"/>
          <w:kern w:val="2"/>
          <w:sz w:val="24"/>
          <w:szCs w:val="24"/>
        </w:rPr>
        <w:t xml:space="preserve">BAs in </w:t>
      </w:r>
      <w:r w:rsidR="004F2B51">
        <w:rPr>
          <w:rFonts w:eastAsia="楷体" w:cs="Times New Roman"/>
          <w:b w:val="0"/>
          <w:kern w:val="2"/>
          <w:sz w:val="24"/>
          <w:szCs w:val="24"/>
        </w:rPr>
        <w:t xml:space="preserve">the </w:t>
      </w:r>
      <w:r>
        <w:rPr>
          <w:rFonts w:eastAsia="楷体" w:cs="Times New Roman"/>
          <w:b w:val="0"/>
          <w:kern w:val="2"/>
          <w:sz w:val="24"/>
          <w:szCs w:val="24"/>
        </w:rPr>
        <w:t>cecal contents of mice</w:t>
      </w:r>
      <w:r>
        <w:rPr>
          <w:rFonts w:eastAsia="楷体" w:cs="Times New Roman" w:hint="eastAsia"/>
          <w:b w:val="0"/>
          <w:kern w:val="2"/>
          <w:sz w:val="24"/>
          <w:szCs w:val="24"/>
        </w:rPr>
        <w:t>.</w:t>
      </w:r>
      <w:r>
        <w:rPr>
          <w:rFonts w:eastAsia="楷体" w:cs="Times New Roman"/>
          <w:b w:val="0"/>
          <w:kern w:val="2"/>
          <w:sz w:val="24"/>
          <w:szCs w:val="24"/>
        </w:rPr>
        <w:t xml:space="preserve"> ***</w:t>
      </w:r>
      <w:r>
        <w:rPr>
          <w:rFonts w:eastAsia="楷体" w:cs="Times New Roman"/>
          <w:b w:val="0"/>
          <w:i/>
          <w:iCs/>
          <w:kern w:val="2"/>
          <w:sz w:val="24"/>
          <w:szCs w:val="24"/>
        </w:rPr>
        <w:t>P</w:t>
      </w:r>
      <w:r>
        <w:rPr>
          <w:rFonts w:eastAsia="楷体" w:cs="Times New Roman"/>
          <w:b w:val="0"/>
          <w:kern w:val="2"/>
          <w:sz w:val="24"/>
          <w:szCs w:val="24"/>
        </w:rPr>
        <w:t> &lt; 0.01, ****</w:t>
      </w:r>
      <w:r>
        <w:rPr>
          <w:rFonts w:eastAsia="楷体" w:cs="Times New Roman"/>
          <w:b w:val="0"/>
          <w:i/>
          <w:iCs/>
          <w:kern w:val="2"/>
          <w:sz w:val="24"/>
          <w:szCs w:val="24"/>
        </w:rPr>
        <w:t>P</w:t>
      </w:r>
      <w:r>
        <w:rPr>
          <w:rFonts w:eastAsia="楷体" w:cs="Times New Roman"/>
          <w:b w:val="0"/>
          <w:kern w:val="2"/>
          <w:sz w:val="24"/>
          <w:szCs w:val="24"/>
        </w:rPr>
        <w:t> &lt; 0.0001.</w:t>
      </w:r>
      <w:r>
        <w:rPr>
          <w:rFonts w:eastAsia="楷体" w:cs="Times New Roman" w:hint="eastAsia"/>
          <w:b w:val="0"/>
          <w:kern w:val="2"/>
          <w:sz w:val="24"/>
          <w:szCs w:val="24"/>
        </w:rPr>
        <w:t xml:space="preserve"> </w:t>
      </w:r>
    </w:p>
    <w:p w14:paraId="7300B8F3" w14:textId="1463AD3F" w:rsidR="00A772EB" w:rsidRDefault="00A772EB" w:rsidP="007A1AE2">
      <w:pPr>
        <w:pStyle w:val="81"/>
        <w:spacing w:line="480" w:lineRule="auto"/>
        <w:jc w:val="center"/>
        <w:rPr>
          <w:rFonts w:eastAsia="楷体" w:cs="Times New Roman"/>
          <w:b w:val="0"/>
          <w:kern w:val="2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2954431" wp14:editId="05B079EB">
            <wp:extent cx="4562946" cy="4180045"/>
            <wp:effectExtent l="0" t="0" r="0" b="0"/>
            <wp:docPr id="13859317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315" cy="4197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485A4" w14:textId="10869252" w:rsidR="00A772EB" w:rsidRDefault="00A772EB" w:rsidP="00A772EB">
      <w:pPr>
        <w:snapToGrid w:val="0"/>
        <w:spacing w:line="480" w:lineRule="auto"/>
        <w:rPr>
          <w:rFonts w:eastAsia="楷体"/>
          <w:bCs/>
          <w:sz w:val="24"/>
        </w:rPr>
      </w:pPr>
      <w:r w:rsidRPr="00A772EB">
        <w:rPr>
          <w:rFonts w:eastAsia="楷体"/>
          <w:b/>
          <w:bCs/>
          <w:sz w:val="24"/>
        </w:rPr>
        <w:t>Fig. S</w:t>
      </w:r>
      <w:r>
        <w:rPr>
          <w:rFonts w:eastAsia="楷体" w:hint="eastAsia"/>
          <w:b/>
          <w:bCs/>
          <w:sz w:val="24"/>
        </w:rPr>
        <w:t>2</w:t>
      </w:r>
      <w:r w:rsidRPr="00A772EB">
        <w:rPr>
          <w:rFonts w:eastAsia="楷体"/>
          <w:b/>
          <w:bCs/>
          <w:sz w:val="24"/>
        </w:rPr>
        <w:t xml:space="preserve">. </w:t>
      </w:r>
      <w:r w:rsidRPr="0097340B">
        <w:rPr>
          <w:rFonts w:eastAsia="楷体" w:hint="eastAsia"/>
          <w:b/>
          <w:bCs/>
          <w:sz w:val="24"/>
        </w:rPr>
        <w:t xml:space="preserve"> </w:t>
      </w:r>
      <w:r w:rsidR="00A51BB2">
        <w:rPr>
          <w:rFonts w:eastAsia="楷体" w:hint="eastAsia"/>
          <w:b/>
          <w:bCs/>
          <w:sz w:val="24"/>
        </w:rPr>
        <w:t>The e</w:t>
      </w:r>
      <w:r w:rsidRPr="0097340B">
        <w:rPr>
          <w:rFonts w:eastAsia="楷体"/>
          <w:b/>
          <w:bCs/>
          <w:sz w:val="24"/>
        </w:rPr>
        <w:t xml:space="preserve">ffect of CMC on </w:t>
      </w:r>
      <w:r w:rsidRPr="0097340B">
        <w:rPr>
          <w:rFonts w:eastAsia="楷体" w:hint="eastAsia"/>
          <w:b/>
          <w:bCs/>
          <w:sz w:val="24"/>
        </w:rPr>
        <w:t>colonic</w:t>
      </w:r>
      <w:r w:rsidRPr="0097340B">
        <w:rPr>
          <w:rFonts w:eastAsia="楷体"/>
          <w:b/>
          <w:bCs/>
          <w:sz w:val="24"/>
        </w:rPr>
        <w:t xml:space="preserve"> mucosal cell proliferation and apoptosis in HFD-associated colitis mice.</w:t>
      </w:r>
      <w:r w:rsidRPr="0097340B">
        <w:rPr>
          <w:rFonts w:eastAsia="楷体"/>
          <w:b/>
          <w:sz w:val="24"/>
        </w:rPr>
        <w:t> </w:t>
      </w:r>
      <w:r w:rsidRPr="0097340B">
        <w:rPr>
          <w:rFonts w:eastAsia="楷体"/>
          <w:bCs/>
          <w:sz w:val="24"/>
        </w:rPr>
        <w:t xml:space="preserve">Mice were fed </w:t>
      </w:r>
      <w:r w:rsidRPr="0097340B">
        <w:rPr>
          <w:rFonts w:eastAsia="楷体" w:hint="eastAsia"/>
          <w:bCs/>
          <w:sz w:val="24"/>
        </w:rPr>
        <w:t xml:space="preserve">an </w:t>
      </w:r>
      <w:r w:rsidRPr="0097340B">
        <w:rPr>
          <w:rFonts w:eastAsia="楷体"/>
          <w:bCs/>
          <w:sz w:val="24"/>
        </w:rPr>
        <w:t xml:space="preserve">HFD with or without 1% (w/v) CMC in drinking water for 4 weeks, followed by 2.5% DSS </w:t>
      </w:r>
      <w:bookmarkStart w:id="4" w:name="OLE_LINK21"/>
      <w:r w:rsidRPr="0097340B">
        <w:rPr>
          <w:bCs/>
          <w:sz w:val="24"/>
        </w:rPr>
        <w:t>administration</w:t>
      </w:r>
      <w:bookmarkEnd w:id="4"/>
      <w:r w:rsidRPr="0097340B">
        <w:rPr>
          <w:rFonts w:hint="eastAsia"/>
          <w:bCs/>
          <w:sz w:val="24"/>
        </w:rPr>
        <w:t xml:space="preserve"> </w:t>
      </w:r>
      <w:r w:rsidRPr="0097340B">
        <w:rPr>
          <w:rFonts w:eastAsia="楷体"/>
          <w:bCs/>
          <w:sz w:val="24"/>
        </w:rPr>
        <w:t xml:space="preserve">for 7 days and a 3-day water recovery period, n=6/group. (A) Representative immunofluorescence staining images of Ki67 and TUNEL (scale bars: 50 </w:t>
      </w:r>
      <w:proofErr w:type="spellStart"/>
      <w:r w:rsidRPr="0097340B">
        <w:rPr>
          <w:rFonts w:eastAsia="楷体"/>
          <w:bCs/>
          <w:sz w:val="24"/>
        </w:rPr>
        <w:t>μm</w:t>
      </w:r>
      <w:proofErr w:type="spellEnd"/>
      <w:r w:rsidRPr="0097340B">
        <w:rPr>
          <w:rFonts w:eastAsia="楷体"/>
          <w:bCs/>
          <w:sz w:val="24"/>
        </w:rPr>
        <w:t xml:space="preserve">; 20 </w:t>
      </w:r>
      <w:proofErr w:type="spellStart"/>
      <w:r w:rsidRPr="0097340B">
        <w:rPr>
          <w:rFonts w:eastAsia="楷体"/>
          <w:bCs/>
          <w:sz w:val="24"/>
        </w:rPr>
        <w:t>μm</w:t>
      </w:r>
      <w:proofErr w:type="spellEnd"/>
      <w:r w:rsidRPr="0097340B">
        <w:rPr>
          <w:rFonts w:eastAsia="楷体"/>
          <w:bCs/>
          <w:sz w:val="24"/>
        </w:rPr>
        <w:t>). (B) Quantification of relative fluorescence intensity of Ki67-positive cells. (C) Quantification of relative fluorescence intensity of TUNEL-positive cells. *</w:t>
      </w:r>
      <w:r w:rsidRPr="0097340B">
        <w:rPr>
          <w:rFonts w:eastAsia="楷体"/>
          <w:bCs/>
          <w:i/>
          <w:iCs/>
          <w:sz w:val="24"/>
        </w:rPr>
        <w:t>P</w:t>
      </w:r>
      <w:r w:rsidRPr="0097340B">
        <w:rPr>
          <w:rFonts w:eastAsia="楷体"/>
          <w:bCs/>
          <w:sz w:val="24"/>
        </w:rPr>
        <w:t> &lt; 0.05.</w:t>
      </w:r>
    </w:p>
    <w:p w14:paraId="49569119" w14:textId="0FF0FBA0" w:rsidR="00A772EB" w:rsidRPr="000959F9" w:rsidRDefault="00A772EB" w:rsidP="007A1AE2">
      <w:pPr>
        <w:snapToGrid w:val="0"/>
        <w:spacing w:line="480" w:lineRule="auto"/>
        <w:jc w:val="center"/>
        <w:rPr>
          <w:rFonts w:eastAsia="楷体"/>
          <w:bCs/>
          <w:sz w:val="24"/>
        </w:rPr>
      </w:pPr>
      <w:r>
        <w:rPr>
          <w:noProof/>
        </w:rPr>
        <w:lastRenderedPageBreak/>
        <w:drawing>
          <wp:inline distT="0" distB="0" distL="0" distR="0" wp14:anchorId="59CABA0E" wp14:editId="5087D2D8">
            <wp:extent cx="4997029" cy="5966234"/>
            <wp:effectExtent l="0" t="0" r="0" b="0"/>
            <wp:docPr id="8013754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629" cy="59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7C994" w14:textId="6C8FA58A" w:rsidR="00A772EB" w:rsidRDefault="00A772EB" w:rsidP="00A772EB">
      <w:pPr>
        <w:pStyle w:val="81"/>
        <w:spacing w:line="480" w:lineRule="auto"/>
        <w:jc w:val="both"/>
        <w:rPr>
          <w:rFonts w:eastAsia="楷体" w:cs="Times New Roman"/>
          <w:b w:val="0"/>
          <w:kern w:val="2"/>
          <w:sz w:val="24"/>
          <w:szCs w:val="24"/>
        </w:rPr>
      </w:pPr>
      <w:r w:rsidRPr="00A772EB">
        <w:rPr>
          <w:rFonts w:eastAsia="楷体" w:cs="Times New Roman"/>
          <w:bCs/>
          <w:kern w:val="2"/>
          <w:sz w:val="24"/>
          <w:szCs w:val="24"/>
        </w:rPr>
        <w:t>Fig. S</w:t>
      </w:r>
      <w:r w:rsidRPr="00A772EB">
        <w:rPr>
          <w:rFonts w:eastAsia="楷体" w:cs="Times New Roman" w:hint="eastAsia"/>
          <w:bCs/>
          <w:kern w:val="2"/>
          <w:sz w:val="24"/>
          <w:szCs w:val="24"/>
        </w:rPr>
        <w:t>3.</w:t>
      </w:r>
      <w:r w:rsidRPr="00A772EB">
        <w:rPr>
          <w:rFonts w:eastAsia="楷体" w:cs="Times New Roman"/>
          <w:bCs/>
          <w:kern w:val="2"/>
          <w:sz w:val="24"/>
          <w:szCs w:val="24"/>
        </w:rPr>
        <w:t xml:space="preserve"> </w:t>
      </w:r>
      <w:r>
        <w:rPr>
          <w:rFonts w:eastAsia="楷体" w:cs="Times New Roman"/>
          <w:bCs/>
          <w:kern w:val="2"/>
          <w:sz w:val="24"/>
          <w:szCs w:val="24"/>
        </w:rPr>
        <w:t xml:space="preserve"> CMC ameliorates CDCA-associated colitis but not DCA-associated colitis. </w:t>
      </w:r>
      <w:r>
        <w:rPr>
          <w:rFonts w:eastAsia="楷体" w:cs="Times New Roman"/>
          <w:b w:val="0"/>
          <w:kern w:val="2"/>
          <w:sz w:val="24"/>
          <w:szCs w:val="24"/>
        </w:rPr>
        <w:t xml:space="preserve">(A-G) Mice were fed a diet containing 0.2% </w:t>
      </w:r>
      <w:r w:rsidRPr="00564B92">
        <w:rPr>
          <w:rFonts w:eastAsia="楷体" w:cs="Times New Roman"/>
          <w:b w:val="0"/>
          <w:kern w:val="2"/>
          <w:sz w:val="24"/>
          <w:szCs w:val="24"/>
        </w:rPr>
        <w:t>(w/w)</w:t>
      </w:r>
      <w:r>
        <w:rPr>
          <w:rFonts w:eastAsia="楷体" w:cs="Times New Roman" w:hint="eastAsia"/>
          <w:b w:val="0"/>
          <w:kern w:val="2"/>
          <w:sz w:val="24"/>
          <w:szCs w:val="24"/>
        </w:rPr>
        <w:t xml:space="preserve"> </w:t>
      </w:r>
      <w:r>
        <w:rPr>
          <w:rFonts w:eastAsia="楷体" w:cs="Times New Roman"/>
          <w:b w:val="0"/>
          <w:kern w:val="2"/>
          <w:sz w:val="24"/>
          <w:szCs w:val="24"/>
        </w:rPr>
        <w:t>CDCA with or without 1% (w/v) CMC in drinking water for 4 weeks, followed by 2.5% DSS</w:t>
      </w:r>
      <w:r>
        <w:rPr>
          <w:rFonts w:eastAsia="楷体" w:cs="Times New Roman" w:hint="eastAsia"/>
          <w:b w:val="0"/>
          <w:kern w:val="2"/>
          <w:sz w:val="24"/>
          <w:szCs w:val="24"/>
        </w:rPr>
        <w:t xml:space="preserve"> </w:t>
      </w:r>
      <w:bookmarkStart w:id="5" w:name="OLE_LINK40"/>
      <w:r>
        <w:rPr>
          <w:rFonts w:eastAsia="楷体" w:cs="Times New Roman"/>
          <w:b w:val="0"/>
          <w:bCs/>
          <w:kern w:val="2"/>
          <w:sz w:val="24"/>
          <w:szCs w:val="24"/>
        </w:rPr>
        <w:t>administration</w:t>
      </w:r>
      <w:bookmarkEnd w:id="5"/>
      <w:r>
        <w:rPr>
          <w:rFonts w:eastAsia="楷体" w:cs="Times New Roman"/>
          <w:b w:val="0"/>
          <w:bCs/>
          <w:kern w:val="2"/>
          <w:sz w:val="24"/>
          <w:szCs w:val="24"/>
        </w:rPr>
        <w:t xml:space="preserve"> for 7 days</w:t>
      </w:r>
      <w:r>
        <w:rPr>
          <w:rFonts w:eastAsia="楷体" w:cs="Times New Roman"/>
          <w:b w:val="0"/>
          <w:kern w:val="2"/>
          <w:sz w:val="24"/>
          <w:szCs w:val="24"/>
        </w:rPr>
        <w:t>, n=5/group. (A) Schematic diagram of the mouse model. (B) Body weight change</w:t>
      </w:r>
      <w:r>
        <w:rPr>
          <w:rFonts w:eastAsia="楷体" w:cs="Times New Roman" w:hint="eastAsia"/>
          <w:b w:val="0"/>
          <w:kern w:val="2"/>
          <w:sz w:val="24"/>
          <w:szCs w:val="24"/>
        </w:rPr>
        <w:t>s</w:t>
      </w:r>
      <w:r>
        <w:rPr>
          <w:rFonts w:eastAsia="楷体" w:cs="Times New Roman"/>
          <w:b w:val="0"/>
          <w:kern w:val="2"/>
          <w:sz w:val="24"/>
          <w:szCs w:val="24"/>
        </w:rPr>
        <w:t xml:space="preserve">. (C) DAI scores. (D) Colon length quantification and (E) representative images of colons. (F) Colon histopathological scores and (G) representative images of H&amp;E-stained colon sections (scale bars: 200 </w:t>
      </w:r>
      <w:proofErr w:type="spellStart"/>
      <w:r>
        <w:rPr>
          <w:rFonts w:eastAsia="楷体" w:cs="Times New Roman"/>
          <w:b w:val="0"/>
          <w:kern w:val="2"/>
          <w:sz w:val="24"/>
          <w:szCs w:val="24"/>
        </w:rPr>
        <w:t>μm</w:t>
      </w:r>
      <w:proofErr w:type="spellEnd"/>
      <w:r>
        <w:rPr>
          <w:rFonts w:eastAsia="楷体" w:cs="Times New Roman"/>
          <w:b w:val="0"/>
          <w:kern w:val="2"/>
          <w:sz w:val="24"/>
          <w:szCs w:val="24"/>
        </w:rPr>
        <w:t xml:space="preserve">; 50 </w:t>
      </w:r>
      <w:proofErr w:type="spellStart"/>
      <w:r>
        <w:rPr>
          <w:rFonts w:eastAsia="楷体" w:cs="Times New Roman"/>
          <w:b w:val="0"/>
          <w:kern w:val="2"/>
          <w:sz w:val="24"/>
          <w:szCs w:val="24"/>
        </w:rPr>
        <w:t>μm</w:t>
      </w:r>
      <w:proofErr w:type="spellEnd"/>
      <w:r>
        <w:rPr>
          <w:rFonts w:eastAsia="楷体" w:cs="Times New Roman"/>
          <w:b w:val="0"/>
          <w:kern w:val="2"/>
          <w:sz w:val="24"/>
          <w:szCs w:val="24"/>
        </w:rPr>
        <w:t xml:space="preserve">). (H-N) During 2.5% DSS treatment, mice received </w:t>
      </w:r>
      <w:r>
        <w:rPr>
          <w:rFonts w:eastAsia="楷体" w:cs="Times New Roman"/>
          <w:b w:val="0"/>
          <w:kern w:val="2"/>
          <w:sz w:val="24"/>
          <w:szCs w:val="24"/>
        </w:rPr>
        <w:lastRenderedPageBreak/>
        <w:t>enemas with 4 mM DCA alone or 4 mM DCA combined with 1% (w/v) CMC, n=4-5/group. (H) Schematic diagram of the mouse model. (I) Body weight change</w:t>
      </w:r>
      <w:r>
        <w:rPr>
          <w:rFonts w:eastAsia="楷体" w:cs="Times New Roman" w:hint="eastAsia"/>
          <w:b w:val="0"/>
          <w:kern w:val="2"/>
          <w:sz w:val="24"/>
          <w:szCs w:val="24"/>
        </w:rPr>
        <w:t>s</w:t>
      </w:r>
      <w:r>
        <w:rPr>
          <w:rFonts w:eastAsia="楷体" w:cs="Times New Roman"/>
          <w:b w:val="0"/>
          <w:kern w:val="2"/>
          <w:sz w:val="24"/>
          <w:szCs w:val="24"/>
        </w:rPr>
        <w:t xml:space="preserve">. (J) DAI scores. (K) Colon length quantification and (L) representative images of colons. (M) Colon histopathological scores and (N) representative images of H&amp;E-stained colon sections (scale bars: 200 </w:t>
      </w:r>
      <w:proofErr w:type="spellStart"/>
      <w:r>
        <w:rPr>
          <w:rFonts w:eastAsia="楷体" w:cs="Times New Roman"/>
          <w:b w:val="0"/>
          <w:kern w:val="2"/>
          <w:sz w:val="24"/>
          <w:szCs w:val="24"/>
        </w:rPr>
        <w:t>μm</w:t>
      </w:r>
      <w:proofErr w:type="spellEnd"/>
      <w:r>
        <w:rPr>
          <w:rFonts w:eastAsia="楷体" w:cs="Times New Roman"/>
          <w:b w:val="0"/>
          <w:kern w:val="2"/>
          <w:sz w:val="24"/>
          <w:szCs w:val="24"/>
        </w:rPr>
        <w:t xml:space="preserve">; 50 </w:t>
      </w:r>
      <w:proofErr w:type="spellStart"/>
      <w:r>
        <w:rPr>
          <w:rFonts w:eastAsia="楷体" w:cs="Times New Roman"/>
          <w:b w:val="0"/>
          <w:kern w:val="2"/>
          <w:sz w:val="24"/>
          <w:szCs w:val="24"/>
        </w:rPr>
        <w:t>μm</w:t>
      </w:r>
      <w:proofErr w:type="spellEnd"/>
      <w:r>
        <w:rPr>
          <w:rFonts w:eastAsia="楷体" w:cs="Times New Roman"/>
          <w:b w:val="0"/>
          <w:kern w:val="2"/>
          <w:sz w:val="24"/>
          <w:szCs w:val="24"/>
        </w:rPr>
        <w:t>). *</w:t>
      </w:r>
      <w:r>
        <w:rPr>
          <w:rFonts w:eastAsia="楷体" w:cs="Times New Roman"/>
          <w:b w:val="0"/>
          <w:i/>
          <w:iCs/>
          <w:kern w:val="2"/>
          <w:sz w:val="24"/>
          <w:szCs w:val="24"/>
        </w:rPr>
        <w:t>P</w:t>
      </w:r>
      <w:r>
        <w:rPr>
          <w:rFonts w:eastAsia="楷体" w:cs="Times New Roman"/>
          <w:b w:val="0"/>
          <w:kern w:val="2"/>
          <w:sz w:val="24"/>
          <w:szCs w:val="24"/>
        </w:rPr>
        <w:t> &lt; 0.05, **</w:t>
      </w:r>
      <w:r>
        <w:rPr>
          <w:rFonts w:eastAsia="楷体" w:cs="Times New Roman"/>
          <w:b w:val="0"/>
          <w:i/>
          <w:iCs/>
          <w:kern w:val="2"/>
          <w:sz w:val="24"/>
          <w:szCs w:val="24"/>
        </w:rPr>
        <w:t>P</w:t>
      </w:r>
      <w:r>
        <w:rPr>
          <w:rFonts w:eastAsia="楷体" w:cs="Times New Roman"/>
          <w:b w:val="0"/>
          <w:kern w:val="2"/>
          <w:sz w:val="24"/>
          <w:szCs w:val="24"/>
        </w:rPr>
        <w:t> &lt; 0.01, ***</w:t>
      </w:r>
      <w:r>
        <w:rPr>
          <w:rFonts w:eastAsia="楷体" w:cs="Times New Roman"/>
          <w:b w:val="0"/>
          <w:i/>
          <w:iCs/>
          <w:kern w:val="2"/>
          <w:sz w:val="24"/>
          <w:szCs w:val="24"/>
        </w:rPr>
        <w:t>P</w:t>
      </w:r>
      <w:r>
        <w:rPr>
          <w:rFonts w:eastAsia="楷体" w:cs="Times New Roman"/>
          <w:b w:val="0"/>
          <w:kern w:val="2"/>
          <w:sz w:val="24"/>
          <w:szCs w:val="24"/>
        </w:rPr>
        <w:t> &lt; 0.001.</w:t>
      </w:r>
    </w:p>
    <w:p w14:paraId="276D30AA" w14:textId="07548A7E" w:rsidR="00A772EB" w:rsidRDefault="00A772EB" w:rsidP="00323299">
      <w:pPr>
        <w:pStyle w:val="81"/>
        <w:spacing w:line="480" w:lineRule="auto"/>
        <w:ind w:firstLineChars="100" w:firstLine="280"/>
        <w:rPr>
          <w:rFonts w:eastAsia="楷体" w:cs="Times New Roman"/>
          <w:b w:val="0"/>
          <w:kern w:val="2"/>
          <w:sz w:val="24"/>
          <w:szCs w:val="24"/>
        </w:rPr>
      </w:pPr>
      <w:r>
        <w:rPr>
          <w:noProof/>
        </w:rPr>
        <w:drawing>
          <wp:inline distT="0" distB="0" distL="0" distR="0" wp14:anchorId="2E82F92F" wp14:editId="1B095829">
            <wp:extent cx="4772328" cy="3503691"/>
            <wp:effectExtent l="0" t="0" r="0" b="1905"/>
            <wp:docPr id="114679390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820" cy="3534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D2D45" w14:textId="635655F7" w:rsidR="00A772EB" w:rsidRDefault="00A772EB" w:rsidP="00A772EB">
      <w:pPr>
        <w:pStyle w:val="81"/>
        <w:spacing w:line="480" w:lineRule="auto"/>
        <w:jc w:val="both"/>
        <w:rPr>
          <w:rFonts w:eastAsia="楷体" w:cs="Times New Roman"/>
          <w:b w:val="0"/>
          <w:bCs/>
          <w:color w:val="000000"/>
          <w:sz w:val="24"/>
        </w:rPr>
      </w:pPr>
      <w:r w:rsidRPr="00A772EB">
        <w:rPr>
          <w:rFonts w:eastAsia="楷体" w:cs="Times New Roman"/>
          <w:bCs/>
          <w:kern w:val="2"/>
          <w:sz w:val="24"/>
          <w:szCs w:val="24"/>
        </w:rPr>
        <w:t>Fig. S</w:t>
      </w:r>
      <w:r>
        <w:rPr>
          <w:rFonts w:eastAsia="楷体" w:cs="Times New Roman" w:hint="eastAsia"/>
          <w:bCs/>
          <w:kern w:val="2"/>
          <w:sz w:val="24"/>
          <w:szCs w:val="24"/>
        </w:rPr>
        <w:t>4</w:t>
      </w:r>
      <w:r w:rsidRPr="00A772EB">
        <w:rPr>
          <w:rFonts w:eastAsia="楷体" w:cs="Times New Roman"/>
          <w:bCs/>
          <w:kern w:val="2"/>
          <w:sz w:val="24"/>
          <w:szCs w:val="24"/>
        </w:rPr>
        <w:t>.</w:t>
      </w:r>
      <w:r>
        <w:rPr>
          <w:rFonts w:eastAsia="楷体" w:cs="宋体"/>
          <w:bCs/>
          <w:color w:val="000000"/>
          <w:sz w:val="24"/>
        </w:rPr>
        <w:t xml:space="preserve"> </w:t>
      </w:r>
      <w:bookmarkStart w:id="6" w:name="OLE_LINK1"/>
      <w:r>
        <w:rPr>
          <w:rFonts w:eastAsia="楷体" w:cs="宋体"/>
          <w:bCs/>
          <w:color w:val="000000"/>
          <w:sz w:val="24"/>
        </w:rPr>
        <w:t>The effect of CMC</w:t>
      </w:r>
      <w:bookmarkEnd w:id="6"/>
      <w:r>
        <w:rPr>
          <w:rFonts w:eastAsia="楷体" w:cs="宋体"/>
          <w:bCs/>
          <w:color w:val="000000"/>
          <w:sz w:val="24"/>
        </w:rPr>
        <w:t xml:space="preserve"> on HFD-associated colitis </w:t>
      </w:r>
      <w:r>
        <w:rPr>
          <w:rFonts w:eastAsia="楷体" w:cs="宋体" w:hint="eastAsia"/>
          <w:bCs/>
          <w:color w:val="000000"/>
          <w:sz w:val="24"/>
        </w:rPr>
        <w:t>d</w:t>
      </w:r>
      <w:r>
        <w:rPr>
          <w:rFonts w:eastAsia="楷体" w:cs="宋体"/>
          <w:bCs/>
          <w:color w:val="000000"/>
          <w:sz w:val="24"/>
        </w:rPr>
        <w:t>epend</w:t>
      </w:r>
      <w:r>
        <w:rPr>
          <w:rFonts w:eastAsia="楷体" w:cs="宋体" w:hint="eastAsia"/>
          <w:bCs/>
          <w:color w:val="000000"/>
          <w:sz w:val="24"/>
        </w:rPr>
        <w:t>s</w:t>
      </w:r>
      <w:r>
        <w:rPr>
          <w:rFonts w:eastAsia="楷体" w:cs="宋体"/>
          <w:bCs/>
          <w:color w:val="000000"/>
          <w:sz w:val="24"/>
        </w:rPr>
        <w:t xml:space="preserve"> on the gut microbiota.</w:t>
      </w:r>
      <w:bookmarkStart w:id="7" w:name="OLE_LINK487"/>
      <w:r>
        <w:rPr>
          <w:rFonts w:eastAsia="楷体" w:cs="宋体"/>
          <w:bCs/>
          <w:color w:val="000000"/>
          <w:sz w:val="24"/>
        </w:rPr>
        <w:t> </w:t>
      </w:r>
      <w:r>
        <w:rPr>
          <w:rFonts w:eastAsia="楷体" w:cs="宋体"/>
          <w:b w:val="0"/>
          <w:bCs/>
          <w:color w:val="000000"/>
          <w:sz w:val="24"/>
        </w:rPr>
        <w:t xml:space="preserve">Mice received </w:t>
      </w:r>
      <w:r>
        <w:rPr>
          <w:rFonts w:eastAsia="楷体" w:cs="宋体" w:hint="eastAsia"/>
          <w:b w:val="0"/>
          <w:bCs/>
          <w:color w:val="000000"/>
          <w:sz w:val="24"/>
        </w:rPr>
        <w:t xml:space="preserve">an </w:t>
      </w:r>
      <w:r w:rsidRPr="00BE38CD">
        <w:rPr>
          <w:rFonts w:eastAsia="楷体" w:cs="宋体"/>
          <w:b w:val="0"/>
          <w:bCs/>
          <w:color w:val="000000"/>
          <w:sz w:val="24"/>
        </w:rPr>
        <w:t>antibiotics cocktail (ABX)</w:t>
      </w:r>
      <w:r>
        <w:rPr>
          <w:rFonts w:eastAsia="楷体" w:cs="宋体"/>
          <w:b w:val="0"/>
          <w:bCs/>
          <w:color w:val="000000"/>
          <w:sz w:val="24"/>
        </w:rPr>
        <w:t xml:space="preserve"> or control treatment for 2 weeks to deplete the gut microbiota, then were fed </w:t>
      </w:r>
      <w:r>
        <w:rPr>
          <w:rFonts w:eastAsia="楷体" w:cs="宋体" w:hint="eastAsia"/>
          <w:b w:val="0"/>
          <w:bCs/>
          <w:color w:val="000000"/>
          <w:sz w:val="24"/>
        </w:rPr>
        <w:t xml:space="preserve">an </w:t>
      </w:r>
      <w:r>
        <w:rPr>
          <w:rFonts w:eastAsia="楷体" w:cs="宋体"/>
          <w:b w:val="0"/>
          <w:bCs/>
          <w:color w:val="000000"/>
          <w:sz w:val="24"/>
        </w:rPr>
        <w:t>HFD with or without 1% (w/v) CMC in drinking water for 4 weeks, followed by 2.5% DSS</w:t>
      </w:r>
      <w:r>
        <w:rPr>
          <w:rFonts w:eastAsia="楷体" w:cs="宋体" w:hint="eastAsia"/>
          <w:b w:val="0"/>
          <w:bCs/>
          <w:color w:val="000000"/>
          <w:sz w:val="24"/>
        </w:rPr>
        <w:t xml:space="preserve"> </w:t>
      </w:r>
      <w:r>
        <w:rPr>
          <w:rFonts w:eastAsia="楷体"/>
          <w:b w:val="0"/>
          <w:bCs/>
          <w:sz w:val="24"/>
          <w:szCs w:val="24"/>
        </w:rPr>
        <w:t>administration</w:t>
      </w:r>
      <w:r>
        <w:rPr>
          <w:rFonts w:eastAsia="楷体" w:cs="宋体"/>
          <w:b w:val="0"/>
          <w:bCs/>
          <w:color w:val="000000"/>
          <w:sz w:val="24"/>
        </w:rPr>
        <w:t xml:space="preserve"> for 7 days and a 3-day water recovery period</w:t>
      </w:r>
      <w:bookmarkEnd w:id="7"/>
      <w:r>
        <w:rPr>
          <w:rFonts w:eastAsia="楷体" w:cs="宋体"/>
          <w:b w:val="0"/>
          <w:bCs/>
          <w:color w:val="000000"/>
          <w:sz w:val="24"/>
        </w:rPr>
        <w:t>, n=5-6/group. (A) Schematic diagram of the mouse model. (B) Body weight change</w:t>
      </w:r>
      <w:r>
        <w:rPr>
          <w:rFonts w:eastAsia="楷体" w:cs="宋体" w:hint="eastAsia"/>
          <w:b w:val="0"/>
          <w:bCs/>
          <w:color w:val="000000"/>
          <w:sz w:val="24"/>
        </w:rPr>
        <w:t>s</w:t>
      </w:r>
      <w:r>
        <w:rPr>
          <w:rFonts w:eastAsia="楷体" w:cs="宋体"/>
          <w:b w:val="0"/>
          <w:bCs/>
          <w:color w:val="000000"/>
          <w:sz w:val="24"/>
        </w:rPr>
        <w:t>. (</w:t>
      </w:r>
      <w:r>
        <w:rPr>
          <w:rFonts w:eastAsia="楷体" w:cs="宋体" w:hint="eastAsia"/>
          <w:b w:val="0"/>
          <w:bCs/>
          <w:color w:val="000000"/>
          <w:sz w:val="24"/>
        </w:rPr>
        <w:t>C</w:t>
      </w:r>
      <w:r>
        <w:rPr>
          <w:rFonts w:eastAsia="楷体" w:cs="宋体"/>
          <w:b w:val="0"/>
          <w:bCs/>
          <w:color w:val="000000"/>
          <w:sz w:val="24"/>
        </w:rPr>
        <w:t>) Colon length quantification and (</w:t>
      </w:r>
      <w:r>
        <w:rPr>
          <w:rFonts w:eastAsia="楷体" w:cs="宋体" w:hint="eastAsia"/>
          <w:b w:val="0"/>
          <w:bCs/>
          <w:color w:val="000000"/>
          <w:sz w:val="24"/>
        </w:rPr>
        <w:t>D</w:t>
      </w:r>
      <w:r>
        <w:rPr>
          <w:rFonts w:eastAsia="楷体" w:cs="宋体"/>
          <w:b w:val="0"/>
          <w:bCs/>
          <w:color w:val="000000"/>
          <w:sz w:val="24"/>
        </w:rPr>
        <w:t>) representative images of colons. (</w:t>
      </w:r>
      <w:r>
        <w:rPr>
          <w:rFonts w:eastAsia="楷体" w:cs="宋体" w:hint="eastAsia"/>
          <w:b w:val="0"/>
          <w:bCs/>
          <w:color w:val="000000"/>
          <w:sz w:val="24"/>
        </w:rPr>
        <w:t>E</w:t>
      </w:r>
      <w:r>
        <w:rPr>
          <w:rFonts w:eastAsia="楷体" w:cs="宋体"/>
          <w:b w:val="0"/>
          <w:bCs/>
          <w:color w:val="000000"/>
          <w:sz w:val="24"/>
        </w:rPr>
        <w:t xml:space="preserve">) </w:t>
      </w:r>
      <w:r>
        <w:rPr>
          <w:rFonts w:eastAsia="楷体" w:cs="宋体" w:hint="eastAsia"/>
          <w:b w:val="0"/>
          <w:bCs/>
          <w:color w:val="000000"/>
          <w:sz w:val="24"/>
        </w:rPr>
        <w:t>C</w:t>
      </w:r>
      <w:r>
        <w:rPr>
          <w:rFonts w:eastAsia="楷体" w:cs="宋体"/>
          <w:b w:val="0"/>
          <w:bCs/>
          <w:color w:val="000000"/>
          <w:sz w:val="24"/>
        </w:rPr>
        <w:t xml:space="preserve">olon histopathological scores </w:t>
      </w:r>
      <w:r>
        <w:rPr>
          <w:rFonts w:eastAsia="楷体" w:cs="宋体" w:hint="eastAsia"/>
          <w:b w:val="0"/>
          <w:bCs/>
          <w:color w:val="000000"/>
          <w:sz w:val="24"/>
        </w:rPr>
        <w:t xml:space="preserve">and </w:t>
      </w:r>
      <w:r>
        <w:rPr>
          <w:rFonts w:eastAsia="楷体" w:cs="宋体"/>
          <w:b w:val="0"/>
          <w:bCs/>
          <w:color w:val="000000"/>
          <w:sz w:val="24"/>
        </w:rPr>
        <w:t>(</w:t>
      </w:r>
      <w:r>
        <w:rPr>
          <w:rFonts w:eastAsia="楷体" w:cs="宋体" w:hint="eastAsia"/>
          <w:b w:val="0"/>
          <w:bCs/>
          <w:color w:val="000000"/>
          <w:sz w:val="24"/>
        </w:rPr>
        <w:t>F</w:t>
      </w:r>
      <w:r>
        <w:rPr>
          <w:rFonts w:eastAsia="楷体" w:cs="宋体"/>
          <w:b w:val="0"/>
          <w:bCs/>
          <w:color w:val="000000"/>
          <w:sz w:val="24"/>
        </w:rPr>
        <w:t>)</w:t>
      </w:r>
      <w:r>
        <w:rPr>
          <w:rFonts w:eastAsia="楷体" w:cs="宋体" w:hint="eastAsia"/>
          <w:b w:val="0"/>
          <w:bCs/>
          <w:color w:val="000000"/>
          <w:sz w:val="24"/>
        </w:rPr>
        <w:t xml:space="preserve"> r</w:t>
      </w:r>
      <w:r>
        <w:rPr>
          <w:rFonts w:eastAsia="楷体" w:cs="宋体"/>
          <w:b w:val="0"/>
          <w:bCs/>
          <w:color w:val="000000"/>
          <w:sz w:val="24"/>
        </w:rPr>
        <w:t>epresentative images of H&amp;E-stained colon sections</w:t>
      </w:r>
      <w:r>
        <w:rPr>
          <w:rFonts w:eastAsia="楷体" w:cs="宋体" w:hint="eastAsia"/>
          <w:b w:val="0"/>
          <w:bCs/>
          <w:color w:val="000000"/>
          <w:sz w:val="24"/>
        </w:rPr>
        <w:t xml:space="preserve"> </w:t>
      </w:r>
      <w:r>
        <w:rPr>
          <w:rFonts w:eastAsia="楷体" w:cs="宋体"/>
          <w:b w:val="0"/>
          <w:bCs/>
          <w:color w:val="000000"/>
          <w:sz w:val="24"/>
        </w:rPr>
        <w:t xml:space="preserve">(scale bars: 200 </w:t>
      </w:r>
      <w:proofErr w:type="spellStart"/>
      <w:r>
        <w:rPr>
          <w:rFonts w:eastAsia="楷体" w:cs="宋体"/>
          <w:b w:val="0"/>
          <w:bCs/>
          <w:color w:val="000000"/>
          <w:sz w:val="24"/>
        </w:rPr>
        <w:t>μm</w:t>
      </w:r>
      <w:proofErr w:type="spellEnd"/>
      <w:r>
        <w:rPr>
          <w:rFonts w:eastAsia="楷体" w:cs="宋体"/>
          <w:b w:val="0"/>
          <w:bCs/>
          <w:color w:val="000000"/>
          <w:sz w:val="24"/>
        </w:rPr>
        <w:t xml:space="preserve">; 50 </w:t>
      </w:r>
      <w:proofErr w:type="spellStart"/>
      <w:r>
        <w:rPr>
          <w:rFonts w:eastAsia="楷体" w:cs="宋体"/>
          <w:b w:val="0"/>
          <w:bCs/>
          <w:color w:val="000000"/>
          <w:sz w:val="24"/>
        </w:rPr>
        <w:t>μm</w:t>
      </w:r>
      <w:proofErr w:type="spellEnd"/>
      <w:r>
        <w:rPr>
          <w:rFonts w:eastAsia="楷体" w:cs="宋体"/>
          <w:b w:val="0"/>
          <w:bCs/>
          <w:color w:val="000000"/>
          <w:sz w:val="24"/>
        </w:rPr>
        <w:t>).</w:t>
      </w:r>
      <w:r>
        <w:rPr>
          <w:rFonts w:eastAsia="楷体" w:cs="宋体" w:hint="eastAsia"/>
          <w:b w:val="0"/>
          <w:bCs/>
          <w:color w:val="000000"/>
          <w:sz w:val="24"/>
        </w:rPr>
        <w:t xml:space="preserve"> </w:t>
      </w:r>
      <w:r>
        <w:rPr>
          <w:rFonts w:eastAsia="楷体" w:cs="Times New Roman"/>
          <w:b w:val="0"/>
          <w:bCs/>
          <w:color w:val="000000"/>
          <w:sz w:val="24"/>
        </w:rPr>
        <w:t>*</w:t>
      </w:r>
      <w:r>
        <w:rPr>
          <w:rFonts w:eastAsia="楷体" w:cs="Times New Roman"/>
          <w:b w:val="0"/>
          <w:bCs/>
          <w:i/>
          <w:iCs/>
          <w:color w:val="000000"/>
          <w:sz w:val="24"/>
        </w:rPr>
        <w:t>P</w:t>
      </w:r>
      <w:r>
        <w:rPr>
          <w:rFonts w:eastAsia="楷体" w:cs="Times New Roman"/>
          <w:b w:val="0"/>
          <w:bCs/>
          <w:color w:val="000000"/>
          <w:sz w:val="24"/>
        </w:rPr>
        <w:t> &lt; 0.05</w:t>
      </w:r>
      <w:r>
        <w:rPr>
          <w:rFonts w:eastAsia="楷体" w:cs="Times New Roman" w:hint="eastAsia"/>
          <w:b w:val="0"/>
          <w:bCs/>
          <w:color w:val="000000"/>
          <w:sz w:val="24"/>
        </w:rPr>
        <w:t>.</w:t>
      </w:r>
    </w:p>
    <w:p w14:paraId="4C905024" w14:textId="2AF336BA" w:rsidR="00A772EB" w:rsidRDefault="00A772EB" w:rsidP="00A772EB">
      <w:pPr>
        <w:pStyle w:val="81"/>
        <w:spacing w:line="480" w:lineRule="auto"/>
        <w:jc w:val="both"/>
        <w:rPr>
          <w:rFonts w:eastAsia="楷体" w:cs="Times New Roman"/>
          <w:b w:val="0"/>
          <w:bCs/>
          <w:color w:val="000000"/>
          <w:sz w:val="24"/>
        </w:rPr>
      </w:pPr>
      <w:r>
        <w:rPr>
          <w:noProof/>
        </w:rPr>
        <w:lastRenderedPageBreak/>
        <w:drawing>
          <wp:inline distT="0" distB="0" distL="0" distR="0" wp14:anchorId="138375BC" wp14:editId="5A04F3EB">
            <wp:extent cx="5274310" cy="6728460"/>
            <wp:effectExtent l="0" t="0" r="2540" b="0"/>
            <wp:docPr id="19187776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72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AF98" w14:textId="50B74186" w:rsidR="00A772EB" w:rsidRDefault="00A772EB" w:rsidP="00A772EB">
      <w:pPr>
        <w:snapToGrid w:val="0"/>
        <w:spacing w:line="480" w:lineRule="auto"/>
        <w:rPr>
          <w:rFonts w:eastAsia="楷体"/>
          <w:sz w:val="24"/>
        </w:rPr>
      </w:pPr>
      <w:bookmarkStart w:id="8" w:name="OLE_LINK90"/>
      <w:r w:rsidRPr="00A772EB">
        <w:rPr>
          <w:rFonts w:eastAsia="楷体"/>
          <w:b/>
          <w:sz w:val="24"/>
        </w:rPr>
        <w:t>Fig. S</w:t>
      </w:r>
      <w:r>
        <w:rPr>
          <w:rFonts w:eastAsia="楷体" w:hint="eastAsia"/>
          <w:b/>
          <w:sz w:val="24"/>
        </w:rPr>
        <w:t>5</w:t>
      </w:r>
      <w:r w:rsidRPr="00773C40">
        <w:rPr>
          <w:rFonts w:eastAsia="楷体" w:hint="eastAsia"/>
          <w:b/>
          <w:sz w:val="24"/>
        </w:rPr>
        <w:t>.</w:t>
      </w:r>
      <w:r w:rsidRPr="00773C40">
        <w:rPr>
          <w:rFonts w:eastAsia="楷体"/>
          <w:b/>
          <w:sz w:val="24"/>
        </w:rPr>
        <w:t xml:space="preserve"> </w:t>
      </w:r>
      <w:bookmarkEnd w:id="8"/>
      <w:r w:rsidRPr="00773C40">
        <w:rPr>
          <w:rFonts w:eastAsia="楷体"/>
          <w:b/>
          <w:sz w:val="24"/>
        </w:rPr>
        <w:t>CMC d</w:t>
      </w:r>
      <w:r w:rsidRPr="00773C40">
        <w:rPr>
          <w:rFonts w:eastAsia="楷体" w:hint="eastAsia"/>
          <w:b/>
          <w:sz w:val="24"/>
        </w:rPr>
        <w:t xml:space="preserve">oes </w:t>
      </w:r>
      <w:r w:rsidRPr="00773C40">
        <w:rPr>
          <w:rFonts w:eastAsia="楷体"/>
          <w:b/>
          <w:sz w:val="24"/>
        </w:rPr>
        <w:t>n</w:t>
      </w:r>
      <w:r w:rsidRPr="00773C40">
        <w:rPr>
          <w:rFonts w:eastAsia="楷体" w:hint="eastAsia"/>
          <w:b/>
          <w:sz w:val="24"/>
        </w:rPr>
        <w:t>o</w:t>
      </w:r>
      <w:r w:rsidRPr="00773C40">
        <w:rPr>
          <w:rFonts w:eastAsia="楷体"/>
          <w:b/>
          <w:sz w:val="24"/>
        </w:rPr>
        <w:t xml:space="preserve">t alter M2 polarization of </w:t>
      </w:r>
      <w:r w:rsidRPr="00773C40">
        <w:rPr>
          <w:rFonts w:eastAsia="楷体" w:hint="eastAsia"/>
          <w:b/>
          <w:sz w:val="24"/>
        </w:rPr>
        <w:t>colonic</w:t>
      </w:r>
      <w:r w:rsidRPr="00773C40">
        <w:rPr>
          <w:rFonts w:eastAsia="楷体"/>
          <w:b/>
          <w:sz w:val="24"/>
        </w:rPr>
        <w:t xml:space="preserve"> macrophages in HFD-associated colitis mice.</w:t>
      </w:r>
      <w:r w:rsidRPr="00773C40">
        <w:rPr>
          <w:rFonts w:eastAsia="楷体"/>
          <w:bCs/>
          <w:sz w:val="24"/>
        </w:rPr>
        <w:t> </w:t>
      </w:r>
      <w:r w:rsidRPr="00773C40">
        <w:rPr>
          <w:rFonts w:eastAsia="楷体"/>
          <w:sz w:val="24"/>
        </w:rPr>
        <w:t xml:space="preserve">(A-F) Mice were fed </w:t>
      </w:r>
      <w:r w:rsidRPr="00773C40">
        <w:rPr>
          <w:rFonts w:eastAsia="楷体" w:hint="eastAsia"/>
          <w:sz w:val="24"/>
        </w:rPr>
        <w:t xml:space="preserve">an </w:t>
      </w:r>
      <w:r w:rsidRPr="00773C40">
        <w:rPr>
          <w:rFonts w:eastAsia="楷体"/>
          <w:sz w:val="24"/>
        </w:rPr>
        <w:t>HFD for 4 weeks</w:t>
      </w:r>
      <w:r w:rsidR="0097273A">
        <w:rPr>
          <w:rFonts w:eastAsia="楷体" w:hint="eastAsia"/>
          <w:sz w:val="24"/>
        </w:rPr>
        <w:t>,</w:t>
      </w:r>
      <w:r w:rsidRPr="00773C40">
        <w:rPr>
          <w:rFonts w:eastAsia="楷体"/>
          <w:sz w:val="24"/>
        </w:rPr>
        <w:t xml:space="preserve"> followed by 2.5% DSS </w:t>
      </w:r>
      <w:bookmarkStart w:id="9" w:name="OLE_LINK451"/>
      <w:r w:rsidRPr="00773C40">
        <w:rPr>
          <w:rFonts w:eastAsia="楷体"/>
          <w:bCs/>
          <w:sz w:val="24"/>
        </w:rPr>
        <w:t>administration</w:t>
      </w:r>
      <w:bookmarkEnd w:id="9"/>
      <w:r w:rsidRPr="00773C40">
        <w:rPr>
          <w:rFonts w:eastAsia="楷体" w:hint="eastAsia"/>
          <w:sz w:val="24"/>
        </w:rPr>
        <w:t xml:space="preserve"> </w:t>
      </w:r>
      <w:r w:rsidRPr="00773C40">
        <w:rPr>
          <w:rFonts w:eastAsia="楷体"/>
          <w:sz w:val="24"/>
        </w:rPr>
        <w:t>for 7 days</w:t>
      </w:r>
      <w:r w:rsidRPr="00773C40">
        <w:rPr>
          <w:rFonts w:eastAsia="楷体" w:hint="eastAsia"/>
          <w:sz w:val="24"/>
        </w:rPr>
        <w:t>, and c</w:t>
      </w:r>
      <w:r w:rsidRPr="00773C40">
        <w:rPr>
          <w:rFonts w:eastAsia="楷体"/>
          <w:sz w:val="24"/>
        </w:rPr>
        <w:t xml:space="preserve">olon tissues were collected for </w:t>
      </w:r>
      <w:proofErr w:type="spellStart"/>
      <w:r w:rsidRPr="00773C40">
        <w:rPr>
          <w:rFonts w:eastAsia="楷体"/>
          <w:sz w:val="24"/>
        </w:rPr>
        <w:t>scRNA</w:t>
      </w:r>
      <w:proofErr w:type="spellEnd"/>
      <w:r>
        <w:rPr>
          <w:rFonts w:eastAsia="楷体" w:hint="eastAsia"/>
          <w:sz w:val="24"/>
        </w:rPr>
        <w:t>-</w:t>
      </w:r>
      <w:r w:rsidRPr="00773C40">
        <w:rPr>
          <w:rFonts w:eastAsia="楷体"/>
          <w:sz w:val="24"/>
        </w:rPr>
        <w:t xml:space="preserve">seq, with normal </w:t>
      </w:r>
      <w:r w:rsidRPr="00773C40">
        <w:rPr>
          <w:rFonts w:eastAsia="楷体" w:hint="eastAsia"/>
          <w:sz w:val="24"/>
        </w:rPr>
        <w:t xml:space="preserve">chow </w:t>
      </w:r>
      <w:r w:rsidRPr="00773C40">
        <w:rPr>
          <w:rFonts w:eastAsia="楷体"/>
          <w:sz w:val="24"/>
        </w:rPr>
        <w:t>diet</w:t>
      </w:r>
      <w:r w:rsidRPr="00773C40">
        <w:rPr>
          <w:rFonts w:eastAsia="楷体" w:hint="eastAsia"/>
          <w:sz w:val="24"/>
        </w:rPr>
        <w:t xml:space="preserve"> (NCD)</w:t>
      </w:r>
      <w:r w:rsidRPr="00773C40">
        <w:rPr>
          <w:rFonts w:eastAsia="楷体"/>
          <w:sz w:val="24"/>
        </w:rPr>
        <w:t xml:space="preserve"> mice as controls. (A) Stacked bar plot showing cell </w:t>
      </w:r>
      <w:r w:rsidRPr="00773C40">
        <w:rPr>
          <w:rFonts w:eastAsia="楷体" w:hint="eastAsia"/>
          <w:sz w:val="24"/>
        </w:rPr>
        <w:t>cluster</w:t>
      </w:r>
      <w:r w:rsidR="0097273A">
        <w:rPr>
          <w:rFonts w:eastAsia="楷体" w:hint="eastAsia"/>
          <w:sz w:val="24"/>
        </w:rPr>
        <w:t xml:space="preserve"> </w:t>
      </w:r>
      <w:r w:rsidRPr="00773C40">
        <w:rPr>
          <w:rFonts w:eastAsia="楷体"/>
          <w:sz w:val="24"/>
        </w:rPr>
        <w:t xml:space="preserve">proportions in the HFD+DSS and NCD groups. (B) Heatmap showing gene expression </w:t>
      </w:r>
      <w:r w:rsidRPr="00773C40">
        <w:rPr>
          <w:rFonts w:eastAsia="楷体"/>
          <w:sz w:val="24"/>
        </w:rPr>
        <w:lastRenderedPageBreak/>
        <w:t>in macrophage subpopulations. (C) UMAP plots showing</w:t>
      </w:r>
      <w:r w:rsidRPr="00773C40">
        <w:rPr>
          <w:rFonts w:eastAsia="楷体" w:hint="eastAsia"/>
          <w:sz w:val="24"/>
        </w:rPr>
        <w:t xml:space="preserve"> </w:t>
      </w:r>
      <w:r w:rsidRPr="00773C40">
        <w:rPr>
          <w:rFonts w:eastAsia="楷体"/>
          <w:sz w:val="24"/>
        </w:rPr>
        <w:t>expression</w:t>
      </w:r>
      <w:r w:rsidRPr="00773C40">
        <w:rPr>
          <w:rFonts w:eastAsia="楷体" w:hint="eastAsia"/>
          <w:sz w:val="24"/>
        </w:rPr>
        <w:t xml:space="preserve"> of</w:t>
      </w:r>
      <w:r w:rsidRPr="00773C40">
        <w:rPr>
          <w:rFonts w:eastAsia="楷体"/>
          <w:sz w:val="24"/>
        </w:rPr>
        <w:t xml:space="preserve"> marker gene</w:t>
      </w:r>
      <w:r w:rsidRPr="00773C40">
        <w:rPr>
          <w:rFonts w:eastAsia="楷体" w:hint="eastAsia"/>
          <w:sz w:val="24"/>
        </w:rPr>
        <w:t>s</w:t>
      </w:r>
      <w:r w:rsidRPr="00773C40">
        <w:rPr>
          <w:rFonts w:eastAsia="楷体"/>
          <w:sz w:val="24"/>
        </w:rPr>
        <w:t xml:space="preserve"> in macrophage subpopulations. </w:t>
      </w:r>
      <w:r w:rsidRPr="008734DE">
        <w:rPr>
          <w:rFonts w:eastAsia="楷体"/>
          <w:sz w:val="24"/>
        </w:rPr>
        <w:t xml:space="preserve">(D) Stacked bar plot showing cell </w:t>
      </w:r>
      <w:r w:rsidR="0097273A" w:rsidRPr="00773C40">
        <w:rPr>
          <w:rFonts w:eastAsia="楷体" w:hint="eastAsia"/>
          <w:sz w:val="24"/>
        </w:rPr>
        <w:t>cluster</w:t>
      </w:r>
      <w:r w:rsidR="0097273A">
        <w:rPr>
          <w:rFonts w:eastAsia="楷体" w:hint="eastAsia"/>
          <w:sz w:val="24"/>
        </w:rPr>
        <w:t xml:space="preserve"> </w:t>
      </w:r>
      <w:r w:rsidRPr="008734DE">
        <w:rPr>
          <w:rFonts w:eastAsia="楷体"/>
          <w:sz w:val="24"/>
        </w:rPr>
        <w:t>proportions of each macrophage subpopulation</w:t>
      </w:r>
      <w:r w:rsidRPr="008734DE">
        <w:rPr>
          <w:rFonts w:eastAsia="楷体" w:hint="eastAsia"/>
          <w:sz w:val="24"/>
        </w:rPr>
        <w:t xml:space="preserve"> in</w:t>
      </w:r>
      <w:r w:rsidRPr="008734DE">
        <w:rPr>
          <w:rFonts w:eastAsia="楷体"/>
          <w:sz w:val="24"/>
        </w:rPr>
        <w:t xml:space="preserve"> the HFD+DSS and the</w:t>
      </w:r>
      <w:r w:rsidRPr="008734DE">
        <w:rPr>
          <w:rFonts w:eastAsia="楷体" w:hint="eastAsia"/>
          <w:sz w:val="24"/>
        </w:rPr>
        <w:t xml:space="preserve"> </w:t>
      </w:r>
      <w:r w:rsidRPr="008734DE">
        <w:rPr>
          <w:rFonts w:eastAsia="楷体"/>
          <w:sz w:val="24"/>
        </w:rPr>
        <w:t>NCD groups.</w:t>
      </w:r>
      <w:r w:rsidRPr="008734DE">
        <w:t xml:space="preserve"> </w:t>
      </w:r>
      <w:r w:rsidRPr="008734DE">
        <w:rPr>
          <w:rFonts w:eastAsia="楷体"/>
          <w:sz w:val="24"/>
        </w:rPr>
        <w:t xml:space="preserve">(E) </w:t>
      </w:r>
      <w:r w:rsidR="009A4641">
        <w:rPr>
          <w:rFonts w:eastAsia="楷体" w:cs="宋体"/>
          <w:color w:val="000000"/>
          <w:sz w:val="24"/>
        </w:rPr>
        <w:t>KEGG pathway enrichment bubble plots</w:t>
      </w:r>
      <w:r w:rsidR="009A4641" w:rsidRPr="008734DE">
        <w:rPr>
          <w:rFonts w:eastAsia="楷体"/>
          <w:sz w:val="24"/>
        </w:rPr>
        <w:t xml:space="preserve"> </w:t>
      </w:r>
      <w:r w:rsidRPr="008734DE">
        <w:rPr>
          <w:rFonts w:eastAsia="楷体"/>
          <w:sz w:val="24"/>
        </w:rPr>
        <w:t>in CD86</w:t>
      </w:r>
      <w:r w:rsidRPr="008734DE">
        <w:rPr>
          <w:rFonts w:eastAsia="楷体"/>
          <w:sz w:val="24"/>
          <w:vertAlign w:val="superscript"/>
        </w:rPr>
        <w:t>hi</w:t>
      </w:r>
      <w:r w:rsidRPr="008734DE">
        <w:rPr>
          <w:rFonts w:eastAsia="楷体"/>
          <w:sz w:val="24"/>
        </w:rPr>
        <w:t>S100a8</w:t>
      </w:r>
      <w:r w:rsidRPr="008734DE">
        <w:rPr>
          <w:rFonts w:eastAsia="楷体"/>
          <w:sz w:val="24"/>
          <w:vertAlign w:val="superscript"/>
        </w:rPr>
        <w:t>hi</w:t>
      </w:r>
      <w:r w:rsidRPr="008734DE">
        <w:rPr>
          <w:rFonts w:eastAsia="楷体"/>
          <w:sz w:val="24"/>
        </w:rPr>
        <w:t xml:space="preserve"> and (F) CD86</w:t>
      </w:r>
      <w:r w:rsidRPr="008734DE">
        <w:rPr>
          <w:rFonts w:eastAsia="楷体"/>
          <w:sz w:val="24"/>
          <w:vertAlign w:val="superscript"/>
        </w:rPr>
        <w:t>hi</w:t>
      </w:r>
      <w:r w:rsidRPr="008734DE">
        <w:rPr>
          <w:rFonts w:eastAsia="楷体"/>
          <w:sz w:val="24"/>
        </w:rPr>
        <w:t xml:space="preserve"> </w:t>
      </w:r>
      <w:r w:rsidR="009A4641">
        <w:rPr>
          <w:rFonts w:eastAsia="楷体" w:cs="宋体"/>
          <w:color w:val="000000"/>
          <w:sz w:val="24"/>
        </w:rPr>
        <w:t>macrophage subpopulations</w:t>
      </w:r>
      <w:r w:rsidRPr="008734DE">
        <w:rPr>
          <w:rFonts w:eastAsia="楷体"/>
          <w:sz w:val="24"/>
        </w:rPr>
        <w:t xml:space="preserve"> (HFD+DSS </w:t>
      </w:r>
      <w:r w:rsidRPr="008734DE">
        <w:rPr>
          <w:rFonts w:eastAsia="楷体"/>
          <w:i/>
          <w:iCs/>
          <w:sz w:val="24"/>
        </w:rPr>
        <w:t>vs</w:t>
      </w:r>
      <w:r w:rsidRPr="008734DE">
        <w:rPr>
          <w:rFonts w:eastAsia="楷体" w:hint="eastAsia"/>
          <w:i/>
          <w:iCs/>
          <w:sz w:val="24"/>
        </w:rPr>
        <w:t>.</w:t>
      </w:r>
      <w:r w:rsidRPr="008734DE">
        <w:rPr>
          <w:rFonts w:eastAsia="楷体"/>
          <w:sz w:val="24"/>
        </w:rPr>
        <w:t> NCD, </w:t>
      </w:r>
      <w:r w:rsidRPr="008734DE">
        <w:rPr>
          <w:rFonts w:eastAsia="楷体"/>
          <w:i/>
          <w:iCs/>
          <w:sz w:val="24"/>
        </w:rPr>
        <w:t>P</w:t>
      </w:r>
      <w:r w:rsidRPr="008734DE">
        <w:rPr>
          <w:rFonts w:eastAsia="楷体"/>
          <w:sz w:val="24"/>
        </w:rPr>
        <w:t xml:space="preserve"> adjust &lt; 0.05, top 15). (G-K) Mice were fed </w:t>
      </w:r>
      <w:r w:rsidRPr="008734DE">
        <w:rPr>
          <w:rFonts w:eastAsia="楷体" w:hint="eastAsia"/>
          <w:sz w:val="24"/>
        </w:rPr>
        <w:t xml:space="preserve">an </w:t>
      </w:r>
      <w:r w:rsidRPr="008734DE">
        <w:rPr>
          <w:rFonts w:eastAsia="楷体"/>
          <w:sz w:val="24"/>
        </w:rPr>
        <w:t>HFD with or without 1% (w/v) CMC in drinking water for 4 weeks, followed by 2.5% DSS administration</w:t>
      </w:r>
      <w:r w:rsidRPr="008734DE">
        <w:rPr>
          <w:rFonts w:eastAsia="楷体" w:hint="eastAsia"/>
          <w:sz w:val="24"/>
        </w:rPr>
        <w:t xml:space="preserve"> </w:t>
      </w:r>
      <w:r w:rsidRPr="008734DE">
        <w:rPr>
          <w:rFonts w:eastAsia="楷体"/>
          <w:sz w:val="24"/>
        </w:rPr>
        <w:t>for 7 days and a 3-day water recovery period, n=6/group. (G) Representative immunofluorescence</w:t>
      </w:r>
      <w:r w:rsidRPr="008734DE">
        <w:rPr>
          <w:rFonts w:eastAsia="楷体" w:hint="eastAsia"/>
          <w:sz w:val="24"/>
        </w:rPr>
        <w:t xml:space="preserve"> </w:t>
      </w:r>
      <w:r w:rsidRPr="008734DE">
        <w:rPr>
          <w:rFonts w:eastAsia="楷体"/>
          <w:sz w:val="24"/>
        </w:rPr>
        <w:t>staining images of colonic F4/80 (macrophage marker) and CD206 (M2 macrophage marker), and</w:t>
      </w:r>
      <w:r w:rsidRPr="008734DE">
        <w:rPr>
          <w:rFonts w:eastAsia="楷体" w:cs="宋体"/>
          <w:color w:val="000000"/>
          <w:sz w:val="24"/>
        </w:rPr>
        <w:t xml:space="preserve"> </w:t>
      </w:r>
      <w:bookmarkStart w:id="10" w:name="OLE_LINK452"/>
      <w:r w:rsidRPr="008734DE">
        <w:rPr>
          <w:rFonts w:eastAsia="楷体" w:cs="宋体"/>
          <w:color w:val="000000"/>
          <w:sz w:val="24"/>
        </w:rPr>
        <w:t xml:space="preserve">colocalization analysis of </w:t>
      </w:r>
      <w:r w:rsidRPr="008734DE">
        <w:rPr>
          <w:sz w:val="24"/>
        </w:rPr>
        <w:t>F4/80</w:t>
      </w:r>
      <w:r w:rsidRPr="008734DE">
        <w:rPr>
          <w:rFonts w:hint="eastAsia"/>
          <w:sz w:val="24"/>
          <w:vertAlign w:val="superscript"/>
        </w:rPr>
        <w:t>+</w:t>
      </w:r>
      <w:r w:rsidRPr="008734DE">
        <w:rPr>
          <w:sz w:val="24"/>
        </w:rPr>
        <w:t xml:space="preserve"> and CD</w:t>
      </w:r>
      <w:r w:rsidRPr="008734DE">
        <w:rPr>
          <w:rFonts w:hint="eastAsia"/>
          <w:sz w:val="24"/>
        </w:rPr>
        <w:t>20</w:t>
      </w:r>
      <w:r w:rsidRPr="008734DE">
        <w:rPr>
          <w:sz w:val="24"/>
        </w:rPr>
        <w:t>6</w:t>
      </w:r>
      <w:r w:rsidRPr="008734DE">
        <w:rPr>
          <w:rFonts w:hint="eastAsia"/>
          <w:sz w:val="24"/>
          <w:vertAlign w:val="superscript"/>
        </w:rPr>
        <w:t xml:space="preserve">+ </w:t>
      </w:r>
      <w:r w:rsidRPr="008734DE">
        <w:rPr>
          <w:sz w:val="24"/>
        </w:rPr>
        <w:t>macrophages</w:t>
      </w:r>
      <w:r w:rsidRPr="008734DE">
        <w:rPr>
          <w:rFonts w:hint="eastAsia"/>
          <w:sz w:val="24"/>
        </w:rPr>
        <w:t xml:space="preserve"> (</w:t>
      </w:r>
      <w:r w:rsidRPr="008734DE">
        <w:rPr>
          <w:sz w:val="24"/>
        </w:rPr>
        <w:t>Pearson's R values</w:t>
      </w:r>
      <w:r w:rsidRPr="008734DE">
        <w:rPr>
          <w:rFonts w:hint="eastAsia"/>
          <w:sz w:val="24"/>
        </w:rPr>
        <w:t xml:space="preserve"> and </w:t>
      </w:r>
      <w:r w:rsidRPr="008734DE">
        <w:rPr>
          <w:sz w:val="24"/>
        </w:rPr>
        <w:t>Manders' M1</w:t>
      </w:r>
      <w:r w:rsidRPr="008734DE">
        <w:rPr>
          <w:rFonts w:hint="eastAsia"/>
          <w:sz w:val="24"/>
        </w:rPr>
        <w:t xml:space="preserve"> </w:t>
      </w:r>
      <w:r w:rsidRPr="008734DE">
        <w:rPr>
          <w:sz w:val="24"/>
        </w:rPr>
        <w:t>represent the intensity of colocalization</w:t>
      </w:r>
      <w:r w:rsidRPr="008734DE">
        <w:rPr>
          <w:rFonts w:hint="eastAsia"/>
          <w:sz w:val="24"/>
        </w:rPr>
        <w:t>)</w:t>
      </w:r>
      <w:bookmarkEnd w:id="10"/>
      <w:r w:rsidRPr="008734DE">
        <w:rPr>
          <w:rFonts w:hint="eastAsia"/>
          <w:sz w:val="24"/>
        </w:rPr>
        <w:t xml:space="preserve"> </w:t>
      </w:r>
      <w:r w:rsidRPr="008734DE">
        <w:rPr>
          <w:rFonts w:eastAsia="楷体"/>
          <w:sz w:val="24"/>
        </w:rPr>
        <w:t xml:space="preserve">(scale bars: 50 </w:t>
      </w:r>
      <w:proofErr w:type="spellStart"/>
      <w:r w:rsidRPr="008734DE">
        <w:rPr>
          <w:rFonts w:eastAsia="楷体"/>
          <w:sz w:val="24"/>
        </w:rPr>
        <w:t>μm</w:t>
      </w:r>
      <w:proofErr w:type="spellEnd"/>
      <w:r w:rsidRPr="008734DE">
        <w:rPr>
          <w:rFonts w:eastAsia="楷体"/>
          <w:sz w:val="24"/>
        </w:rPr>
        <w:t xml:space="preserve">; 20 </w:t>
      </w:r>
      <w:proofErr w:type="spellStart"/>
      <w:r w:rsidRPr="008734DE">
        <w:rPr>
          <w:rFonts w:eastAsia="楷体"/>
          <w:sz w:val="24"/>
        </w:rPr>
        <w:t>μm</w:t>
      </w:r>
      <w:proofErr w:type="spellEnd"/>
      <w:r w:rsidRPr="008734DE">
        <w:rPr>
          <w:rFonts w:eastAsia="楷体"/>
          <w:sz w:val="24"/>
        </w:rPr>
        <w:t>)</w:t>
      </w:r>
      <w:r w:rsidRPr="008734DE">
        <w:rPr>
          <w:sz w:val="24"/>
        </w:rPr>
        <w:t>.</w:t>
      </w:r>
      <w:r w:rsidRPr="008734DE">
        <w:rPr>
          <w:rFonts w:eastAsia="楷体"/>
          <w:sz w:val="24"/>
        </w:rPr>
        <w:t xml:space="preserve"> (H)</w:t>
      </w:r>
      <w:r w:rsidRPr="00773C40">
        <w:rPr>
          <w:rFonts w:eastAsia="楷体"/>
          <w:sz w:val="24"/>
        </w:rPr>
        <w:t xml:space="preserve"> </w:t>
      </w:r>
      <w:r w:rsidRPr="00773C40">
        <w:rPr>
          <w:rFonts w:eastAsia="楷体" w:hint="eastAsia"/>
          <w:sz w:val="24"/>
        </w:rPr>
        <w:t>Q</w:t>
      </w:r>
      <w:r w:rsidRPr="00773C40">
        <w:rPr>
          <w:rFonts w:eastAsia="楷体"/>
          <w:sz w:val="24"/>
        </w:rPr>
        <w:t>uantification of relative fluorescence intensity of CD206</w:t>
      </w:r>
      <w:r w:rsidRPr="00773C40">
        <w:rPr>
          <w:rFonts w:eastAsia="楷体" w:hint="eastAsia"/>
          <w:b/>
          <w:sz w:val="24"/>
          <w:vertAlign w:val="superscript"/>
        </w:rPr>
        <w:t>+</w:t>
      </w:r>
      <w:r w:rsidRPr="00773C40">
        <w:rPr>
          <w:rFonts w:eastAsia="楷体"/>
          <w:sz w:val="24"/>
        </w:rPr>
        <w:t xml:space="preserve"> macrophages. (I-K) mRNA expression of (I) </w:t>
      </w:r>
      <w:r w:rsidRPr="00773C40">
        <w:rPr>
          <w:rFonts w:eastAsia="楷体" w:cs="宋体" w:hint="eastAsia"/>
          <w:i/>
          <w:iCs/>
          <w:color w:val="000000"/>
          <w:sz w:val="24"/>
        </w:rPr>
        <w:t>Il-10</w:t>
      </w:r>
      <w:r w:rsidRPr="00773C40">
        <w:rPr>
          <w:rFonts w:eastAsia="楷体"/>
          <w:sz w:val="24"/>
        </w:rPr>
        <w:t>, (J) </w:t>
      </w:r>
      <w:proofErr w:type="spellStart"/>
      <w:r w:rsidRPr="00773C40">
        <w:rPr>
          <w:rFonts w:eastAsia="楷体"/>
          <w:i/>
          <w:iCs/>
          <w:sz w:val="24"/>
        </w:rPr>
        <w:t>Tgf</w:t>
      </w:r>
      <w:proofErr w:type="spellEnd"/>
      <w:r w:rsidRPr="00773C40">
        <w:rPr>
          <w:rFonts w:eastAsia="楷体"/>
          <w:i/>
          <w:iCs/>
          <w:sz w:val="24"/>
        </w:rPr>
        <w:t>-β</w:t>
      </w:r>
      <w:r w:rsidRPr="00773C40">
        <w:rPr>
          <w:rFonts w:eastAsia="楷体"/>
          <w:sz w:val="24"/>
        </w:rPr>
        <w:t>, and (K) </w:t>
      </w:r>
      <w:r w:rsidRPr="00773C40">
        <w:rPr>
          <w:rFonts w:eastAsia="楷体"/>
          <w:i/>
          <w:iCs/>
          <w:sz w:val="24"/>
        </w:rPr>
        <w:t>C</w:t>
      </w:r>
      <w:r w:rsidRPr="00773C40">
        <w:rPr>
          <w:rFonts w:eastAsia="楷体" w:hint="eastAsia"/>
          <w:i/>
          <w:iCs/>
          <w:sz w:val="24"/>
        </w:rPr>
        <w:t>d</w:t>
      </w:r>
      <w:r w:rsidRPr="00773C40">
        <w:rPr>
          <w:rFonts w:eastAsia="楷体"/>
          <w:i/>
          <w:iCs/>
          <w:sz w:val="24"/>
        </w:rPr>
        <w:t>206</w:t>
      </w:r>
      <w:r w:rsidRPr="00773C40">
        <w:rPr>
          <w:rFonts w:eastAsia="楷体"/>
          <w:sz w:val="24"/>
        </w:rPr>
        <w:t> in colonic mucosa, normalized to the NCD group.</w:t>
      </w:r>
      <w:r w:rsidRPr="00773C40">
        <w:rPr>
          <w:rFonts w:eastAsia="楷体" w:hint="eastAsia"/>
          <w:sz w:val="24"/>
        </w:rPr>
        <w:t xml:space="preserve"> </w:t>
      </w:r>
    </w:p>
    <w:p w14:paraId="2B848E00" w14:textId="024E7DAA" w:rsidR="00A772EB" w:rsidRDefault="00A772EB" w:rsidP="00A772EB">
      <w:pPr>
        <w:snapToGrid w:val="0"/>
        <w:spacing w:line="480" w:lineRule="auto"/>
        <w:rPr>
          <w:rFonts w:eastAsia="楷体"/>
          <w:sz w:val="24"/>
        </w:rPr>
      </w:pPr>
      <w:r>
        <w:rPr>
          <w:noProof/>
        </w:rPr>
        <w:lastRenderedPageBreak/>
        <w:drawing>
          <wp:inline distT="0" distB="0" distL="0" distR="0" wp14:anchorId="035C7970" wp14:editId="0A9D925F">
            <wp:extent cx="5274310" cy="4545330"/>
            <wp:effectExtent l="0" t="0" r="2540" b="7620"/>
            <wp:docPr id="30409323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4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33A0E" w14:textId="07520720" w:rsidR="00A772EB" w:rsidRPr="008B3D90" w:rsidRDefault="00A772EB" w:rsidP="00A772EB">
      <w:pPr>
        <w:pStyle w:val="81"/>
        <w:spacing w:line="480" w:lineRule="auto"/>
        <w:jc w:val="both"/>
        <w:rPr>
          <w:rFonts w:eastAsia="楷体" w:cs="宋体"/>
          <w:b w:val="0"/>
          <w:color w:val="000000"/>
          <w:sz w:val="24"/>
        </w:rPr>
      </w:pPr>
      <w:r>
        <w:rPr>
          <w:rFonts w:cs="Times New Roman"/>
          <w:sz w:val="24"/>
        </w:rPr>
        <w:t>Fig</w:t>
      </w:r>
      <w:r>
        <w:rPr>
          <w:rFonts w:eastAsia="楷体" w:cs="宋体"/>
          <w:bCs/>
          <w:color w:val="000000"/>
          <w:sz w:val="24"/>
        </w:rPr>
        <w:t xml:space="preserve">. </w:t>
      </w:r>
      <w:r>
        <w:rPr>
          <w:rFonts w:eastAsia="楷体" w:cs="宋体" w:hint="eastAsia"/>
          <w:bCs/>
          <w:color w:val="000000"/>
          <w:sz w:val="24"/>
        </w:rPr>
        <w:t>S</w:t>
      </w:r>
      <w:r>
        <w:rPr>
          <w:rFonts w:eastAsia="楷体" w:cs="宋体"/>
          <w:bCs/>
          <w:color w:val="000000"/>
          <w:sz w:val="24"/>
        </w:rPr>
        <w:t>6</w:t>
      </w:r>
      <w:r>
        <w:rPr>
          <w:rFonts w:eastAsia="楷体" w:cs="宋体" w:hint="eastAsia"/>
          <w:bCs/>
          <w:color w:val="000000"/>
          <w:sz w:val="24"/>
        </w:rPr>
        <w:t>.</w:t>
      </w:r>
      <w:r>
        <w:rPr>
          <w:rFonts w:eastAsia="楷体" w:cs="宋体"/>
          <w:bCs/>
          <w:color w:val="000000"/>
          <w:sz w:val="24"/>
        </w:rPr>
        <w:t xml:space="preserve"> DCA regulate</w:t>
      </w:r>
      <w:r>
        <w:rPr>
          <w:rFonts w:eastAsia="楷体" w:cs="宋体" w:hint="eastAsia"/>
          <w:bCs/>
          <w:color w:val="000000"/>
          <w:sz w:val="24"/>
        </w:rPr>
        <w:t>s</w:t>
      </w:r>
      <w:r>
        <w:rPr>
          <w:rFonts w:eastAsia="楷体" w:cs="宋体"/>
          <w:bCs/>
          <w:color w:val="000000"/>
          <w:sz w:val="24"/>
        </w:rPr>
        <w:t xml:space="preserve"> </w:t>
      </w:r>
      <w:r>
        <w:rPr>
          <w:rFonts w:eastAsia="楷体" w:cs="宋体" w:hint="eastAsia"/>
          <w:bCs/>
          <w:color w:val="000000"/>
          <w:sz w:val="24"/>
        </w:rPr>
        <w:t>BA</w:t>
      </w:r>
      <w:r>
        <w:rPr>
          <w:rFonts w:eastAsia="楷体" w:cs="宋体"/>
          <w:bCs/>
          <w:color w:val="000000"/>
          <w:sz w:val="24"/>
        </w:rPr>
        <w:t xml:space="preserve"> receptor expression in BMDMs. </w:t>
      </w:r>
      <w:r>
        <w:rPr>
          <w:rFonts w:eastAsia="楷体" w:cs="宋体"/>
          <w:b w:val="0"/>
          <w:color w:val="000000"/>
          <w:sz w:val="24"/>
        </w:rPr>
        <w:t xml:space="preserve">Mouse bone marrow-derived macrophages (BMDMs) were incubated with 5 </w:t>
      </w:r>
      <w:proofErr w:type="spellStart"/>
      <w:r>
        <w:rPr>
          <w:rFonts w:eastAsia="楷体" w:cs="宋体"/>
          <w:b w:val="0"/>
          <w:color w:val="000000"/>
          <w:sz w:val="24"/>
        </w:rPr>
        <w:t>μM</w:t>
      </w:r>
      <w:proofErr w:type="spellEnd"/>
      <w:r>
        <w:rPr>
          <w:rFonts w:eastAsia="楷体" w:cs="宋体"/>
          <w:b w:val="0"/>
          <w:color w:val="000000"/>
          <w:sz w:val="24"/>
        </w:rPr>
        <w:t xml:space="preserve"> or 100 </w:t>
      </w:r>
      <w:proofErr w:type="spellStart"/>
      <w:r>
        <w:rPr>
          <w:rFonts w:eastAsia="楷体" w:cs="宋体"/>
          <w:b w:val="0"/>
          <w:color w:val="000000"/>
          <w:sz w:val="24"/>
        </w:rPr>
        <w:t>μM</w:t>
      </w:r>
      <w:proofErr w:type="spellEnd"/>
      <w:r>
        <w:rPr>
          <w:rFonts w:eastAsia="楷体" w:cs="宋体"/>
          <w:b w:val="0"/>
          <w:color w:val="000000"/>
          <w:sz w:val="24"/>
        </w:rPr>
        <w:t xml:space="preserve"> DCA combined with 1 </w:t>
      </w:r>
      <w:proofErr w:type="spellStart"/>
      <w:r>
        <w:rPr>
          <w:rFonts w:eastAsia="楷体" w:cs="宋体"/>
          <w:b w:val="0"/>
          <w:color w:val="000000"/>
          <w:sz w:val="24"/>
        </w:rPr>
        <w:t>μg</w:t>
      </w:r>
      <w:proofErr w:type="spellEnd"/>
      <w:r>
        <w:rPr>
          <w:rFonts w:eastAsia="楷体" w:cs="宋体"/>
          <w:b w:val="0"/>
          <w:color w:val="000000"/>
          <w:sz w:val="24"/>
        </w:rPr>
        <w:t xml:space="preserve">/mL LPS for 4 h, and RNA-seq was performed. (A) Heatmap showing expression levels of </w:t>
      </w:r>
      <w:r>
        <w:rPr>
          <w:rFonts w:eastAsia="楷体" w:cs="宋体" w:hint="eastAsia"/>
          <w:b w:val="0"/>
          <w:color w:val="000000"/>
          <w:sz w:val="24"/>
        </w:rPr>
        <w:t>BA</w:t>
      </w:r>
      <w:r>
        <w:rPr>
          <w:rFonts w:eastAsia="楷体" w:cs="宋体"/>
          <w:b w:val="0"/>
          <w:color w:val="000000"/>
          <w:sz w:val="24"/>
        </w:rPr>
        <w:t xml:space="preserve"> receptor genes. (B-E) mRNA expression levels of </w:t>
      </w:r>
      <w:r>
        <w:rPr>
          <w:rFonts w:eastAsia="楷体" w:cs="宋体" w:hint="eastAsia"/>
          <w:b w:val="0"/>
          <w:color w:val="000000"/>
          <w:sz w:val="24"/>
        </w:rPr>
        <w:t>BA</w:t>
      </w:r>
      <w:r>
        <w:rPr>
          <w:rFonts w:eastAsia="楷体" w:cs="宋体"/>
          <w:b w:val="0"/>
          <w:color w:val="000000"/>
          <w:sz w:val="24"/>
        </w:rPr>
        <w:t xml:space="preserve"> receptors </w:t>
      </w:r>
      <w:r>
        <w:rPr>
          <w:rFonts w:eastAsia="楷体" w:cs="宋体"/>
          <w:b w:val="0"/>
          <w:i/>
          <w:iCs/>
          <w:color w:val="000000"/>
          <w:sz w:val="24"/>
        </w:rPr>
        <w:t>Fpr1</w:t>
      </w:r>
      <w:r>
        <w:rPr>
          <w:rFonts w:eastAsia="楷体" w:cs="宋体"/>
          <w:b w:val="0"/>
          <w:color w:val="000000"/>
          <w:sz w:val="24"/>
        </w:rPr>
        <w:t>, </w:t>
      </w:r>
      <w:r>
        <w:rPr>
          <w:rFonts w:eastAsia="楷体" w:cs="宋体"/>
          <w:b w:val="0"/>
          <w:i/>
          <w:iCs/>
          <w:color w:val="000000"/>
          <w:sz w:val="24"/>
        </w:rPr>
        <w:t>Fpr2</w:t>
      </w:r>
      <w:r>
        <w:rPr>
          <w:rFonts w:eastAsia="楷体" w:cs="宋体"/>
          <w:b w:val="0"/>
          <w:color w:val="000000"/>
          <w:sz w:val="24"/>
        </w:rPr>
        <w:t>, </w:t>
      </w:r>
      <w:r>
        <w:rPr>
          <w:rFonts w:eastAsia="楷体" w:cs="宋体"/>
          <w:b w:val="0"/>
          <w:i/>
          <w:iCs/>
          <w:color w:val="000000"/>
          <w:sz w:val="24"/>
        </w:rPr>
        <w:t>Fpr3</w:t>
      </w:r>
      <w:r>
        <w:rPr>
          <w:rFonts w:eastAsia="楷体" w:cs="宋体"/>
          <w:b w:val="0"/>
          <w:color w:val="000000"/>
          <w:sz w:val="24"/>
        </w:rPr>
        <w:t>,</w:t>
      </w:r>
      <w:r>
        <w:rPr>
          <w:rFonts w:eastAsia="楷体" w:cs="宋体" w:hint="eastAsia"/>
          <w:b w:val="0"/>
          <w:color w:val="000000"/>
          <w:sz w:val="24"/>
        </w:rPr>
        <w:t xml:space="preserve"> </w:t>
      </w:r>
      <w:r>
        <w:rPr>
          <w:rFonts w:eastAsia="楷体" w:cs="宋体"/>
          <w:b w:val="0"/>
          <w:color w:val="000000"/>
          <w:sz w:val="24"/>
        </w:rPr>
        <w:t>and </w:t>
      </w:r>
      <w:r>
        <w:rPr>
          <w:rFonts w:eastAsia="楷体" w:cs="宋体"/>
          <w:b w:val="0"/>
          <w:i/>
          <w:iCs/>
          <w:color w:val="000000"/>
          <w:sz w:val="24"/>
        </w:rPr>
        <w:t>S1pr2</w:t>
      </w:r>
      <w:r>
        <w:rPr>
          <w:rFonts w:eastAsia="楷体" w:cs="宋体"/>
          <w:b w:val="0"/>
          <w:color w:val="000000"/>
          <w:sz w:val="24"/>
        </w:rPr>
        <w:t>. *</w:t>
      </w:r>
      <w:r>
        <w:rPr>
          <w:rFonts w:eastAsia="楷体" w:cs="宋体"/>
          <w:b w:val="0"/>
          <w:i/>
          <w:iCs/>
          <w:color w:val="000000"/>
          <w:sz w:val="24"/>
        </w:rPr>
        <w:t>P</w:t>
      </w:r>
      <w:r>
        <w:rPr>
          <w:rFonts w:eastAsia="楷体" w:cs="宋体"/>
          <w:b w:val="0"/>
          <w:color w:val="000000"/>
          <w:sz w:val="24"/>
        </w:rPr>
        <w:t> &lt; 0.05, **</w:t>
      </w:r>
      <w:r>
        <w:rPr>
          <w:rFonts w:eastAsia="楷体" w:cs="宋体"/>
          <w:b w:val="0"/>
          <w:i/>
          <w:iCs/>
          <w:color w:val="000000"/>
          <w:sz w:val="24"/>
        </w:rPr>
        <w:t>P</w:t>
      </w:r>
      <w:r>
        <w:rPr>
          <w:rFonts w:eastAsia="楷体" w:cs="宋体"/>
          <w:b w:val="0"/>
          <w:color w:val="000000"/>
          <w:sz w:val="24"/>
        </w:rPr>
        <w:t> &lt; 0.01, ****</w:t>
      </w:r>
      <w:r>
        <w:rPr>
          <w:rFonts w:eastAsia="楷体" w:cs="宋体"/>
          <w:b w:val="0"/>
          <w:i/>
          <w:iCs/>
          <w:color w:val="000000"/>
          <w:sz w:val="24"/>
        </w:rPr>
        <w:t>P</w:t>
      </w:r>
      <w:r>
        <w:rPr>
          <w:rFonts w:eastAsia="楷体" w:cs="宋体"/>
          <w:b w:val="0"/>
          <w:color w:val="000000"/>
          <w:sz w:val="24"/>
        </w:rPr>
        <w:t> &lt; 0.0001.</w:t>
      </w:r>
    </w:p>
    <w:p w14:paraId="5EB1410B" w14:textId="77777777" w:rsidR="00A772EB" w:rsidRPr="0066743C" w:rsidRDefault="00A772EB"/>
    <w:sectPr w:rsidR="00A772EB" w:rsidRPr="0066743C" w:rsidSect="00A772EB">
      <w:footerReference w:type="default" r:id="rId13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8F574" w14:textId="77777777" w:rsidR="0024356A" w:rsidRDefault="0024356A" w:rsidP="0066743C">
      <w:r>
        <w:separator/>
      </w:r>
    </w:p>
  </w:endnote>
  <w:endnote w:type="continuationSeparator" w:id="0">
    <w:p w14:paraId="4807C5B8" w14:textId="77777777" w:rsidR="0024356A" w:rsidRDefault="0024356A" w:rsidP="00667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9151098"/>
      <w:docPartObj>
        <w:docPartGallery w:val="Page Numbers (Bottom of Page)"/>
        <w:docPartUnique/>
      </w:docPartObj>
    </w:sdtPr>
    <w:sdtContent>
      <w:p w14:paraId="005CD599" w14:textId="7E4A0846" w:rsidR="00A772EB" w:rsidRDefault="00A772EB">
        <w:pPr>
          <w:pStyle w:val="af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70FF2F3" w14:textId="77777777" w:rsidR="00A772EB" w:rsidRDefault="00A772EB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C2024" w14:textId="77777777" w:rsidR="0024356A" w:rsidRDefault="0024356A" w:rsidP="0066743C">
      <w:r>
        <w:separator/>
      </w:r>
    </w:p>
  </w:footnote>
  <w:footnote w:type="continuationSeparator" w:id="0">
    <w:p w14:paraId="0F2AFED3" w14:textId="77777777" w:rsidR="0024356A" w:rsidRDefault="0024356A" w:rsidP="006674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378"/>
    <w:rsid w:val="00051E67"/>
    <w:rsid w:val="00123C20"/>
    <w:rsid w:val="001A1675"/>
    <w:rsid w:val="0024356A"/>
    <w:rsid w:val="00323299"/>
    <w:rsid w:val="00365975"/>
    <w:rsid w:val="00457F80"/>
    <w:rsid w:val="004F06EF"/>
    <w:rsid w:val="004F2B51"/>
    <w:rsid w:val="0066743C"/>
    <w:rsid w:val="006D798D"/>
    <w:rsid w:val="007A1AE2"/>
    <w:rsid w:val="007C0762"/>
    <w:rsid w:val="0097273A"/>
    <w:rsid w:val="009A4641"/>
    <w:rsid w:val="00A2690F"/>
    <w:rsid w:val="00A51BB2"/>
    <w:rsid w:val="00A772EB"/>
    <w:rsid w:val="00AD406B"/>
    <w:rsid w:val="00C6177C"/>
    <w:rsid w:val="00DB536A"/>
    <w:rsid w:val="00DF3424"/>
    <w:rsid w:val="00E41F4F"/>
    <w:rsid w:val="00EB1EDD"/>
    <w:rsid w:val="00EF6378"/>
    <w:rsid w:val="00FF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FFA2EE"/>
  <w15:chartTrackingRefBased/>
  <w15:docId w15:val="{916971F3-2E37-4441-B8F4-D45D87E33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43C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F6378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637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6378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6378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6378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6378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6378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6378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6378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637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F63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F63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F637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F6378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F637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F637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F637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F637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F637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EF63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6378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EF637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6378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EF637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6378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EF637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F63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EF637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F637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6743C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66743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6743C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66743C"/>
    <w:rPr>
      <w:sz w:val="18"/>
      <w:szCs w:val="18"/>
    </w:rPr>
  </w:style>
  <w:style w:type="character" w:styleId="af2">
    <w:name w:val="Hyperlink"/>
    <w:basedOn w:val="a0"/>
    <w:unhideWhenUsed/>
    <w:qFormat/>
    <w:rsid w:val="0066743C"/>
    <w:rPr>
      <w:color w:val="0563C1" w:themeColor="hyperlink"/>
      <w:u w:val="single"/>
    </w:rPr>
  </w:style>
  <w:style w:type="paragraph" w:customStyle="1" w:styleId="81">
    <w:name w:val="8二级标题"/>
    <w:basedOn w:val="a"/>
    <w:qFormat/>
    <w:rsid w:val="00A772EB"/>
    <w:pPr>
      <w:widowControl/>
      <w:adjustRightInd w:val="0"/>
      <w:snapToGrid w:val="0"/>
      <w:spacing w:line="360" w:lineRule="auto"/>
      <w:jc w:val="left"/>
    </w:pPr>
    <w:rPr>
      <w:rFonts w:eastAsia="微软雅黑" w:cstheme="minorBidi"/>
      <w:b/>
      <w:kern w:val="0"/>
      <w:sz w:val="28"/>
    </w:rPr>
  </w:style>
  <w:style w:type="paragraph" w:styleId="af3">
    <w:name w:val="Revision"/>
    <w:hidden/>
    <w:uiPriority w:val="99"/>
    <w:semiHidden/>
    <w:rsid w:val="00A772EB"/>
    <w:pPr>
      <w:spacing w:after="0" w:line="240" w:lineRule="auto"/>
    </w:pPr>
    <w:rPr>
      <w:rFonts w:ascii="Times New Roman" w:eastAsia="宋体" w:hAnsi="Times New Roman" w:cs="Times New Roman"/>
      <w:sz w:val="21"/>
      <w:szCs w:val="20"/>
      <w14:ligatures w14:val="none"/>
    </w:rPr>
  </w:style>
  <w:style w:type="character" w:styleId="af4">
    <w:name w:val="line number"/>
    <w:basedOn w:val="a0"/>
    <w:uiPriority w:val="99"/>
    <w:semiHidden/>
    <w:unhideWhenUsed/>
    <w:rsid w:val="00A77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ulinggi@scu.edu.cn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718</TotalTime>
  <Pages>1</Pages>
  <Words>733</Words>
  <Characters>4498</Characters>
  <Application>Microsoft Office Word</Application>
  <DocSecurity>0</DocSecurity>
  <Lines>80</Lines>
  <Paragraphs>29</Paragraphs>
  <ScaleCrop>false</ScaleCrop>
  <Company/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limei shao</dc:creator>
  <cp:keywords/>
  <dc:description/>
  <cp:lastModifiedBy>limei shao</cp:lastModifiedBy>
  <cp:revision>16</cp:revision>
  <dcterms:created xsi:type="dcterms:W3CDTF">2026-04-17T07:53:00Z</dcterms:created>
  <dcterms:modified xsi:type="dcterms:W3CDTF">2026-04-22T10:40:00Z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e5f8a4f1-82fe-417f-bdc7-b1d40f6f2dc7</vt:lpwstr>
  </property>
</Properties>
</file>