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2E57" w14:textId="77777777" w:rsidR="00526ADF" w:rsidRPr="00EC1A54" w:rsidRDefault="00526ADF" w:rsidP="00526ADF">
      <w:pPr>
        <w:pStyle w:val="Descripcin"/>
        <w:keepNext/>
        <w:rPr>
          <w:color w:val="000000" w:themeColor="text1"/>
        </w:rPr>
      </w:pPr>
      <w:r w:rsidRPr="00EC1A54">
        <w:rPr>
          <w:b/>
          <w:bCs/>
          <w:color w:val="000000" w:themeColor="text1"/>
        </w:rPr>
        <w:t>Table</w:t>
      </w:r>
      <w:r>
        <w:rPr>
          <w:b/>
          <w:bCs/>
          <w:color w:val="000000" w:themeColor="text1"/>
        </w:rPr>
        <w:t xml:space="preserve"> 1</w:t>
      </w:r>
      <w:r w:rsidRPr="00EC1A54">
        <w:rPr>
          <w:color w:val="000000" w:themeColor="text1"/>
        </w:rPr>
        <w:t xml:space="preserve">. Toxicity classification based on the sea-urchin embryo test </w:t>
      </w:r>
      <w:r w:rsidRPr="006960E5">
        <w:rPr>
          <w:color w:val="000000" w:themeColor="text1"/>
        </w:rPr>
        <w:t>effective concentrations (EC</w:t>
      </w:r>
      <w:r w:rsidRPr="00EC2DE4">
        <w:rPr>
          <w:color w:val="000000" w:themeColor="text1"/>
          <w:vertAlign w:val="subscript"/>
        </w:rPr>
        <w:t>10</w:t>
      </w:r>
      <w:r w:rsidRPr="006960E5">
        <w:rPr>
          <w:color w:val="000000" w:themeColor="text1"/>
        </w:rPr>
        <w:t xml:space="preserve"> and EC</w:t>
      </w:r>
      <w:r w:rsidRPr="00EC2DE4">
        <w:rPr>
          <w:color w:val="000000" w:themeColor="text1"/>
          <w:vertAlign w:val="subscript"/>
        </w:rPr>
        <w:t>50</w:t>
      </w:r>
      <w:r w:rsidRPr="006960E5">
        <w:rPr>
          <w:color w:val="000000" w:themeColor="text1"/>
        </w:rPr>
        <w:t>)</w:t>
      </w:r>
      <w:r>
        <w:rPr>
          <w:color w:val="000000" w:themeColor="text1"/>
        </w:rPr>
        <w:t xml:space="preserve"> and </w:t>
      </w:r>
      <w:r w:rsidRPr="00EC1A54">
        <w:rPr>
          <w:color w:val="000000" w:themeColor="text1"/>
        </w:rPr>
        <w:t>Toxic Units (TU)</w:t>
      </w:r>
    </w:p>
    <w:tbl>
      <w:tblPr>
        <w:tblStyle w:val="Tabladelista1clara1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194"/>
        <w:gridCol w:w="2143"/>
        <w:gridCol w:w="2216"/>
      </w:tblGrid>
      <w:tr w:rsidR="00526ADF" w:rsidRPr="002D1C30" w14:paraId="66AA25AB" w14:textId="77777777" w:rsidTr="00B47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FA3AFEC" w14:textId="77777777" w:rsidR="00526ADF" w:rsidRPr="002D1C30" w:rsidRDefault="00526ADF" w:rsidP="00B47AFA">
            <w:pPr>
              <w:jc w:val="center"/>
              <w:rPr>
                <w:rFonts w:cstheme="minorHAnsi"/>
                <w:lang w:val="en-US"/>
              </w:rPr>
            </w:pPr>
            <w:r w:rsidRPr="002D1C30">
              <w:rPr>
                <w:rFonts w:cstheme="minorHAnsi"/>
                <w:lang w:val="en-US"/>
              </w:rPr>
              <w:t>EC</w:t>
            </w:r>
            <w:r>
              <w:rPr>
                <w:rFonts w:cstheme="minorHAnsi"/>
                <w:vertAlign w:val="subscript"/>
                <w:lang w:val="en-US"/>
              </w:rPr>
              <w:t>1</w:t>
            </w:r>
            <w:r w:rsidRPr="002D1C30">
              <w:rPr>
                <w:rFonts w:cstheme="minorHAnsi"/>
                <w:vertAlign w:val="subscript"/>
                <w:lang w:val="en-US"/>
              </w:rPr>
              <w:t xml:space="preserve">0 </w:t>
            </w:r>
            <w:r w:rsidRPr="002D1C30">
              <w:rPr>
                <w:rFonts w:cstheme="minorHAnsi"/>
                <w:lang w:val="en-US"/>
              </w:rPr>
              <w:t>(</w:t>
            </w:r>
            <w:proofErr w:type="spellStart"/>
            <w:r w:rsidRPr="002D1C30">
              <w:rPr>
                <w:rFonts w:cstheme="minorHAnsi"/>
                <w:lang w:val="en-US"/>
              </w:rPr>
              <w:t>mgL</w:t>
            </w:r>
            <w:proofErr w:type="spellEnd"/>
            <w:r w:rsidRPr="002D1C30">
              <w:rPr>
                <w:rFonts w:cstheme="minorHAnsi"/>
                <w:lang w:val="en-US"/>
              </w:rPr>
              <w:t>)</w:t>
            </w:r>
          </w:p>
        </w:tc>
        <w:tc>
          <w:tcPr>
            <w:tcW w:w="2194" w:type="dxa"/>
            <w:vAlign w:val="center"/>
          </w:tcPr>
          <w:p w14:paraId="25A0D55D" w14:textId="77777777" w:rsidR="00526ADF" w:rsidRPr="002D1C30" w:rsidRDefault="00526ADF" w:rsidP="00B47A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D1C30">
              <w:rPr>
                <w:rFonts w:cstheme="minorHAnsi"/>
                <w:lang w:val="en-US"/>
              </w:rPr>
              <w:t>EC</w:t>
            </w:r>
            <w:r w:rsidRPr="002D1C30">
              <w:rPr>
                <w:rFonts w:cstheme="minorHAnsi"/>
                <w:vertAlign w:val="subscript"/>
                <w:lang w:val="en-US"/>
              </w:rPr>
              <w:t xml:space="preserve">50 </w:t>
            </w:r>
            <w:r w:rsidRPr="002D1C30">
              <w:rPr>
                <w:rFonts w:cstheme="minorHAnsi"/>
                <w:lang w:val="en-US"/>
              </w:rPr>
              <w:t>(</w:t>
            </w:r>
            <w:proofErr w:type="spellStart"/>
            <w:r w:rsidRPr="002D1C30">
              <w:rPr>
                <w:rFonts w:cstheme="minorHAnsi"/>
                <w:lang w:val="en-US"/>
              </w:rPr>
              <w:t>mgL</w:t>
            </w:r>
            <w:proofErr w:type="spellEnd"/>
            <w:r w:rsidRPr="002D1C30">
              <w:rPr>
                <w:rFonts w:cstheme="minorHAnsi"/>
                <w:lang w:val="en-US"/>
              </w:rPr>
              <w:t>)</w:t>
            </w:r>
          </w:p>
        </w:tc>
        <w:tc>
          <w:tcPr>
            <w:tcW w:w="2143" w:type="dxa"/>
            <w:vAlign w:val="center"/>
          </w:tcPr>
          <w:p w14:paraId="26262874" w14:textId="77777777" w:rsidR="00526ADF" w:rsidRPr="002D1C30" w:rsidRDefault="00526ADF" w:rsidP="00B47A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D1C30">
              <w:rPr>
                <w:rFonts w:cstheme="minorHAnsi"/>
                <w:lang w:val="en-US"/>
              </w:rPr>
              <w:t>TU</w:t>
            </w:r>
          </w:p>
        </w:tc>
        <w:tc>
          <w:tcPr>
            <w:tcW w:w="2216" w:type="dxa"/>
            <w:vAlign w:val="center"/>
          </w:tcPr>
          <w:p w14:paraId="20EAB18D" w14:textId="77777777" w:rsidR="00526ADF" w:rsidRPr="002D1C30" w:rsidRDefault="00526ADF" w:rsidP="00B47A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D1C30">
              <w:rPr>
                <w:rFonts w:cstheme="minorHAnsi"/>
                <w:lang w:val="en-US"/>
              </w:rPr>
              <w:t>Toxicity</w:t>
            </w:r>
          </w:p>
        </w:tc>
      </w:tr>
      <w:tr w:rsidR="00526ADF" w:rsidRPr="002D1C30" w14:paraId="317275C3" w14:textId="77777777" w:rsidTr="00B4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00B0F0"/>
          </w:tcPr>
          <w:p w14:paraId="2873FAD9" w14:textId="77777777" w:rsidR="00526ADF" w:rsidRPr="00CF653E" w:rsidRDefault="00526ADF" w:rsidP="00B47AFA">
            <w:pPr>
              <w:jc w:val="center"/>
              <w:rPr>
                <w:rFonts w:cstheme="minorHAnsi"/>
                <w:bCs w:val="0"/>
                <w:lang w:val="en-US"/>
              </w:rPr>
            </w:pPr>
            <w:r w:rsidRPr="00CF653E">
              <w:rPr>
                <w:rFonts w:cstheme="minorHAnsi"/>
                <w:bCs w:val="0"/>
                <w:lang w:val="en-US"/>
              </w:rPr>
              <w:t>&gt;10,000</w:t>
            </w:r>
          </w:p>
        </w:tc>
        <w:tc>
          <w:tcPr>
            <w:tcW w:w="2194" w:type="dxa"/>
            <w:shd w:val="clear" w:color="auto" w:fill="00B0F0"/>
            <w:vAlign w:val="center"/>
          </w:tcPr>
          <w:p w14:paraId="046B15A0" w14:textId="77777777" w:rsidR="00526ADF" w:rsidRPr="002D1C30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-</w:t>
            </w:r>
          </w:p>
        </w:tc>
        <w:tc>
          <w:tcPr>
            <w:tcW w:w="2143" w:type="dxa"/>
            <w:shd w:val="clear" w:color="auto" w:fill="00B0F0"/>
            <w:vAlign w:val="center"/>
          </w:tcPr>
          <w:p w14:paraId="1B2956D8" w14:textId="77777777" w:rsidR="00526ADF" w:rsidRPr="002D1C30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2216" w:type="dxa"/>
            <w:shd w:val="clear" w:color="auto" w:fill="00B0F0"/>
            <w:vAlign w:val="center"/>
          </w:tcPr>
          <w:p w14:paraId="1BF56D65" w14:textId="77777777" w:rsidR="00526ADF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None</w:t>
            </w:r>
          </w:p>
        </w:tc>
      </w:tr>
      <w:tr w:rsidR="00526ADF" w:rsidRPr="002D1C30" w14:paraId="0B5173A9" w14:textId="77777777" w:rsidTr="00B47A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92D050"/>
          </w:tcPr>
          <w:p w14:paraId="0F1C8AEA" w14:textId="77777777" w:rsidR="00526ADF" w:rsidRPr="00CF653E" w:rsidRDefault="00526ADF" w:rsidP="00B47AFA">
            <w:pPr>
              <w:jc w:val="center"/>
              <w:rPr>
                <w:rFonts w:cstheme="minorHAnsi"/>
                <w:bCs w:val="0"/>
                <w:lang w:val="en-US"/>
              </w:rPr>
            </w:pPr>
            <w:r>
              <w:rPr>
                <w:rFonts w:cstheme="minorHAnsi"/>
                <w:bCs w:val="0"/>
                <w:lang w:val="en-US"/>
              </w:rPr>
              <w:t>≤</w:t>
            </w:r>
            <w:r w:rsidRPr="00CF653E">
              <w:rPr>
                <w:rFonts w:cstheme="minorHAnsi"/>
                <w:bCs w:val="0"/>
                <w:lang w:val="en-US"/>
              </w:rPr>
              <w:t>10,000</w:t>
            </w:r>
          </w:p>
        </w:tc>
        <w:tc>
          <w:tcPr>
            <w:tcW w:w="2194" w:type="dxa"/>
            <w:shd w:val="clear" w:color="auto" w:fill="92D050"/>
            <w:vAlign w:val="center"/>
          </w:tcPr>
          <w:p w14:paraId="5509FB03" w14:textId="77777777" w:rsidR="00526ADF" w:rsidRPr="002D1C30" w:rsidRDefault="00526ADF" w:rsidP="00B47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2D1C30">
              <w:rPr>
                <w:rFonts w:cstheme="minorHAnsi"/>
                <w:b/>
                <w:bCs/>
                <w:lang w:val="en-US"/>
              </w:rPr>
              <w:t>&gt;10,000</w:t>
            </w:r>
          </w:p>
        </w:tc>
        <w:tc>
          <w:tcPr>
            <w:tcW w:w="2143" w:type="dxa"/>
            <w:shd w:val="clear" w:color="auto" w:fill="92D050"/>
            <w:vAlign w:val="center"/>
          </w:tcPr>
          <w:p w14:paraId="7AEF9148" w14:textId="77777777" w:rsidR="00526ADF" w:rsidRPr="002D1C30" w:rsidRDefault="00526ADF" w:rsidP="00B47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D1C30">
              <w:rPr>
                <w:rFonts w:cstheme="minorHAnsi"/>
                <w:lang w:val="en-US"/>
              </w:rPr>
              <w:t>&lt;1</w:t>
            </w:r>
          </w:p>
        </w:tc>
        <w:tc>
          <w:tcPr>
            <w:tcW w:w="2216" w:type="dxa"/>
            <w:shd w:val="clear" w:color="auto" w:fill="92D050"/>
            <w:vAlign w:val="center"/>
          </w:tcPr>
          <w:p w14:paraId="53A56646" w14:textId="77777777" w:rsidR="00526ADF" w:rsidRPr="002D1C30" w:rsidRDefault="00526ADF" w:rsidP="00B47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Negligible</w:t>
            </w:r>
          </w:p>
        </w:tc>
      </w:tr>
      <w:tr w:rsidR="00526ADF" w:rsidRPr="002D1C30" w14:paraId="44AD8FEC" w14:textId="77777777" w:rsidTr="00B4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FFFF00"/>
          </w:tcPr>
          <w:p w14:paraId="4ECEC0E8" w14:textId="77777777" w:rsidR="00526ADF" w:rsidRPr="002D1C30" w:rsidRDefault="00526ADF" w:rsidP="00B47AFA">
            <w:pPr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-</w:t>
            </w:r>
          </w:p>
        </w:tc>
        <w:tc>
          <w:tcPr>
            <w:tcW w:w="2194" w:type="dxa"/>
            <w:shd w:val="clear" w:color="auto" w:fill="FFFF00"/>
            <w:vAlign w:val="center"/>
          </w:tcPr>
          <w:p w14:paraId="6CCB6C0E" w14:textId="77777777" w:rsidR="00526ADF" w:rsidRPr="002D1C30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2D1C30">
              <w:rPr>
                <w:rFonts w:cstheme="minorHAnsi"/>
                <w:b/>
                <w:bCs/>
                <w:lang w:val="en-US"/>
              </w:rPr>
              <w:t>2000</w:t>
            </w:r>
            <w:r>
              <w:rPr>
                <w:rFonts w:cstheme="minorHAnsi"/>
                <w:b/>
                <w:bCs/>
                <w:lang w:val="en-US"/>
              </w:rPr>
              <w:t>&lt;</w:t>
            </w:r>
            <w:r w:rsidRPr="00384E8A">
              <w:rPr>
                <w:rFonts w:cstheme="minorHAnsi"/>
                <w:lang w:val="en-US"/>
              </w:rPr>
              <w:t>EC</w:t>
            </w:r>
            <w:r w:rsidRPr="00384E8A">
              <w:rPr>
                <w:rFonts w:cstheme="minorHAnsi"/>
                <w:vertAlign w:val="subscript"/>
                <w:lang w:val="en-US"/>
              </w:rPr>
              <w:t>50</w:t>
            </w:r>
            <w:r>
              <w:rPr>
                <w:rFonts w:cstheme="minorHAnsi"/>
                <w:lang w:val="en-US"/>
              </w:rPr>
              <w:t>≤</w:t>
            </w:r>
            <w:r w:rsidRPr="00384E8A">
              <w:rPr>
                <w:rFonts w:cstheme="minorHAnsi"/>
                <w:b/>
                <w:bCs/>
                <w:lang w:val="en-US"/>
              </w:rPr>
              <w:t>10</w:t>
            </w:r>
            <w:r w:rsidRPr="002D1C30">
              <w:rPr>
                <w:rFonts w:cstheme="minorHAnsi"/>
                <w:b/>
                <w:bCs/>
                <w:lang w:val="en-US"/>
              </w:rPr>
              <w:t>,000</w:t>
            </w:r>
          </w:p>
        </w:tc>
        <w:tc>
          <w:tcPr>
            <w:tcW w:w="2143" w:type="dxa"/>
            <w:shd w:val="clear" w:color="auto" w:fill="FFFF00"/>
            <w:vAlign w:val="center"/>
          </w:tcPr>
          <w:p w14:paraId="52FD44E1" w14:textId="77777777" w:rsidR="00526ADF" w:rsidRPr="002D1C30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D1C30">
              <w:rPr>
                <w:rFonts w:cstheme="minorHAnsi"/>
                <w:lang w:val="en-US"/>
              </w:rPr>
              <w:t xml:space="preserve">1 </w:t>
            </w:r>
            <w:r>
              <w:rPr>
                <w:rFonts w:cstheme="minorHAnsi"/>
                <w:lang w:val="en-US"/>
              </w:rPr>
              <w:t>≤</w:t>
            </w:r>
            <w:r w:rsidRPr="002D1C30">
              <w:rPr>
                <w:rFonts w:cstheme="minorHAnsi"/>
                <w:lang w:val="en-US"/>
              </w:rPr>
              <w:t xml:space="preserve"> TU&lt;5</w:t>
            </w:r>
          </w:p>
        </w:tc>
        <w:tc>
          <w:tcPr>
            <w:tcW w:w="2216" w:type="dxa"/>
            <w:shd w:val="clear" w:color="auto" w:fill="FFFF00"/>
            <w:vAlign w:val="center"/>
          </w:tcPr>
          <w:p w14:paraId="594845E0" w14:textId="77777777" w:rsidR="00526ADF" w:rsidRPr="002D1C30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526ADF" w:rsidRPr="002D1C30" w14:paraId="1EA11452" w14:textId="77777777" w:rsidTr="00B47AF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E97132" w:themeFill="accent2"/>
          </w:tcPr>
          <w:p w14:paraId="517719A4" w14:textId="77777777" w:rsidR="00526ADF" w:rsidRPr="002D1C30" w:rsidRDefault="00526ADF" w:rsidP="00B47AFA">
            <w:pPr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-</w:t>
            </w:r>
          </w:p>
        </w:tc>
        <w:tc>
          <w:tcPr>
            <w:tcW w:w="2194" w:type="dxa"/>
            <w:shd w:val="clear" w:color="auto" w:fill="E97132" w:themeFill="accent2"/>
            <w:vAlign w:val="center"/>
          </w:tcPr>
          <w:p w14:paraId="611F784D" w14:textId="77777777" w:rsidR="00526ADF" w:rsidRPr="002D1C30" w:rsidRDefault="00526ADF" w:rsidP="00B47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2D1C30">
              <w:rPr>
                <w:rFonts w:cstheme="minorHAnsi"/>
                <w:b/>
                <w:bCs/>
                <w:lang w:val="en-US"/>
              </w:rPr>
              <w:t>400</w:t>
            </w:r>
            <w:r>
              <w:rPr>
                <w:rFonts w:cstheme="minorHAnsi"/>
                <w:b/>
                <w:bCs/>
                <w:lang w:val="en-US"/>
              </w:rPr>
              <w:t>&lt;</w:t>
            </w:r>
            <w:r w:rsidRPr="00384E8A">
              <w:rPr>
                <w:rFonts w:cstheme="minorHAnsi"/>
                <w:lang w:val="en-US"/>
              </w:rPr>
              <w:t>EC</w:t>
            </w:r>
            <w:r w:rsidRPr="00384E8A">
              <w:rPr>
                <w:rFonts w:cstheme="minorHAnsi"/>
                <w:vertAlign w:val="subscript"/>
                <w:lang w:val="en-US"/>
              </w:rPr>
              <w:t>50</w:t>
            </w:r>
            <w:r>
              <w:rPr>
                <w:rFonts w:cstheme="minorHAnsi"/>
                <w:lang w:val="en-US"/>
              </w:rPr>
              <w:t>≤</w:t>
            </w:r>
            <w:r w:rsidRPr="002D1C30">
              <w:rPr>
                <w:rFonts w:cstheme="minorHAnsi"/>
                <w:b/>
                <w:bCs/>
                <w:lang w:val="en-US"/>
              </w:rPr>
              <w:t>2000</w:t>
            </w:r>
          </w:p>
        </w:tc>
        <w:tc>
          <w:tcPr>
            <w:tcW w:w="2143" w:type="dxa"/>
            <w:shd w:val="clear" w:color="auto" w:fill="E97132" w:themeFill="accent2"/>
            <w:vAlign w:val="center"/>
          </w:tcPr>
          <w:p w14:paraId="0F570601" w14:textId="77777777" w:rsidR="00526ADF" w:rsidRPr="002D1C30" w:rsidRDefault="00526ADF" w:rsidP="00B47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D1C30">
              <w:rPr>
                <w:rFonts w:cstheme="minorHAnsi"/>
                <w:lang w:val="en-US"/>
              </w:rPr>
              <w:t xml:space="preserve">5 </w:t>
            </w:r>
            <w:r>
              <w:rPr>
                <w:rFonts w:cstheme="minorHAnsi"/>
                <w:lang w:val="en-US"/>
              </w:rPr>
              <w:t>≤</w:t>
            </w:r>
            <w:r w:rsidRPr="002D1C30">
              <w:rPr>
                <w:rFonts w:cstheme="minorHAnsi"/>
                <w:lang w:val="en-US"/>
              </w:rPr>
              <w:t xml:space="preserve"> TU&lt;25</w:t>
            </w:r>
          </w:p>
        </w:tc>
        <w:tc>
          <w:tcPr>
            <w:tcW w:w="2216" w:type="dxa"/>
            <w:shd w:val="clear" w:color="auto" w:fill="E97132" w:themeFill="accent2"/>
            <w:vAlign w:val="center"/>
          </w:tcPr>
          <w:p w14:paraId="188E1AA6" w14:textId="77777777" w:rsidR="00526ADF" w:rsidRPr="002D1C30" w:rsidRDefault="00526ADF" w:rsidP="00B47A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Medium</w:t>
            </w:r>
          </w:p>
        </w:tc>
      </w:tr>
      <w:tr w:rsidR="00526ADF" w:rsidRPr="002D1C30" w14:paraId="0C1BE304" w14:textId="77777777" w:rsidTr="00B4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FF0000"/>
          </w:tcPr>
          <w:p w14:paraId="2495423E" w14:textId="77777777" w:rsidR="00526ADF" w:rsidRPr="002D1C30" w:rsidRDefault="00526ADF" w:rsidP="00B47AFA">
            <w:pPr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>
              <w:rPr>
                <w:rFonts w:cstheme="minorHAnsi"/>
                <w:b w:val="0"/>
                <w:bCs w:val="0"/>
                <w:lang w:val="en-US"/>
              </w:rPr>
              <w:t>-</w:t>
            </w:r>
          </w:p>
        </w:tc>
        <w:tc>
          <w:tcPr>
            <w:tcW w:w="2194" w:type="dxa"/>
            <w:shd w:val="clear" w:color="auto" w:fill="FF0000"/>
            <w:vAlign w:val="center"/>
          </w:tcPr>
          <w:p w14:paraId="0D1AFDB2" w14:textId="77777777" w:rsidR="00526ADF" w:rsidRPr="002D1C30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≤</w:t>
            </w:r>
            <w:r w:rsidRPr="002D1C30">
              <w:rPr>
                <w:rFonts w:cstheme="minorHAnsi"/>
                <w:b/>
                <w:bCs/>
                <w:lang w:val="en-US"/>
              </w:rPr>
              <w:t>400</w:t>
            </w:r>
          </w:p>
        </w:tc>
        <w:tc>
          <w:tcPr>
            <w:tcW w:w="2143" w:type="dxa"/>
            <w:shd w:val="clear" w:color="auto" w:fill="FF0000"/>
            <w:vAlign w:val="center"/>
          </w:tcPr>
          <w:p w14:paraId="5F835FD7" w14:textId="77777777" w:rsidR="00526ADF" w:rsidRPr="002D1C30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sym w:font="Symbol" w:char="F0B3"/>
            </w:r>
            <w:r w:rsidRPr="002D1C30">
              <w:rPr>
                <w:rFonts w:cstheme="minorHAnsi"/>
                <w:lang w:val="en-US"/>
              </w:rPr>
              <w:t>25</w:t>
            </w:r>
          </w:p>
        </w:tc>
        <w:tc>
          <w:tcPr>
            <w:tcW w:w="2216" w:type="dxa"/>
            <w:shd w:val="clear" w:color="auto" w:fill="FF0000"/>
            <w:vAlign w:val="center"/>
          </w:tcPr>
          <w:p w14:paraId="4E00B490" w14:textId="77777777" w:rsidR="00526ADF" w:rsidRPr="002D1C30" w:rsidRDefault="00526ADF" w:rsidP="00B47A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High</w:t>
            </w:r>
          </w:p>
        </w:tc>
      </w:tr>
    </w:tbl>
    <w:p w14:paraId="67098454" w14:textId="77777777" w:rsidR="008B00A8" w:rsidRDefault="008B00A8"/>
    <w:sectPr w:rsidR="008B0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"/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DF"/>
    <w:rsid w:val="00526ADF"/>
    <w:rsid w:val="008B00A8"/>
    <w:rsid w:val="00956115"/>
    <w:rsid w:val="00BF6A91"/>
    <w:rsid w:val="00D16BD3"/>
    <w:rsid w:val="00EC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2DE9"/>
  <w15:chartTrackingRefBased/>
  <w15:docId w15:val="{44C95120-3E0D-4C8D-9F4C-4A081CDF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D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6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A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A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A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A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A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A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A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A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A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A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A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A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A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A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2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A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26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AD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26A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AD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26A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A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ADF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526ADF"/>
    <w:pPr>
      <w:spacing w:after="200"/>
      <w:jc w:val="both"/>
    </w:pPr>
    <w:rPr>
      <w:rFonts w:ascii="Arial Nova Cond" w:hAnsi="Arial Nova Cond"/>
      <w:i/>
      <w:iCs/>
      <w:color w:val="0E2841" w:themeColor="text2"/>
      <w:sz w:val="18"/>
      <w:szCs w:val="18"/>
      <w:lang w:val="en-GB"/>
    </w:rPr>
  </w:style>
  <w:style w:type="table" w:customStyle="1" w:styleId="Tabladelista1clara1">
    <w:name w:val="Tabla de lista 1 clara1"/>
    <w:basedOn w:val="Tablanormal"/>
    <w:uiPriority w:val="46"/>
    <w:rsid w:val="00526AD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Calvino Naveira</dc:creator>
  <cp:keywords/>
  <dc:description/>
  <cp:lastModifiedBy>Melissa Calvino Naveira</cp:lastModifiedBy>
  <cp:revision>2</cp:revision>
  <dcterms:created xsi:type="dcterms:W3CDTF">2025-09-19T12:02:00Z</dcterms:created>
  <dcterms:modified xsi:type="dcterms:W3CDTF">2025-09-19T18:39:00Z</dcterms:modified>
</cp:coreProperties>
</file>