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B5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ascii="Times New Roman" w:hAnsi="Times New Roman" w:eastAsia="宋体" w:cs="12"/>
          <w:b/>
          <w:bCs/>
          <w:color w:val="000000"/>
          <w:sz w:val="24"/>
        </w:rPr>
      </w:pPr>
      <w:r>
        <w:rPr>
          <w:rFonts w:hint="eastAsia" w:ascii="Times New Roman" w:hAnsi="Times New Roman" w:eastAsia="宋体" w:cs="Cambria"/>
          <w:b/>
          <w:bCs/>
          <w:color w:val="1B1B1B"/>
          <w:sz w:val="24"/>
          <w:shd w:val="clear" w:color="auto" w:fill="FFFFFF"/>
        </w:rPr>
        <w:t xml:space="preserve">Table </w:t>
      </w:r>
      <w:r>
        <w:rPr>
          <w:rFonts w:hint="eastAsia" w:ascii="Times New Roman" w:hAnsi="Times New Roman" w:eastAsia="宋体" w:cs="Cambria"/>
          <w:b/>
          <w:bCs/>
          <w:color w:val="1B1B1B"/>
          <w:sz w:val="24"/>
          <w:shd w:val="clear" w:color="auto" w:fill="FFFFFF"/>
          <w:lang w:val="en-US" w:eastAsia="zh-CN"/>
        </w:rPr>
        <w:t>S1</w:t>
      </w:r>
      <w:r>
        <w:rPr>
          <w:rFonts w:hint="eastAsia" w:ascii="Times New Roman" w:hAnsi="Times New Roman" w:eastAsia="宋体" w:cs="Cambria"/>
          <w:b/>
          <w:bCs/>
          <w:color w:val="1B1B1B"/>
          <w:sz w:val="24"/>
          <w:shd w:val="clear" w:color="auto" w:fill="FFFFFF"/>
        </w:rPr>
        <w:t xml:space="preserve">. </w:t>
      </w:r>
      <w:r>
        <w:rPr>
          <w:rFonts w:ascii="Times New Roman" w:hAnsi="Times New Roman" w:eastAsia="宋体" w:cs="宋体"/>
          <w:sz w:val="24"/>
        </w:rPr>
        <w:t xml:space="preserve">Baseline demographic and clinical characteristics of total cohort, </w:t>
      </w:r>
      <w:r>
        <w:rPr>
          <w:rFonts w:hint="eastAsia" w:ascii="Times New Roman" w:hAnsi="Times New Roman" w:eastAsia="宋体" w:cs="宋体"/>
          <w:sz w:val="24"/>
        </w:rPr>
        <w:t>7</w:t>
      </w:r>
      <w:r>
        <w:rPr>
          <w:rFonts w:ascii="Times New Roman" w:hAnsi="Times New Roman" w:eastAsia="宋体" w:cs="宋体"/>
          <w:sz w:val="24"/>
        </w:rPr>
        <w:t xml:space="preserve">-day survivors, and </w:t>
      </w:r>
      <w:r>
        <w:rPr>
          <w:rFonts w:hint="eastAsia" w:ascii="Times New Roman" w:hAnsi="Times New Roman" w:eastAsia="宋体" w:cs="宋体"/>
          <w:sz w:val="24"/>
        </w:rPr>
        <w:t>7</w:t>
      </w:r>
      <w:r>
        <w:rPr>
          <w:rFonts w:ascii="Times New Roman" w:hAnsi="Times New Roman" w:eastAsia="宋体" w:cs="宋体"/>
          <w:sz w:val="24"/>
        </w:rPr>
        <w:t>-day non-survivors</w:t>
      </w:r>
      <w:r>
        <w:rPr>
          <w:rFonts w:hint="eastAsia" w:ascii="Times New Roman" w:hAnsi="Times New Roman" w:eastAsia="宋体" w:cs="宋体"/>
          <w:sz w:val="24"/>
        </w:rPr>
        <w:t>.</w:t>
      </w:r>
    </w:p>
    <w:tbl>
      <w:tblPr>
        <w:tblStyle w:val="3"/>
        <w:tblpPr w:leftFromText="180" w:rightFromText="180" w:vertAnchor="page" w:horzAnchor="page" w:tblpXSpec="center" w:tblpY="2985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2154"/>
        <w:gridCol w:w="2154"/>
        <w:gridCol w:w="2277"/>
        <w:gridCol w:w="971"/>
      </w:tblGrid>
      <w:tr w14:paraId="164C0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CDB8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Variables</w:t>
            </w:r>
          </w:p>
        </w:tc>
        <w:tc>
          <w:tcPr>
            <w:tcW w:w="1127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A6AE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12"/>
                <w:b/>
                <w:bCs/>
                <w:color w:val="000000"/>
                <w:kern w:val="0"/>
                <w:sz w:val="24"/>
                <w:lang w:bidi="ar"/>
              </w:rPr>
              <w:t>Overall</w:t>
            </w:r>
          </w:p>
          <w:p w14:paraId="04856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(n =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499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127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36A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7-days survivor</w:t>
            </w:r>
          </w:p>
          <w:p w14:paraId="37EDB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(n =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476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12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1A6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7-days non-survivor</w:t>
            </w:r>
          </w:p>
          <w:p w14:paraId="411C4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(n =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491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FEF5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lang w:bidi="ar"/>
              </w:rPr>
              <w:t>P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  <w:t xml:space="preserve"> value</w:t>
            </w:r>
          </w:p>
        </w:tc>
      </w:tr>
      <w:tr w14:paraId="0E588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792E9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12"/>
                <w:b/>
                <w:bCs/>
                <w:color w:val="000000"/>
                <w:sz w:val="24"/>
              </w:rPr>
              <w:t>Demographics</w:t>
            </w:r>
          </w:p>
        </w:tc>
        <w:tc>
          <w:tcPr>
            <w:tcW w:w="112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B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A8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96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01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6F86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74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  <w:t>Sex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9F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F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D9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0.343</w:t>
            </w:r>
          </w:p>
        </w:tc>
      </w:tr>
      <w:tr w14:paraId="3491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2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12"/>
                <w:color w:val="000000"/>
                <w:sz w:val="24"/>
              </w:rPr>
              <w:t>Female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7B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151 (30.3)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B5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142 (29.8)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 (39.1)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36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2459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E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12"/>
                <w:color w:val="000000"/>
                <w:kern w:val="0"/>
                <w:sz w:val="24"/>
                <w:lang w:bidi="ar"/>
              </w:rPr>
              <w:t>Male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59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348 (69.7)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98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334 (70.2)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79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 (60.9)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4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5956A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4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Age</w:t>
            </w:r>
            <w:r>
              <w:rPr>
                <w:rFonts w:hint="eastAsia" w:ascii="Times New Roman" w:hAnsi="Times New Roman" w:eastAsia="宋体" w:cs="12"/>
                <w:b w:val="0"/>
                <w:bCs w:val="0"/>
                <w:color w:val="000000"/>
                <w:kern w:val="0"/>
                <w:sz w:val="24"/>
                <w:lang w:bidi="ar"/>
              </w:rPr>
              <w:t>, (years)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5C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66.3 ± 13.0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66.0 ± 13.1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F1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71.6 ± 10.3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4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0.045</w:t>
            </w:r>
          </w:p>
        </w:tc>
      </w:tr>
      <w:tr w14:paraId="424FD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68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12"/>
                <w:b/>
                <w:bCs/>
                <w:color w:val="000000"/>
                <w:kern w:val="0"/>
                <w:sz w:val="24"/>
                <w:lang w:bidi="ar"/>
              </w:rPr>
              <w:t>Vital signs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EA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E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6247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D7E6D">
            <w:pPr>
              <w:widowControl/>
              <w:spacing w:line="480" w:lineRule="auto"/>
              <w:jc w:val="center"/>
              <w:textAlignment w:val="center"/>
              <w:rPr>
                <w:rStyle w:val="7"/>
                <w:rFonts w:eastAsia="等线"/>
                <w:lang w:val="en-US" w:eastAsia="zh-CN" w:bidi="ar"/>
                <w14:ligatures w14:val="standardContextual"/>
              </w:rPr>
            </w:pPr>
            <w:r>
              <w:rPr>
                <w:rStyle w:val="7"/>
                <w:rFonts w:eastAsia="等线"/>
                <w:lang w:val="en-US" w:eastAsia="zh-CN" w:bidi="ar"/>
                <w14:ligatures w14:val="standardContextual"/>
              </w:rPr>
              <w:t xml:space="preserve">Heart </w:t>
            </w:r>
            <w:r>
              <w:rPr>
                <w:rStyle w:val="7"/>
                <w:rFonts w:hint="eastAsia" w:eastAsia="等线"/>
                <w:lang w:val="en-US" w:eastAsia="zh-CN" w:bidi="ar"/>
                <w14:ligatures w14:val="standardContextual"/>
              </w:rPr>
              <w:t>r</w:t>
            </w:r>
            <w:r>
              <w:rPr>
                <w:rStyle w:val="7"/>
                <w:rFonts w:eastAsia="等线"/>
                <w:lang w:val="en-US" w:eastAsia="zh-CN" w:bidi="ar"/>
                <w14:ligatures w14:val="standardContextual"/>
              </w:rPr>
              <w:t>ate</w:t>
            </w:r>
          </w:p>
          <w:p w14:paraId="6B2FBA7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HR, bpm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BA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82.2 ± 19.7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81.5 ± 18.7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7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97.8 ± 31.1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A3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&lt; 0.001</w:t>
            </w:r>
          </w:p>
        </w:tc>
      </w:tr>
      <w:tr w14:paraId="0F2C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8B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lang w:bidi="ar"/>
              </w:rPr>
              <w:t>RR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0"/>
                <w:sz w:val="24"/>
                <w:lang w:bidi="ar"/>
              </w:rPr>
              <w:t>, (</w:t>
            </w:r>
            <w:r>
              <w:rPr>
                <w:rFonts w:ascii="Times New Roman" w:hAnsi="Times New Roman" w:eastAsia="宋体" w:cs="宋体"/>
                <w:b w:val="0"/>
                <w:bCs w:val="0"/>
                <w:sz w:val="24"/>
              </w:rPr>
              <w:t>bpm)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88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19.6 ± 3.7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3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19.4 ± 3.2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69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23.8 ± 8.3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C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&lt; 0.001</w:t>
            </w:r>
          </w:p>
        </w:tc>
      </w:tr>
      <w:tr w14:paraId="1E0AC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2D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12"/>
                <w:b/>
                <w:bCs/>
                <w:color w:val="000000"/>
                <w:kern w:val="0"/>
                <w:sz w:val="24"/>
                <w:lang w:bidi="ar"/>
              </w:rPr>
              <w:t>Laboratory tests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D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A0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A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6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E3F8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B799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 xml:space="preserve">Red blood cell </w:t>
            </w:r>
          </w:p>
          <w:p w14:paraId="15CF6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(RBC, M/mcL)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1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4.4 ± 1.1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0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4.4 ± 1.0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4D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4.6 ± 2.2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A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0.362</w:t>
            </w:r>
          </w:p>
        </w:tc>
      </w:tr>
      <w:tr w14:paraId="15EB2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18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HGB,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(g/dL)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D0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13.0 ± 2.2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8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13.1 ± 2.1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69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12.5 ± 3.2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3C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0.233</w:t>
            </w:r>
          </w:p>
        </w:tc>
      </w:tr>
      <w:tr w14:paraId="6B056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9D6D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 xml:space="preserve">Platelet </w:t>
            </w:r>
          </w:p>
          <w:p w14:paraId="13826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(1000K/mcl)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8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211.3 ± 60.0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FD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211.9 ± 59.0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50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199.6 ± 79.5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B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0.336</w:t>
            </w:r>
          </w:p>
        </w:tc>
      </w:tr>
      <w:tr w14:paraId="7B07E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28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Mean platelet volume</w:t>
            </w:r>
          </w:p>
          <w:p w14:paraId="1177B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(fL)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28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10.9 ± 1.1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7B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10.9 ± 1.1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AB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11.3 ± 1.2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4A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0.084</w:t>
            </w:r>
          </w:p>
        </w:tc>
      </w:tr>
      <w:tr w14:paraId="61DCB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CD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WBC,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(1000K/mcl)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95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8.9 ± 2.9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5C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8.7 ± 2.6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CB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12.1 ± 5.3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0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&lt; 0.001</w:t>
            </w:r>
          </w:p>
        </w:tc>
      </w:tr>
      <w:tr w14:paraId="435E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D326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 xml:space="preserve">Lymphocyte percentage </w:t>
            </w:r>
          </w:p>
          <w:p w14:paraId="687D4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(pct, %)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B5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1.5 ± 0.9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98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1.4 ± 0.7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D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2.8 ± 2.4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CA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&lt; 0.001</w:t>
            </w:r>
          </w:p>
        </w:tc>
      </w:tr>
      <w:tr w14:paraId="5A8A8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C6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Neutrophil percentage</w:t>
            </w:r>
          </w:p>
          <w:p w14:paraId="5FEC2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(pct, %)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A9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6.7 ± 2.5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3F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6.6 ± 2.3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7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8.6 ± 3.7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A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&lt; 0.001</w:t>
            </w:r>
          </w:p>
        </w:tc>
      </w:tr>
      <w:tr w14:paraId="41397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C8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Monocyte percentage (pct, %)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CE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0.6 ± 0.3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0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0.6 ± 0.3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0.7 ± 0.4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F4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0.019</w:t>
            </w:r>
          </w:p>
        </w:tc>
      </w:tr>
      <w:tr w14:paraId="5EF2F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A51F7"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Alanine aminotransferase</w:t>
            </w:r>
          </w:p>
          <w:p w14:paraId="4EA2669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(</w:t>
            </w: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ALT, Units/L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8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25.0 (16.0, 38.0)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25.0 (16.0, 37.0)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76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48.0 (18.0, 90.5)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0.016</w:t>
            </w:r>
          </w:p>
        </w:tc>
      </w:tr>
      <w:tr w14:paraId="27DFA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45C1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Aspartate aminotransferase (AST, Units/L)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54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36.0 (22.0, 74.5)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D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35.0 (22.0, 72.0)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4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69.0 (22.0, 332.0)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C2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0.044</w:t>
            </w:r>
          </w:p>
        </w:tc>
      </w:tr>
      <w:tr w14:paraId="1851E6FF">
        <w:trPr>
          <w:trHeight w:val="288" w:hRule="atLeast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05E1F"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Albumin (ALB, g/dL)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E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40.0 ± 4.3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40.1 ± 4.1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C4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35.9 ± 4.9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E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&lt; 0.001</w:t>
            </w:r>
          </w:p>
        </w:tc>
      </w:tr>
      <w:tr w14:paraId="1F317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BACB7"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Creatinine</w:t>
            </w:r>
          </w:p>
          <w:p w14:paraId="09260340">
            <w:pPr>
              <w:ind w:firstLine="960" w:firstLineChars="400"/>
              <w:rPr>
                <w:rFonts w:hint="default" w:ascii="Times New Roman" w:hAnsi="Times New Roman" w:eastAsia="宋体" w:cs="Times New Roman"/>
                <w:b/>
                <w:bCs/>
                <w:color w:val="0000FF"/>
                <w:sz w:val="24"/>
                <w:lang w:val="en-US" w:eastAsia="zh-CN"/>
              </w:rPr>
            </w:pPr>
            <w:r>
              <w:rPr>
                <w:rStyle w:val="7"/>
                <w:rFonts w:hint="eastAsia" w:eastAsia="等线"/>
                <w:lang w:val="en-US" w:eastAsia="zh-CN" w:bidi="ar"/>
                <w14:ligatures w14:val="standardContextual"/>
              </w:rPr>
              <w:t>(</w:t>
            </w: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Cr, mg/dL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0.9 (0.7, 1.2)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0D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0.9 (0.7, 1.1)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0A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1.4 (1.1, 1.9)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B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&lt; 0.001</w:t>
            </w:r>
          </w:p>
        </w:tc>
      </w:tr>
      <w:tr w14:paraId="7797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554EC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 xml:space="preserve">Activated partial thromboplastin time </w:t>
            </w:r>
          </w:p>
          <w:p w14:paraId="4138E30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(APTT, sec)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C3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32.0 (27.2, 70.8)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CC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31.8 (27.2, 68.6)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3D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37.6 (28.2, 89.3)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18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0.578</w:t>
            </w:r>
          </w:p>
        </w:tc>
      </w:tr>
      <w:tr w14:paraId="51DA8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6030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Creatine kinase-MB</w:t>
            </w:r>
          </w:p>
          <w:p w14:paraId="38C73866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Segoe UI" w:cs="Times New Roman"/>
                <w:kern w:val="0"/>
                <w:sz w:val="24"/>
                <w:szCs w:val="24"/>
                <w:lang w:bidi="ar"/>
              </w:rPr>
              <w:t>(CKMB, Units/L)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0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7.6 (2.3, 35.8)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CF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7.6 (2.2, 35.8)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41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5.5 (3.2, 32.7)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D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0.89</w:t>
            </w:r>
          </w:p>
        </w:tc>
      </w:tr>
      <w:tr w14:paraId="3A48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83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12"/>
                <w:b/>
                <w:bCs/>
                <w:color w:val="000000"/>
                <w:sz w:val="24"/>
              </w:rPr>
              <w:t>Comorbidities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4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1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6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059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D5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Diabetes</w:t>
            </w:r>
            <w:bookmarkEnd w:id="0"/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53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0E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17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9B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0.04</w:t>
            </w:r>
          </w:p>
        </w:tc>
      </w:tr>
      <w:tr w14:paraId="0748F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4A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12"/>
                <w:color w:val="000000"/>
                <w:kern w:val="0"/>
                <w:sz w:val="24"/>
                <w:lang w:bidi="ar"/>
              </w:rPr>
              <w:t>No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12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355 (71.1)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4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343 (72.1)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A9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 (52.2)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84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5EC3D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4F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12"/>
                <w:color w:val="000000"/>
                <w:kern w:val="0"/>
                <w:sz w:val="24"/>
                <w:lang w:bidi="ar"/>
              </w:rPr>
              <w:t>Yes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C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144 (28.9)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D1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133 (27.9)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8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 (47.8)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CD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314CF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D6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Composite indicators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4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E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BF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1D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4388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25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BCCA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MPV</w:t>
            </w:r>
            <w:r>
              <w:rPr>
                <w:rStyle w:val="6"/>
                <w:rFonts w:eastAsia="宋体"/>
                <w:b w:val="0"/>
                <w:bCs w:val="0"/>
                <w:lang w:bidi="ar"/>
              </w:rPr>
              <w:t>/NC</w:t>
            </w:r>
          </w:p>
        </w:tc>
        <w:tc>
          <w:tcPr>
            <w:tcW w:w="112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1026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1.9 ± 0.9</w:t>
            </w:r>
          </w:p>
        </w:tc>
        <w:tc>
          <w:tcPr>
            <w:tcW w:w="112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E236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1.9 ± 0.9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D58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1.5 ± 0.6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7418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0.038</w:t>
            </w:r>
          </w:p>
        </w:tc>
      </w:tr>
    </w:tbl>
    <w:p w14:paraId="78197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1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85CB6"/>
    <w:rsid w:val="2F874408"/>
    <w:rsid w:val="350933CE"/>
    <w:rsid w:val="44D34782"/>
    <w:rsid w:val="483B51FD"/>
    <w:rsid w:val="5EC803B5"/>
    <w:rsid w:val="6E37783B"/>
    <w:rsid w:val="7DBB4CFE"/>
    <w:rsid w:val="7F9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1395</Characters>
  <Lines>0</Lines>
  <Paragraphs>0</Paragraphs>
  <TotalTime>1</TotalTime>
  <ScaleCrop>false</ScaleCrop>
  <LinksUpToDate>false</LinksUpToDate>
  <CharactersWithSpaces>1584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2026-02-09T01:35:00Z</dcterms:created>
  <dc:creator>小炮兵呵呵</dc:creator>
  <cp:lastModifiedBy>～</cp:lastModifiedBy>
  <dcterms:modified xsi:type="dcterms:W3CDTF">2026-04-18T11:37:34Z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A6B6794C5FAC497FB11BC613F323CF4B_13</vt:lpwstr>
  </property>
  <property fmtid="{D5CDD505-2E9C-101B-9397-08002B2CF9AE}" pid="4" name="KSOTemplateDocerSaveRecord">
    <vt:lpwstr>eyJoZGlkIjoiMzEwNTM5NzYwMDRjMzkwZTVkZjY2ODkwMGIxNGU0OTUiLCJ1c2VySWQiOiIxNTg3NTIwOTE3In0=</vt:lpwstr>
  </property>
</Properties>
</file>