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9B3D8">
      <w:pPr>
        <w:spacing w:line="360" w:lineRule="auto"/>
        <w:jc w:val="center"/>
        <w:rPr>
          <w:rFonts w:hint="default" w:ascii="Times New Roman Regular" w:hAnsi="Times New Roman Regular" w:eastAsia="宋体" w:cs="Times New Roman Regular"/>
          <w:b/>
          <w:bCs/>
          <w:color w:val="auto"/>
          <w:sz w:val="24"/>
          <w:szCs w:val="24"/>
          <w:highlight w:val="none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color w:val="auto"/>
          <w:sz w:val="24"/>
          <w:szCs w:val="24"/>
          <w:highlight w:val="none"/>
          <w:lang w:val="en-US"/>
        </w:rPr>
        <w:t xml:space="preserve">Table 1: </w:t>
      </w:r>
      <w:r>
        <w:rPr>
          <w:rFonts w:hint="default" w:ascii="Times New Roman Regular" w:hAnsi="Times New Roman Regular" w:eastAsia="宋体" w:cs="Times New Roman Regular"/>
          <w:b/>
          <w:bCs/>
          <w:color w:val="auto"/>
          <w:sz w:val="24"/>
          <w:szCs w:val="24"/>
          <w:highlight w:val="none"/>
          <w:lang w:val="en-US"/>
        </w:rPr>
        <w:t xml:space="preserve">Comparison of clinical characteristics and different </w:t>
      </w:r>
      <w:r>
        <w:rPr>
          <w:rFonts w:hint="default" w:ascii="Times New Roman Regular" w:hAnsi="Times New Roman Regular" w:eastAsia="宋体" w:cs="Times New Roman Regular"/>
          <w:b/>
          <w:bCs/>
          <w:color w:val="auto"/>
          <w:sz w:val="24"/>
          <w:szCs w:val="24"/>
          <w:highlight w:val="none"/>
          <w:lang w:val="en-US" w:eastAsia="zh-CN"/>
        </w:rPr>
        <w:t xml:space="preserve">surgery </w:t>
      </w:r>
      <w:r>
        <w:rPr>
          <w:rFonts w:hint="default" w:ascii="Times New Roman Regular" w:hAnsi="Times New Roman Regular" w:eastAsia="宋体" w:cs="Times New Roman Regular"/>
          <w:b/>
          <w:bCs/>
          <w:color w:val="auto"/>
          <w:sz w:val="24"/>
          <w:szCs w:val="24"/>
          <w:highlight w:val="none"/>
          <w:lang w:val="en-US"/>
        </w:rPr>
        <w:t>treatment</w:t>
      </w:r>
      <w:r>
        <w:rPr>
          <w:rFonts w:hint="default" w:ascii="Times New Roman Regular" w:hAnsi="Times New Roman Regular" w:eastAsia="宋体" w:cs="Times New Roman Regular"/>
          <w:b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 Regular" w:hAnsi="Times New Roman Regular" w:eastAsia="宋体" w:cs="Times New Roman Regular"/>
          <w:b/>
          <w:bCs/>
          <w:color w:val="auto"/>
          <w:sz w:val="24"/>
          <w:szCs w:val="24"/>
          <w:highlight w:val="none"/>
          <w:lang w:val="en-US"/>
        </w:rPr>
        <w:t>for HP patients with different pregnancy outcomes</w:t>
      </w:r>
      <w:r>
        <w:rPr>
          <w:rFonts w:hint="default" w:ascii="Times New Roman Regular" w:hAnsi="Times New Roman Regular" w:cs="Times New Roman Regular"/>
          <w:b/>
          <w:bCs/>
          <w:color w:val="auto"/>
          <w:sz w:val="24"/>
          <w:szCs w:val="24"/>
          <w:highlight w:val="none"/>
          <w:lang w:val="en-US"/>
        </w:rPr>
        <w:t xml:space="preserve"> [n(%)]</w:t>
      </w:r>
    </w:p>
    <w:tbl>
      <w:tblPr>
        <w:tblStyle w:val="4"/>
        <w:tblW w:w="958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1088"/>
        <w:gridCol w:w="1382"/>
        <w:gridCol w:w="1648"/>
        <w:gridCol w:w="1370"/>
        <w:gridCol w:w="1504"/>
      </w:tblGrid>
      <w:tr w14:paraId="7AF428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79E57FE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Variables</w:t>
            </w:r>
          </w:p>
        </w:tc>
        <w:tc>
          <w:tcPr>
            <w:tcW w:w="1088" w:type="dxa"/>
          </w:tcPr>
          <w:p w14:paraId="2B127E5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Total </w:t>
            </w:r>
          </w:p>
          <w:p w14:paraId="512DA724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cases（n=102）</w:t>
            </w:r>
          </w:p>
        </w:tc>
        <w:tc>
          <w:tcPr>
            <w:tcW w:w="1382" w:type="dxa"/>
          </w:tcPr>
          <w:p w14:paraId="063BF5F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miscarriage rates</w:t>
            </w:r>
            <w:r>
              <w:rPr>
                <w:rFonts w:hint="default" w:ascii="Times New Roman Regular" w:hAnsi="Times New Roman Regular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[n(%)]</w:t>
            </w:r>
          </w:p>
        </w:tc>
        <w:tc>
          <w:tcPr>
            <w:tcW w:w="1648" w:type="dxa"/>
          </w:tcPr>
          <w:p w14:paraId="468A97D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Continual pregnancy</w:t>
            </w:r>
            <w:r>
              <w:rPr>
                <w:rFonts w:hint="default" w:ascii="Times New Roman Regular" w:hAnsi="Times New Roman Regular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rates</w:t>
            </w:r>
            <w:r>
              <w:rPr>
                <w:rFonts w:hint="default" w:ascii="Times New Roman Regular" w:hAnsi="Times New Roman Regular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[n(%)]</w:t>
            </w:r>
          </w:p>
        </w:tc>
        <w:tc>
          <w:tcPr>
            <w:tcW w:w="1370" w:type="dxa"/>
          </w:tcPr>
          <w:p w14:paraId="401C2A8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χ2</w:t>
            </w:r>
          </w:p>
        </w:tc>
        <w:tc>
          <w:tcPr>
            <w:tcW w:w="1504" w:type="dxa"/>
          </w:tcPr>
          <w:p w14:paraId="0AB3258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P</w:t>
            </w:r>
          </w:p>
        </w:tc>
      </w:tr>
      <w:tr w14:paraId="292C23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2DB49FEC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9525</wp:posOffset>
                      </wp:positionV>
                      <wp:extent cx="5798820" cy="0"/>
                      <wp:effectExtent l="0" t="6350" r="0" b="63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049020" y="2416175"/>
                                <a:ext cx="5798820" cy="0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 type="none"/>
                                <a:tailEnd type="none"/>
                              </a:ln>
                            </wps:spPr>
                            <wps:style>
                              <a:lnRef idx="2">
                                <a:prstClr val="black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7.4pt;margin-top:0.75pt;height:0pt;width:456.6pt;z-index:251659264;mso-width-relative:page;mso-height-relative:page;" filled="f" stroked="t" coordsize="21600,21600" o:gfxdata="UEsDBAoAAAAAAIdO4kAAAAAAAAAAAAAAAAAEAAAAZHJzL1BLAwQUAAAACACHTuJAqWOrCtMAAAAH&#10;AQAADwAAAGRycy9kb3ducmV2LnhtbE2OMU/DMBBGdyT+g3VIbK0TVGgIcTogMSAhAYGB0Y2vcSA+&#10;B9tNwr/nYIHx0zu9e9VucYOYMMTek4J8nYFAar3pqVPw+nK3KkDEpMnowRMq+MIIu/r0pNKl8TM9&#10;49SkTrCEYqkV2JTGUsrYWnQ6rv2IxOzgg9OJZ+ikCXpmuRvkRZZdSad74g9Wj3hrsf1ojo4ttP08&#10;LEN4e3p8sEUzv+P9tEWlzs/y7AZEwiX9HcNPPqdDzU17fyQTxaBglW84PTG4BMG8uC42IPa/W9aV&#10;/N9ffwNQSwMEFAAAAAgAh07iQOh8G9MGAgAA7QMAAA4AAABkcnMvZTJvRG9jLnhtbK1TzW4TMRC+&#10;I/EOlu9kk9Ck6SqbHhrKBUEk4AEmXu+uJf/J42aTl+AFkLjBiSP3vg3lMRh7QwrtpQf24B3bn7+Z&#10;7/N4ebk3mu1kQOVsxSejMWfSClcr21b844frFwvOMIKtQTsrK36QyC9Xz58te1/KqeucrmVgRGKx&#10;7H3Fuxh9WRQoOmkAR85LS5uNCwYiTUNb1AF6Yje6mI7H86J3ofbBCYlIq+thkx8Zw1MIXdMoIddO&#10;3Bhp48AapIZIkrBTHvkqV9s0UsR3TYMyMl1xUhrzSEko3qaxWC2hbAP4ToljCfCUEh5oMqAsJT1R&#10;rSECuwnqEZVRIjh0TRwJZ4pBSHaEVEzGD7x534GXWQtZjf5kOv4/WvF2twlM1dQJnFkwdOF3n3/8&#10;/PT11+0XGu++f2OTZFLvsSTsld2E4wz9JiTF+yaY9CctbE8047OL8ZTsPVR8ejaZT85ng8lyH5kg&#10;wOz8YrFIAEGIfAHFPYkPGF9LZ1gKKq6VTfqhhN0bjJSYoH8gadm6a6V1vkNtWV/x+ctZYgbqy4b6&#10;gULjSRvaljPQLTW8iCEzotOqTqcTD4Z2e6UD20Fqk/yloinbP7CUeg3YDbi8NWgzKtKb0MpUfHE6&#10;DWUnoX5laxYPnny19JwGeASlH69TNm0pabJ6MDdFW1cfsud5nbogl3Xs2NRmf8/z6ftXuvo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qWOrCtMAAAAHAQAADwAAAAAAAAABACAAAAAiAAAAZHJzL2Rv&#10;d25yZXYueG1sUEsBAhQAFAAAAAgAh07iQOh8G9MGAgAA7QMAAA4AAAAAAAAAAQAgAAAAIgEAAGRy&#10;cy9lMm9Eb2MueG1sUEsFBgAAAAAGAAYAWQEAAJoFAAAAAA==&#10;">
                      <v:fill on="f" focussize="0,0"/>
                      <v:stroke weight="0.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Age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(years old)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51AA0297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</w:tcPr>
          <w:p w14:paraId="6C02C03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</w:tcPr>
          <w:p w14:paraId="3531CE0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0A961BA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6B67F7E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6F0907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6B982C27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&lt;30 </w:t>
            </w:r>
          </w:p>
        </w:tc>
        <w:tc>
          <w:tcPr>
            <w:tcW w:w="1088" w:type="dxa"/>
          </w:tcPr>
          <w:p w14:paraId="54A2853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34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1C37F61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(17.65%)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146760C1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28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(82.35%)</w:t>
            </w:r>
          </w:p>
        </w:tc>
        <w:tc>
          <w:tcPr>
            <w:tcW w:w="1370" w:type="dxa"/>
          </w:tcPr>
          <w:p w14:paraId="3B24024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0.2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b</w:t>
            </w:r>
          </w:p>
        </w:tc>
        <w:tc>
          <w:tcPr>
            <w:tcW w:w="1504" w:type="dxa"/>
          </w:tcPr>
          <w:p w14:paraId="2459B42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0.6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</w:t>
            </w:r>
          </w:p>
        </w:tc>
      </w:tr>
      <w:tr w14:paraId="392EF2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0742E41B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≥30</w:t>
            </w:r>
          </w:p>
        </w:tc>
        <w:tc>
          <w:tcPr>
            <w:tcW w:w="1088" w:type="dxa"/>
          </w:tcPr>
          <w:p w14:paraId="6B8C222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68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511E32D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(11.76%)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50720658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60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(88.24%)</w:t>
            </w:r>
          </w:p>
        </w:tc>
        <w:tc>
          <w:tcPr>
            <w:tcW w:w="1370" w:type="dxa"/>
          </w:tcPr>
          <w:p w14:paraId="4854C68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0411D0C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4A7BBC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646B9576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History</w:t>
            </w:r>
            <w:r>
              <w:rPr>
                <w:rFonts w:hint="default" w:ascii="Times New Roman Bold Italic" w:hAnsi="Times New Roman Bold Italic" w:eastAsia="Lucida Grande" w:cs="Times New Roman Bold Italic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fill="FFFFFF"/>
                <w:lang w:val="en-US" w:eastAsia="zh-CN" w:bidi="ar"/>
              </w:rPr>
              <w:t xml:space="preserve"> 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4CB52E7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7685381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1456D11C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4710C87B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327C927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51DC68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602E1A03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Yes</w:t>
            </w:r>
          </w:p>
        </w:tc>
        <w:tc>
          <w:tcPr>
            <w:tcW w:w="1088" w:type="dxa"/>
          </w:tcPr>
          <w:p w14:paraId="4D3415E4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67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5BBB7AF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(16.42%)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00D610C0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56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(83.58%)</w:t>
            </w:r>
          </w:p>
        </w:tc>
        <w:tc>
          <w:tcPr>
            <w:tcW w:w="1370" w:type="dxa"/>
          </w:tcPr>
          <w:p w14:paraId="17F6A0A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0.62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b</w:t>
            </w:r>
          </w:p>
        </w:tc>
        <w:tc>
          <w:tcPr>
            <w:tcW w:w="1504" w:type="dxa"/>
          </w:tcPr>
          <w:p w14:paraId="2257B45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0.4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29</w:t>
            </w:r>
          </w:p>
        </w:tc>
      </w:tr>
      <w:tr w14:paraId="4834F8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7CF04ADB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No</w:t>
            </w:r>
          </w:p>
        </w:tc>
        <w:tc>
          <w:tcPr>
            <w:tcW w:w="1088" w:type="dxa"/>
          </w:tcPr>
          <w:p w14:paraId="48F7EF8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35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79C6FE4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(8.57%)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021F8E1A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(91.43%)</w:t>
            </w:r>
          </w:p>
        </w:tc>
        <w:tc>
          <w:tcPr>
            <w:tcW w:w="1370" w:type="dxa"/>
          </w:tcPr>
          <w:p w14:paraId="65C3F19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7CECF9E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705BD8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3A51BE41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History of EP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20169DC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53DF374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3356E91F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211BDA8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254F37E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0CA6EF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2C1E76A3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Yes</w:t>
            </w:r>
          </w:p>
        </w:tc>
        <w:tc>
          <w:tcPr>
            <w:tcW w:w="1088" w:type="dxa"/>
          </w:tcPr>
          <w:p w14:paraId="59BE0D9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26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15FA8D2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(15.38%)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762643BF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(84.62%)</w:t>
            </w:r>
          </w:p>
        </w:tc>
        <w:tc>
          <w:tcPr>
            <w:tcW w:w="1370" w:type="dxa"/>
          </w:tcPr>
          <w:p w14:paraId="5C065FE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0.00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b</w:t>
            </w:r>
          </w:p>
        </w:tc>
        <w:tc>
          <w:tcPr>
            <w:tcW w:w="1504" w:type="dxa"/>
          </w:tcPr>
          <w:p w14:paraId="1566ACC7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1.00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</w:tr>
      <w:tr w14:paraId="139205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4D9E4754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No</w:t>
            </w:r>
          </w:p>
        </w:tc>
        <w:tc>
          <w:tcPr>
            <w:tcW w:w="1088" w:type="dxa"/>
          </w:tcPr>
          <w:p w14:paraId="6C4355F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76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3ADC927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(13.16%)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2E9369CA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(86.84%)</w:t>
            </w:r>
          </w:p>
        </w:tc>
        <w:tc>
          <w:tcPr>
            <w:tcW w:w="1370" w:type="dxa"/>
          </w:tcPr>
          <w:p w14:paraId="54DEB50B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1681BE7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747433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3A83BB2C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ART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 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79E528D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30EC962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5413573B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7404B0A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7C4A220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340FDE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38647090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Yes</w:t>
            </w:r>
          </w:p>
        </w:tc>
        <w:tc>
          <w:tcPr>
            <w:tcW w:w="1088" w:type="dxa"/>
          </w:tcPr>
          <w:p w14:paraId="20214D3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84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18ABA99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（13.10%）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23C94176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73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(86.90%)</w:t>
            </w:r>
          </w:p>
        </w:tc>
        <w:tc>
          <w:tcPr>
            <w:tcW w:w="1370" w:type="dxa"/>
          </w:tcPr>
          <w:p w14:paraId="01DC14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493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×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-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 xml:space="preserve"> b</w:t>
            </w:r>
          </w:p>
        </w:tc>
        <w:tc>
          <w:tcPr>
            <w:tcW w:w="1504" w:type="dxa"/>
          </w:tcPr>
          <w:p w14:paraId="6554DA6B">
            <w:pPr>
              <w:spacing w:line="360" w:lineRule="auto"/>
              <w:jc w:val="left"/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0.98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 w14:paraId="3834EA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36BFB514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No</w:t>
            </w:r>
          </w:p>
        </w:tc>
        <w:tc>
          <w:tcPr>
            <w:tcW w:w="1088" w:type="dxa"/>
          </w:tcPr>
          <w:p w14:paraId="6BC337F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18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1F83B3D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（16.67%）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775F3A03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(83.33%)</w:t>
            </w:r>
          </w:p>
        </w:tc>
        <w:tc>
          <w:tcPr>
            <w:tcW w:w="1370" w:type="dxa"/>
          </w:tcPr>
          <w:p w14:paraId="28E5BAC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400EFD1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3BBC6C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026C1C42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Clinical symptoms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 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52B2E6A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6084E1E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54609FB2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43ED2CA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1CBA92E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11FB33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44F87193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Yes</w:t>
            </w:r>
          </w:p>
        </w:tc>
        <w:tc>
          <w:tcPr>
            <w:tcW w:w="1088" w:type="dxa"/>
          </w:tcPr>
          <w:p w14:paraId="0F82C75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76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6395C15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(14.47%)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123D8307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65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(85.53%)</w:t>
            </w:r>
          </w:p>
        </w:tc>
        <w:tc>
          <w:tcPr>
            <w:tcW w:w="1370" w:type="dxa"/>
          </w:tcPr>
          <w:p w14:paraId="4F83FFE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0.002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b</w:t>
            </w:r>
          </w:p>
        </w:tc>
        <w:tc>
          <w:tcPr>
            <w:tcW w:w="1504" w:type="dxa"/>
          </w:tcPr>
          <w:p w14:paraId="708ABD80">
            <w:pPr>
              <w:spacing w:line="360" w:lineRule="auto"/>
              <w:jc w:val="left"/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0.96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 w14:paraId="75CC10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7D9E9B42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No</w:t>
            </w:r>
          </w:p>
        </w:tc>
        <w:tc>
          <w:tcPr>
            <w:tcW w:w="1088" w:type="dxa"/>
          </w:tcPr>
          <w:p w14:paraId="5937FF2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26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5BFB122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(11.54%)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2E28E5F6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23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(88.46%)</w:t>
            </w:r>
          </w:p>
        </w:tc>
        <w:tc>
          <w:tcPr>
            <w:tcW w:w="1370" w:type="dxa"/>
          </w:tcPr>
          <w:p w14:paraId="05D6203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7CB1F08B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351F97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60DFD05F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IUP</w:t>
            </w: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 fe</w:t>
            </w: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al</w:t>
            </w: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 heartbeat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65DCACB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429666B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587C5815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48CF052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21AC859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6D31BC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6A7EE69E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Yes</w:t>
            </w:r>
          </w:p>
        </w:tc>
        <w:tc>
          <w:tcPr>
            <w:tcW w:w="1088" w:type="dxa"/>
          </w:tcPr>
          <w:p w14:paraId="6B46CDF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70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6EFEE55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2(2.86%)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2769386F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68(97.14%)</w:t>
            </w:r>
          </w:p>
        </w:tc>
        <w:tc>
          <w:tcPr>
            <w:tcW w:w="1370" w:type="dxa"/>
          </w:tcPr>
          <w:p w14:paraId="035491E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19.4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b</w:t>
            </w:r>
          </w:p>
        </w:tc>
        <w:tc>
          <w:tcPr>
            <w:tcW w:w="1504" w:type="dxa"/>
          </w:tcPr>
          <w:p w14:paraId="00D710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×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*</w:t>
            </w:r>
          </w:p>
        </w:tc>
      </w:tr>
      <w:tr w14:paraId="7C5342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3907D9B4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No</w:t>
            </w:r>
          </w:p>
        </w:tc>
        <w:tc>
          <w:tcPr>
            <w:tcW w:w="1088" w:type="dxa"/>
          </w:tcPr>
          <w:p w14:paraId="5897342B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32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1A514B6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12(37.50%)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28813E2A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20(62.50%)</w:t>
            </w:r>
          </w:p>
        </w:tc>
        <w:tc>
          <w:tcPr>
            <w:tcW w:w="1370" w:type="dxa"/>
          </w:tcPr>
          <w:p w14:paraId="2594958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2F75B51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1E1D5B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31F079EA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EP</w:t>
            </w: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 fe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tal</w:t>
            </w: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 heartbeat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78E8911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401265D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4A68BD4C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46815E0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7291DC0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73C5FE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14D57CA8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Yes</w:t>
            </w:r>
          </w:p>
        </w:tc>
        <w:tc>
          <w:tcPr>
            <w:tcW w:w="1088" w:type="dxa"/>
          </w:tcPr>
          <w:p w14:paraId="6D2D4B24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24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409DAED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4(16.67%)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7D671553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20(83.33%)</w:t>
            </w:r>
          </w:p>
        </w:tc>
        <w:tc>
          <w:tcPr>
            <w:tcW w:w="1370" w:type="dxa"/>
          </w:tcPr>
          <w:p w14:paraId="196C14F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0.02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b</w:t>
            </w:r>
          </w:p>
        </w:tc>
        <w:tc>
          <w:tcPr>
            <w:tcW w:w="1504" w:type="dxa"/>
          </w:tcPr>
          <w:p w14:paraId="51D880E4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89</w:t>
            </w:r>
          </w:p>
        </w:tc>
      </w:tr>
      <w:tr w14:paraId="3F7579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61656439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No</w:t>
            </w:r>
          </w:p>
        </w:tc>
        <w:tc>
          <w:tcPr>
            <w:tcW w:w="1088" w:type="dxa"/>
          </w:tcPr>
          <w:p w14:paraId="54558F2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78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4E5654B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10(12.82%)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4D3F919C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68(87.18%)</w:t>
            </w:r>
          </w:p>
        </w:tc>
        <w:tc>
          <w:tcPr>
            <w:tcW w:w="1370" w:type="dxa"/>
          </w:tcPr>
          <w:p w14:paraId="04EDB8F7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1355811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122466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  <w:vAlign w:val="top"/>
          </w:tcPr>
          <w:p w14:paraId="4B2D59FE">
            <w:pPr>
              <w:spacing w:line="360" w:lineRule="auto"/>
              <w:jc w:val="left"/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G</w:t>
            </w: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estational age at 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surgery</w:t>
            </w:r>
          </w:p>
          <w:p w14:paraId="73CCC62A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(days)</w:t>
            </w:r>
          </w:p>
        </w:tc>
        <w:tc>
          <w:tcPr>
            <w:tcW w:w="1088" w:type="dxa"/>
            <w:shd w:val="clear" w:color="auto" w:fill="D7D7D7" w:themeFill="background1" w:themeFillShade="D8"/>
            <w:vAlign w:val="top"/>
          </w:tcPr>
          <w:p w14:paraId="5243547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30293AB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3EFAA998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  <w:vAlign w:val="top"/>
          </w:tcPr>
          <w:p w14:paraId="062C9064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  <w:vAlign w:val="top"/>
          </w:tcPr>
          <w:p w14:paraId="45E08D8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D42A5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04CC7064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&lt;</w:t>
            </w: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1088" w:type="dxa"/>
            <w:shd w:val="clear" w:color="auto" w:fill="auto"/>
            <w:vAlign w:val="top"/>
          </w:tcPr>
          <w:p w14:paraId="1BBB415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26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3046ADB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3(11.54%)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5DD6FFFA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23(88.46%)</w:t>
            </w:r>
          </w:p>
        </w:tc>
        <w:tc>
          <w:tcPr>
            <w:tcW w:w="1370" w:type="dxa"/>
            <w:shd w:val="clear" w:color="auto" w:fill="auto"/>
            <w:vAlign w:val="top"/>
          </w:tcPr>
          <w:p w14:paraId="7765C6F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0.00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b</w:t>
            </w:r>
          </w:p>
        </w:tc>
        <w:tc>
          <w:tcPr>
            <w:tcW w:w="1504" w:type="dxa"/>
            <w:shd w:val="clear" w:color="auto" w:fill="auto"/>
            <w:vAlign w:val="top"/>
          </w:tcPr>
          <w:p w14:paraId="36F22D15">
            <w:pPr>
              <w:spacing w:line="360" w:lineRule="auto"/>
              <w:jc w:val="left"/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0.96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 w14:paraId="6E48C9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1DA8B1A9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≥</w:t>
            </w: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1088" w:type="dxa"/>
            <w:shd w:val="clear" w:color="auto" w:fill="auto"/>
            <w:vAlign w:val="top"/>
          </w:tcPr>
          <w:p w14:paraId="615D77D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76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7E4F84F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11(14.47%)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02BAAD2F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65(85.83%)</w:t>
            </w:r>
          </w:p>
        </w:tc>
        <w:tc>
          <w:tcPr>
            <w:tcW w:w="1370" w:type="dxa"/>
            <w:shd w:val="clear" w:color="auto" w:fill="auto"/>
            <w:vAlign w:val="top"/>
          </w:tcPr>
          <w:p w14:paraId="6E61BE4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4" w:type="dxa"/>
            <w:shd w:val="clear" w:color="auto" w:fill="auto"/>
            <w:vAlign w:val="top"/>
          </w:tcPr>
          <w:p w14:paraId="429E0D5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684B3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4F1DE417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Location of EP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 xml:space="preserve"> 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1BC24D7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099B1BF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7206E8AA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33C81A5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0CEF204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3E9A0F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7DCD20F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Tubal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</w:rPr>
              <w:t>ampullary</w:t>
            </w:r>
          </w:p>
        </w:tc>
        <w:tc>
          <w:tcPr>
            <w:tcW w:w="1088" w:type="dxa"/>
          </w:tcPr>
          <w:p w14:paraId="67A9923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69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7D7D69A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(10.14%)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301C8C53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62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(89.86%)</w:t>
            </w:r>
          </w:p>
        </w:tc>
        <w:tc>
          <w:tcPr>
            <w:tcW w:w="1370" w:type="dxa"/>
            <w:shd w:val="clear" w:color="auto" w:fill="auto"/>
            <w:vAlign w:val="top"/>
          </w:tcPr>
          <w:p w14:paraId="5041604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4.68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c</w:t>
            </w:r>
          </w:p>
        </w:tc>
        <w:tc>
          <w:tcPr>
            <w:tcW w:w="1504" w:type="dxa"/>
            <w:shd w:val="clear" w:color="auto" w:fill="auto"/>
            <w:vAlign w:val="top"/>
          </w:tcPr>
          <w:p w14:paraId="33D9451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57</w:t>
            </w:r>
          </w:p>
        </w:tc>
      </w:tr>
      <w:tr w14:paraId="731DEA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3823D3B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Tubal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</w:rPr>
              <w:t xml:space="preserve">interstitial </w:t>
            </w:r>
          </w:p>
        </w:tc>
        <w:tc>
          <w:tcPr>
            <w:tcW w:w="1088" w:type="dxa"/>
          </w:tcPr>
          <w:p w14:paraId="64483684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17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16DAE50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(17.65%)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6C45A679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14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(82.35%)</w:t>
            </w:r>
          </w:p>
        </w:tc>
        <w:tc>
          <w:tcPr>
            <w:tcW w:w="1370" w:type="dxa"/>
          </w:tcPr>
          <w:p w14:paraId="6D74AC2B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6EB4FE1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51810D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1E537F1C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</w:rPr>
              <w:t>ornua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l pregnancy</w:t>
            </w:r>
          </w:p>
        </w:tc>
        <w:tc>
          <w:tcPr>
            <w:tcW w:w="1088" w:type="dxa"/>
          </w:tcPr>
          <w:p w14:paraId="2F43C6A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8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54E2860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(37.5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6F1C91EE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(62.5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%)</w:t>
            </w:r>
          </w:p>
        </w:tc>
        <w:tc>
          <w:tcPr>
            <w:tcW w:w="1370" w:type="dxa"/>
          </w:tcPr>
          <w:p w14:paraId="2425232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1935AF7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3B853E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701BC2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Other sites </w:t>
            </w:r>
          </w:p>
        </w:tc>
        <w:tc>
          <w:tcPr>
            <w:tcW w:w="1088" w:type="dxa"/>
          </w:tcPr>
          <w:p w14:paraId="5207ECA3">
            <w:pPr>
              <w:spacing w:line="360" w:lineRule="auto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2D2FDA1E">
            <w:pPr>
              <w:spacing w:line="360" w:lineRule="auto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(12.5%) 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39A0925D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(87.5%)</w:t>
            </w:r>
          </w:p>
        </w:tc>
        <w:tc>
          <w:tcPr>
            <w:tcW w:w="1370" w:type="dxa"/>
          </w:tcPr>
          <w:p w14:paraId="3EDD302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366BFD9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28F076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7DE44D5B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Surgical pathway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0AC62FE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79950EC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5AECC81D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342A02C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1680374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098349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552642D7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Italic" w:hAnsi="Times New Roman Italic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L</w:t>
            </w:r>
            <w:r>
              <w:rPr>
                <w:rFonts w:hint="default" w:ascii="Times New Roman Italic" w:hAnsi="Times New Roman Italic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</w:rPr>
              <w:t>aparoscopic surgery</w:t>
            </w:r>
          </w:p>
        </w:tc>
        <w:tc>
          <w:tcPr>
            <w:tcW w:w="1088" w:type="dxa"/>
          </w:tcPr>
          <w:p w14:paraId="1BFA7F6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95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79FB346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(10.53%)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0301F7F9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85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(89.47%)</w:t>
            </w:r>
          </w:p>
        </w:tc>
        <w:tc>
          <w:tcPr>
            <w:tcW w:w="1370" w:type="dxa"/>
          </w:tcPr>
          <w:p w14:paraId="3B9106C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NA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c</w:t>
            </w:r>
          </w:p>
        </w:tc>
        <w:tc>
          <w:tcPr>
            <w:tcW w:w="1504" w:type="dxa"/>
          </w:tcPr>
          <w:p w14:paraId="5C0285E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6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*</w:t>
            </w:r>
          </w:p>
        </w:tc>
      </w:tr>
      <w:tr w14:paraId="41C4B8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</w:tcPr>
          <w:p w14:paraId="06A90258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Italic" w:hAnsi="Times New Roman Italic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L</w:t>
            </w: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aparotomy</w:t>
            </w:r>
          </w:p>
        </w:tc>
        <w:tc>
          <w:tcPr>
            <w:tcW w:w="1088" w:type="dxa"/>
          </w:tcPr>
          <w:p w14:paraId="235C79B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7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5FF295D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4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(57.14%)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0FD03A68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(42.86%)</w:t>
            </w:r>
          </w:p>
        </w:tc>
        <w:tc>
          <w:tcPr>
            <w:tcW w:w="1370" w:type="dxa"/>
          </w:tcPr>
          <w:p w14:paraId="77119CF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62A37ED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6A9224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2410411D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Surgical methods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5823ECD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0530AE7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1BB35F56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3A68EF2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53F805B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239BF7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7912FEC8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Other surgical</w:t>
            </w:r>
            <w:r>
              <w:rPr>
                <w:rFonts w:hint="default" w:ascii="Times New Roman Italic" w:hAnsi="Times New Roman Italic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</w:t>
            </w: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procedures</w:t>
            </w:r>
          </w:p>
        </w:tc>
        <w:tc>
          <w:tcPr>
            <w:tcW w:w="1088" w:type="dxa"/>
            <w:shd w:val="clear" w:color="auto" w:fill="auto"/>
            <w:vAlign w:val="top"/>
          </w:tcPr>
          <w:p w14:paraId="6FA402F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12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23AC33D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6（50.00%）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5A64B30F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(50.00%)</w:t>
            </w:r>
          </w:p>
        </w:tc>
        <w:tc>
          <w:tcPr>
            <w:tcW w:w="1370" w:type="dxa"/>
          </w:tcPr>
          <w:p w14:paraId="181F70C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15.0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c</w:t>
            </w:r>
          </w:p>
        </w:tc>
        <w:tc>
          <w:tcPr>
            <w:tcW w:w="1504" w:type="dxa"/>
          </w:tcPr>
          <w:p w14:paraId="33C87AA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287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×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-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*</w:t>
            </w:r>
          </w:p>
        </w:tc>
      </w:tr>
      <w:tr w14:paraId="5D1892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5C2D68A5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Salpingectomy </w:t>
            </w:r>
          </w:p>
        </w:tc>
        <w:tc>
          <w:tcPr>
            <w:tcW w:w="1088" w:type="dxa"/>
            <w:shd w:val="clear" w:color="auto" w:fill="auto"/>
            <w:vAlign w:val="top"/>
          </w:tcPr>
          <w:p w14:paraId="727ACB6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71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1671467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4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5.63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69B5068B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67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(94.37%)</w:t>
            </w:r>
          </w:p>
        </w:tc>
        <w:tc>
          <w:tcPr>
            <w:tcW w:w="1370" w:type="dxa"/>
          </w:tcPr>
          <w:p w14:paraId="4B2E940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754CBD6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067693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59CEDDF2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alpingostomy</w:t>
            </w:r>
          </w:p>
        </w:tc>
        <w:tc>
          <w:tcPr>
            <w:tcW w:w="1088" w:type="dxa"/>
            <w:shd w:val="clear" w:color="auto" w:fill="auto"/>
            <w:vAlign w:val="top"/>
          </w:tcPr>
          <w:p w14:paraId="574774C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19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6F37EED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4（21.05%）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22E5D6C4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(78.95%)</w:t>
            </w:r>
          </w:p>
        </w:tc>
        <w:tc>
          <w:tcPr>
            <w:tcW w:w="1370" w:type="dxa"/>
          </w:tcPr>
          <w:p w14:paraId="2A56602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0E6E60D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0BF8AF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  <w:vAlign w:val="top"/>
          </w:tcPr>
          <w:p w14:paraId="36CDCDCF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U</w:t>
            </w: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terine manipulation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205A944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4B161BE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79FBF483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1CF146A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2FA9E06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4093D9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0A2601BC">
            <w:pPr>
              <w:spacing w:line="36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Yes</w:t>
            </w:r>
          </w:p>
        </w:tc>
        <w:tc>
          <w:tcPr>
            <w:tcW w:w="1088" w:type="dxa"/>
          </w:tcPr>
          <w:p w14:paraId="5813905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21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76CD377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6(28.57%)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666150F6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15(71.43%)</w:t>
            </w:r>
          </w:p>
        </w:tc>
        <w:tc>
          <w:tcPr>
            <w:tcW w:w="1370" w:type="dxa"/>
          </w:tcPr>
          <w:p w14:paraId="0505BE8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3.47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b</w:t>
            </w:r>
          </w:p>
        </w:tc>
        <w:tc>
          <w:tcPr>
            <w:tcW w:w="1504" w:type="dxa"/>
          </w:tcPr>
          <w:p w14:paraId="4635F102">
            <w:pPr>
              <w:spacing w:line="360" w:lineRule="auto"/>
              <w:jc w:val="left"/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0.06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 w14:paraId="111F48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4E70126A">
            <w:pPr>
              <w:spacing w:line="36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No</w:t>
            </w:r>
          </w:p>
        </w:tc>
        <w:tc>
          <w:tcPr>
            <w:tcW w:w="1088" w:type="dxa"/>
          </w:tcPr>
          <w:p w14:paraId="2360CE04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81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1C8FBBA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8(9.88%)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37D96AE6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73(90.12%)</w:t>
            </w:r>
          </w:p>
        </w:tc>
        <w:tc>
          <w:tcPr>
            <w:tcW w:w="1370" w:type="dxa"/>
          </w:tcPr>
          <w:p w14:paraId="25A82734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4EDF130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64DCCE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  <w:vAlign w:val="top"/>
          </w:tcPr>
          <w:p w14:paraId="24745FBD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Anesthesia type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3C197BE4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50CD267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1C91DF51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2BDA8B2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6695878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4A9294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208ECD38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racheal intubation</w:t>
            </w:r>
          </w:p>
        </w:tc>
        <w:tc>
          <w:tcPr>
            <w:tcW w:w="1088" w:type="dxa"/>
          </w:tcPr>
          <w:p w14:paraId="4BD923C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98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6A1F638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12(12.24%)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23195768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86(87.76%)</w:t>
            </w:r>
          </w:p>
        </w:tc>
        <w:tc>
          <w:tcPr>
            <w:tcW w:w="1370" w:type="dxa"/>
          </w:tcPr>
          <w:p w14:paraId="0F5159E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5.0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c</w:t>
            </w:r>
          </w:p>
        </w:tc>
        <w:tc>
          <w:tcPr>
            <w:tcW w:w="1504" w:type="dxa"/>
          </w:tcPr>
          <w:p w14:paraId="13D0BE52">
            <w:pPr>
              <w:spacing w:line="360" w:lineRule="auto"/>
              <w:jc w:val="left"/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0.09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</w:tr>
      <w:tr w14:paraId="79675A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6967E756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Epidural anesthesia</w:t>
            </w:r>
          </w:p>
        </w:tc>
        <w:tc>
          <w:tcPr>
            <w:tcW w:w="1088" w:type="dxa"/>
          </w:tcPr>
          <w:p w14:paraId="040EF3B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2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71A96DA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1(50.00%)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7A8DE5C7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1(50.00%)</w:t>
            </w:r>
          </w:p>
        </w:tc>
        <w:tc>
          <w:tcPr>
            <w:tcW w:w="1370" w:type="dxa"/>
          </w:tcPr>
          <w:p w14:paraId="46144A84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2C08519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79C00C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6B421CB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Combined lumbar and epidural anesthesia</w:t>
            </w:r>
          </w:p>
        </w:tc>
        <w:tc>
          <w:tcPr>
            <w:tcW w:w="1088" w:type="dxa"/>
          </w:tcPr>
          <w:p w14:paraId="681C79BB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2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04CB1FE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1(50.00%)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369FB4AA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1(50.00%)</w:t>
            </w:r>
          </w:p>
        </w:tc>
        <w:tc>
          <w:tcPr>
            <w:tcW w:w="1370" w:type="dxa"/>
          </w:tcPr>
          <w:p w14:paraId="776D1D1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07F2589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3F0171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64626E2D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elvic haemorrhage volume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(ml)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 xml:space="preserve"> 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3DD5E62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6AF6818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4EC04554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593D0644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72306C2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52CE6B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74E05FD7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&lt;200 </w:t>
            </w:r>
          </w:p>
        </w:tc>
        <w:tc>
          <w:tcPr>
            <w:tcW w:w="1088" w:type="dxa"/>
          </w:tcPr>
          <w:p w14:paraId="6E842BF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73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7CE8631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(12.33%)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2994D151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64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(87.67%)</w:t>
            </w:r>
          </w:p>
        </w:tc>
        <w:tc>
          <w:tcPr>
            <w:tcW w:w="1370" w:type="dxa"/>
          </w:tcPr>
          <w:p w14:paraId="0C9FA33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0.11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b</w:t>
            </w:r>
          </w:p>
        </w:tc>
        <w:tc>
          <w:tcPr>
            <w:tcW w:w="1504" w:type="dxa"/>
          </w:tcPr>
          <w:p w14:paraId="77BD2F96">
            <w:pPr>
              <w:spacing w:line="360" w:lineRule="auto"/>
              <w:jc w:val="left"/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0.74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</w:tr>
      <w:tr w14:paraId="201F82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29FD0EF0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≥200</w:t>
            </w:r>
          </w:p>
        </w:tc>
        <w:tc>
          <w:tcPr>
            <w:tcW w:w="1088" w:type="dxa"/>
          </w:tcPr>
          <w:p w14:paraId="281591E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29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72F56BA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(17.24%)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4D4075BB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24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(82.76%)</w:t>
            </w:r>
          </w:p>
        </w:tc>
        <w:tc>
          <w:tcPr>
            <w:tcW w:w="1370" w:type="dxa"/>
          </w:tcPr>
          <w:p w14:paraId="007DA02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165082C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0EC893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057D1EEB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Intraoperative blood loss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 (ml)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03B1930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3E6F6937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0C2E6834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08A3EBE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0B0E574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446028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1E90E038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&lt;10</w:t>
            </w:r>
          </w:p>
        </w:tc>
        <w:tc>
          <w:tcPr>
            <w:tcW w:w="1088" w:type="dxa"/>
          </w:tcPr>
          <w:p w14:paraId="0141149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59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00E70DF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(5.08%)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4F2F0082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56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(94.92%)</w:t>
            </w:r>
          </w:p>
        </w:tc>
        <w:tc>
          <w:tcPr>
            <w:tcW w:w="1370" w:type="dxa"/>
          </w:tcPr>
          <w:p w14:paraId="0000A42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8.82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a</w:t>
            </w:r>
          </w:p>
        </w:tc>
        <w:tc>
          <w:tcPr>
            <w:tcW w:w="1504" w:type="dxa"/>
          </w:tcPr>
          <w:p w14:paraId="7849C50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0.00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3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*</w:t>
            </w:r>
          </w:p>
        </w:tc>
      </w:tr>
      <w:tr w14:paraId="73292E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43E10CD5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≥10</w:t>
            </w:r>
          </w:p>
        </w:tc>
        <w:tc>
          <w:tcPr>
            <w:tcW w:w="1088" w:type="dxa"/>
          </w:tcPr>
          <w:p w14:paraId="49F1DA0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43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030AB4B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(25.58%)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6A3D054B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(74.42%)</w:t>
            </w:r>
          </w:p>
        </w:tc>
        <w:tc>
          <w:tcPr>
            <w:tcW w:w="1370" w:type="dxa"/>
          </w:tcPr>
          <w:p w14:paraId="1843D7A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60F3E364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572760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</w:tcPr>
          <w:p w14:paraId="761F2602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Surgical time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(minutes) 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440E0B1D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17F83A8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23A50682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2F6267C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621E62B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642EBD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2D0DACC6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&lt;60</w:t>
            </w:r>
          </w:p>
        </w:tc>
        <w:tc>
          <w:tcPr>
            <w:tcW w:w="1088" w:type="dxa"/>
          </w:tcPr>
          <w:p w14:paraId="69E92183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54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733E9EB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4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(7.41%)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51976EA6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50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(92.59%)</w:t>
            </w:r>
          </w:p>
        </w:tc>
        <w:tc>
          <w:tcPr>
            <w:tcW w:w="1370" w:type="dxa"/>
          </w:tcPr>
          <w:p w14:paraId="32DA7F3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8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a</w:t>
            </w:r>
          </w:p>
        </w:tc>
        <w:tc>
          <w:tcPr>
            <w:tcW w:w="1504" w:type="dxa"/>
          </w:tcPr>
          <w:p w14:paraId="4174AAD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0.0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49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 *</w:t>
            </w:r>
          </w:p>
        </w:tc>
      </w:tr>
      <w:tr w14:paraId="183F64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0CC863B3">
            <w:pPr>
              <w:spacing w:line="360" w:lineRule="auto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≥60</w:t>
            </w:r>
          </w:p>
        </w:tc>
        <w:tc>
          <w:tcPr>
            <w:tcW w:w="1088" w:type="dxa"/>
          </w:tcPr>
          <w:p w14:paraId="057247A1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48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252BBEBB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(20.83%)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5C17C98A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(79.17%)</w:t>
            </w:r>
          </w:p>
        </w:tc>
        <w:tc>
          <w:tcPr>
            <w:tcW w:w="1370" w:type="dxa"/>
          </w:tcPr>
          <w:p w14:paraId="39FF841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5C245DB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6C8F90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  <w:vAlign w:val="top"/>
          </w:tcPr>
          <w:p w14:paraId="287BBCB1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ostoperative miscarriage prophylaxis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7BD6D88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50ACE05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6FF732CD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4959436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3098DCA7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0713A8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2C3158BD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Yes</w:t>
            </w:r>
          </w:p>
        </w:tc>
        <w:tc>
          <w:tcPr>
            <w:tcW w:w="1088" w:type="dxa"/>
          </w:tcPr>
          <w:p w14:paraId="0AAB75D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88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25B1FF7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(7.95%)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29AB4AA7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81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(92.05%)</w:t>
            </w:r>
          </w:p>
        </w:tc>
        <w:tc>
          <w:tcPr>
            <w:tcW w:w="1370" w:type="dxa"/>
          </w:tcPr>
          <w:p w14:paraId="105CAA8C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14.6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b</w:t>
            </w:r>
          </w:p>
        </w:tc>
        <w:tc>
          <w:tcPr>
            <w:tcW w:w="1504" w:type="dxa"/>
          </w:tcPr>
          <w:p w14:paraId="32847192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129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×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-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*</w:t>
            </w:r>
          </w:p>
        </w:tc>
      </w:tr>
      <w:tr w14:paraId="743E4A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5198A6E6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>No</w:t>
            </w:r>
          </w:p>
        </w:tc>
        <w:tc>
          <w:tcPr>
            <w:tcW w:w="1088" w:type="dxa"/>
          </w:tcPr>
          <w:p w14:paraId="6C4E869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14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3BDB3885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(50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.00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14F097ED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(50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.00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%)</w:t>
            </w:r>
          </w:p>
        </w:tc>
        <w:tc>
          <w:tcPr>
            <w:tcW w:w="1370" w:type="dxa"/>
          </w:tcPr>
          <w:p w14:paraId="5CF0BB3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531CC7F8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  <w:tr w14:paraId="180174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D7D7D7" w:themeFill="background1" w:themeFillShade="D8"/>
            <w:vAlign w:val="top"/>
          </w:tcPr>
          <w:p w14:paraId="5E969DC6">
            <w:pPr>
              <w:spacing w:line="360" w:lineRule="auto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 w:val="0"/>
                <w:iCs w:val="0"/>
                <w:color w:val="auto"/>
                <w:szCs w:val="21"/>
                <w:highlight w:val="none"/>
                <w:lang w:val="en-US"/>
              </w:rPr>
              <w:t>Postoperative HCG /preoperative HCG</w:t>
            </w:r>
            <w:r>
              <w:rPr>
                <w:rFonts w:hint="default" w:ascii="Times New Roman Bold Italic" w:hAnsi="Times New Roman Bold Italic" w:cs="Times New Roman Bold Italic"/>
                <w:b/>
                <w:bCs/>
                <w:i w:val="0"/>
                <w:iCs w:val="0"/>
                <w:color w:val="auto"/>
                <w:szCs w:val="21"/>
                <w:highlight w:val="none"/>
                <w:lang w:val="en-US"/>
              </w:rPr>
              <w:t xml:space="preserve"> </w:t>
            </w:r>
          </w:p>
        </w:tc>
        <w:tc>
          <w:tcPr>
            <w:tcW w:w="1088" w:type="dxa"/>
            <w:shd w:val="clear" w:color="auto" w:fill="D7D7D7" w:themeFill="background1" w:themeFillShade="D8"/>
          </w:tcPr>
          <w:p w14:paraId="1609D7B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Cs w:val="21"/>
                <w:highlight w:val="none"/>
                <w:lang w:val="en-US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7FA8024B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48" w:type="dxa"/>
            <w:shd w:val="clear" w:color="auto" w:fill="D7D7D7" w:themeFill="background1" w:themeFillShade="D8"/>
            <w:vAlign w:val="top"/>
          </w:tcPr>
          <w:p w14:paraId="086F032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70" w:type="dxa"/>
            <w:shd w:val="clear" w:color="auto" w:fill="D7D7D7" w:themeFill="background1" w:themeFillShade="D8"/>
          </w:tcPr>
          <w:p w14:paraId="6D7E019E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Cs w:val="21"/>
                <w:highlight w:val="none"/>
                <w:lang w:val="en-US"/>
              </w:rPr>
            </w:pPr>
          </w:p>
        </w:tc>
        <w:tc>
          <w:tcPr>
            <w:tcW w:w="1504" w:type="dxa"/>
            <w:shd w:val="clear" w:color="auto" w:fill="D7D7D7" w:themeFill="background1" w:themeFillShade="D8"/>
          </w:tcPr>
          <w:p w14:paraId="00E32267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Cs w:val="21"/>
                <w:highlight w:val="none"/>
                <w:lang w:val="en-US"/>
              </w:rPr>
            </w:pPr>
          </w:p>
        </w:tc>
      </w:tr>
      <w:tr w14:paraId="1A0CAB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0FEE73A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&lt;1/3 </w:t>
            </w:r>
          </w:p>
        </w:tc>
        <w:tc>
          <w:tcPr>
            <w:tcW w:w="1088" w:type="dxa"/>
          </w:tcPr>
          <w:p w14:paraId="40414A5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4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4B1D8B7F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(75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.00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0C7C169F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(25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.00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%)</w:t>
            </w:r>
          </w:p>
        </w:tc>
        <w:tc>
          <w:tcPr>
            <w:tcW w:w="1370" w:type="dxa"/>
          </w:tcPr>
          <w:p w14:paraId="276E8E7A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NA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superscript"/>
                <w:lang w:val="en-US"/>
              </w:rPr>
              <w:t>c</w:t>
            </w:r>
          </w:p>
        </w:tc>
        <w:tc>
          <w:tcPr>
            <w:tcW w:w="1504" w:type="dxa"/>
          </w:tcPr>
          <w:p w14:paraId="53BCB866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0.00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 xml:space="preserve"> *</w:t>
            </w:r>
          </w:p>
        </w:tc>
      </w:tr>
      <w:tr w14:paraId="3EA2B2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92" w:type="dxa"/>
            <w:shd w:val="clear" w:color="auto" w:fill="auto"/>
            <w:vAlign w:val="top"/>
          </w:tcPr>
          <w:p w14:paraId="0A8A9D6C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/>
              </w:rPr>
              <w:t xml:space="preserve"> ≥2/3</w:t>
            </w:r>
          </w:p>
        </w:tc>
        <w:tc>
          <w:tcPr>
            <w:tcW w:w="1088" w:type="dxa"/>
          </w:tcPr>
          <w:p w14:paraId="546CEB90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98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09F83C07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11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(11.22%)</w:t>
            </w:r>
          </w:p>
        </w:tc>
        <w:tc>
          <w:tcPr>
            <w:tcW w:w="1648" w:type="dxa"/>
            <w:shd w:val="clear" w:color="auto" w:fill="auto"/>
            <w:vAlign w:val="top"/>
          </w:tcPr>
          <w:p w14:paraId="7CD795B2">
            <w:pPr>
              <w:spacing w:line="36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87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  <w:t>(88.78%)</w:t>
            </w:r>
          </w:p>
        </w:tc>
        <w:tc>
          <w:tcPr>
            <w:tcW w:w="1370" w:type="dxa"/>
          </w:tcPr>
          <w:p w14:paraId="73352C3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58BAADF9">
            <w:pPr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vertAlign w:val="baseline"/>
                <w:lang w:val="en-US"/>
              </w:rPr>
            </w:pPr>
          </w:p>
        </w:tc>
      </w:tr>
    </w:tbl>
    <w:p w14:paraId="1510A427">
      <w:pPr>
        <w:spacing w:line="360" w:lineRule="auto"/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highlight w:val="none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color w:val="auto"/>
          <w:sz w:val="24"/>
          <w:szCs w:val="24"/>
          <w:highlight w:val="none"/>
          <w:lang w:val="en-US"/>
        </w:rPr>
        <w:t xml:space="preserve">Abbreviations: 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val="en-US"/>
        </w:rPr>
        <w:t xml:space="preserve">EP= 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highlight w:val="none"/>
          <w:lang w:val="en-US"/>
        </w:rPr>
        <w:t>ectopic pregnancy;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val="en-US"/>
        </w:rPr>
        <w:t xml:space="preserve"> IUP=intrauterine pregnancy; ART=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highlight w:val="none"/>
          <w:lang w:val="en-US"/>
        </w:rPr>
        <w:t>assisted reproductive technology; HCG=human chorionic gonadotropin; NA=not available.</w:t>
      </w:r>
    </w:p>
    <w:p w14:paraId="52B5E6B0">
      <w:pPr>
        <w:spacing w:line="360" w:lineRule="auto"/>
        <w:rPr>
          <w:rFonts w:hint="default" w:ascii="Times New Roman Regular" w:hAnsi="Times New Roman Regular" w:cs="Times New Roman Regular"/>
          <w:b/>
          <w:bCs/>
          <w:color w:val="auto"/>
          <w:sz w:val="24"/>
          <w:szCs w:val="24"/>
          <w:highlight w:val="none"/>
          <w:vertAlign w:val="baseline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color w:val="auto"/>
          <w:sz w:val="24"/>
          <w:szCs w:val="24"/>
          <w:highlight w:val="none"/>
          <w:lang w:val="en-US"/>
        </w:rPr>
        <w:t>a: Chi-square test; b: c</w:t>
      </w:r>
      <w:r>
        <w:rPr>
          <w:rFonts w:hint="default" w:ascii="Times New Roman Regular" w:hAnsi="Times New Roman Regular" w:eastAsia="宋体" w:cs="Times New Roman Regular"/>
          <w:b/>
          <w:bCs/>
          <w:color w:val="auto"/>
          <w:sz w:val="24"/>
          <w:szCs w:val="24"/>
          <w:highlight w:val="none"/>
          <w:vertAlign w:val="baseline"/>
          <w:lang w:val="en-US"/>
        </w:rPr>
        <w:t>ontinuous</w:t>
      </w:r>
      <w:r>
        <w:rPr>
          <w:rFonts w:hint="default" w:ascii="Times New Roman Regular" w:hAnsi="Times New Roman Regular" w:cs="Times New Roman Regular"/>
          <w:b/>
          <w:bCs/>
          <w:color w:val="auto"/>
          <w:sz w:val="24"/>
          <w:szCs w:val="24"/>
          <w:highlight w:val="none"/>
          <w:vertAlign w:val="baseline"/>
          <w:lang w:val="en-US"/>
        </w:rPr>
        <w:t xml:space="preserve"> </w:t>
      </w:r>
      <w:r>
        <w:rPr>
          <w:rFonts w:hint="default" w:ascii="Times New Roman Regular" w:hAnsi="Times New Roman Regular" w:eastAsia="宋体" w:cs="Times New Roman Regular"/>
          <w:b/>
          <w:bCs/>
          <w:color w:val="auto"/>
          <w:sz w:val="24"/>
          <w:szCs w:val="24"/>
          <w:highlight w:val="none"/>
          <w:vertAlign w:val="baseline"/>
          <w:lang w:val="en-US"/>
        </w:rPr>
        <w:t>correctio</w:t>
      </w:r>
      <w:r>
        <w:rPr>
          <w:rFonts w:hint="default" w:ascii="Times New Roman Regular" w:hAnsi="Times New Roman Regular" w:cs="Times New Roman Regular"/>
          <w:b/>
          <w:bCs/>
          <w:color w:val="auto"/>
          <w:sz w:val="24"/>
          <w:szCs w:val="24"/>
          <w:highlight w:val="none"/>
          <w:vertAlign w:val="baseline"/>
          <w:lang w:val="en-US"/>
        </w:rPr>
        <w:t xml:space="preserve">n </w:t>
      </w:r>
      <w:r>
        <w:rPr>
          <w:rFonts w:hint="default" w:ascii="Times New Roman Regular" w:hAnsi="Times New Roman Regular" w:cs="Times New Roman Regular"/>
          <w:b/>
          <w:bCs/>
          <w:color w:val="auto"/>
          <w:sz w:val="24"/>
          <w:szCs w:val="24"/>
          <w:highlight w:val="none"/>
          <w:lang w:val="en-US"/>
        </w:rPr>
        <w:t xml:space="preserve">Chi-square </w:t>
      </w:r>
      <w:r>
        <w:rPr>
          <w:rFonts w:hint="default" w:ascii="Times New Roman Regular" w:hAnsi="Times New Roman Regular" w:cs="Times New Roman Regular"/>
          <w:b/>
          <w:bCs/>
          <w:color w:val="auto"/>
          <w:sz w:val="24"/>
          <w:szCs w:val="24"/>
          <w:highlight w:val="none"/>
          <w:vertAlign w:val="baseline"/>
          <w:lang w:val="en-US"/>
        </w:rPr>
        <w:t xml:space="preserve">Test; c: </w:t>
      </w:r>
      <w:r>
        <w:rPr>
          <w:rFonts w:hint="default" w:ascii="Times New Roman Regular" w:hAnsi="Times New Roman Regular" w:eastAsia="宋体" w:cs="Times New Roman Regular"/>
          <w:b/>
          <w:bCs/>
          <w:color w:val="auto"/>
          <w:sz w:val="24"/>
          <w:szCs w:val="24"/>
          <w:highlight w:val="none"/>
          <w:vertAlign w:val="baseline"/>
          <w:lang w:val="en-US"/>
        </w:rPr>
        <w:t>Fisher's exact</w:t>
      </w:r>
      <w:r>
        <w:rPr>
          <w:rFonts w:hint="default" w:ascii="Times New Roman Regular" w:hAnsi="Times New Roman Regular" w:cs="Times New Roman Regular"/>
          <w:b/>
          <w:bCs/>
          <w:color w:val="auto"/>
          <w:sz w:val="24"/>
          <w:szCs w:val="24"/>
          <w:highlight w:val="none"/>
          <w:vertAlign w:val="baseline"/>
          <w:lang w:val="en-US"/>
        </w:rPr>
        <w:t xml:space="preserve"> Test.  * 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auto"/>
          <w:sz w:val="24"/>
          <w:szCs w:val="24"/>
          <w:highlight w:val="none"/>
          <w:lang w:val="en-US"/>
        </w:rPr>
        <w:t>P&lt; 0.05</w:t>
      </w:r>
    </w:p>
    <w:p w14:paraId="2A47124E">
      <w:pPr>
        <w:jc w:val="left"/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highlight w:val="none"/>
          <w:vertAlign w:val="baseline"/>
          <w:lang w:val="en-US"/>
        </w:rPr>
      </w:pPr>
    </w:p>
    <w:p w14:paraId="3BDD58CC">
      <w:pPr>
        <w:jc w:val="left"/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highlight w:val="none"/>
          <w:vertAlign w:val="baseline"/>
          <w:lang w:val="en-US"/>
        </w:rPr>
      </w:pPr>
    </w:p>
    <w:p w14:paraId="60A5E701">
      <w:pPr>
        <w:jc w:val="left"/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highlight w:val="none"/>
          <w:vertAlign w:val="baseline"/>
          <w:lang w:val="en-US"/>
        </w:rPr>
      </w:pPr>
    </w:p>
    <w:p w14:paraId="77E729A8">
      <w:pPr>
        <w:jc w:val="left"/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highlight w:val="none"/>
          <w:vertAlign w:val="baseline"/>
          <w:lang w:val="en-US"/>
        </w:rPr>
      </w:pPr>
    </w:p>
    <w:p w14:paraId="3C991DEF">
      <w:pPr>
        <w:spacing w:line="360" w:lineRule="auto"/>
        <w:jc w:val="center"/>
        <w:rPr>
          <w:rFonts w:hint="default" w:ascii="Times New Roman Regular" w:hAnsi="Times New Roman Regular" w:cs="Times New Roman Regular"/>
          <w:b/>
          <w:bCs/>
          <w:color w:val="auto"/>
          <w:sz w:val="24"/>
          <w:highlight w:val="none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color w:val="auto"/>
          <w:sz w:val="24"/>
          <w:highlight w:val="none"/>
        </w:rPr>
        <w:t>Table 2: Univariate and multivariate logistic regressions of predictive factors associated with postoperative miscarriage risk in HP patients</w:t>
      </w:r>
    </w:p>
    <w:tbl>
      <w:tblPr>
        <w:tblStyle w:val="4"/>
        <w:tblpPr w:leftFromText="180" w:rightFromText="180" w:vertAnchor="text" w:horzAnchor="page" w:tblpX="1427" w:tblpY="920"/>
        <w:tblOverlap w:val="never"/>
        <w:tblW w:w="10703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8"/>
        <w:gridCol w:w="883"/>
        <w:gridCol w:w="1530"/>
        <w:gridCol w:w="1377"/>
        <w:gridCol w:w="1229"/>
        <w:gridCol w:w="1774"/>
        <w:gridCol w:w="1382"/>
      </w:tblGrid>
      <w:tr w14:paraId="4C5FDA40">
        <w:tc>
          <w:tcPr>
            <w:tcW w:w="2528" w:type="dxa"/>
          </w:tcPr>
          <w:p w14:paraId="4C0B7AF9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Variables</w:t>
            </w:r>
          </w:p>
        </w:tc>
        <w:tc>
          <w:tcPr>
            <w:tcW w:w="3790" w:type="dxa"/>
            <w:gridSpan w:val="3"/>
            <w:tcBorders>
              <w:bottom w:val="single" w:color="auto" w:sz="4" w:space="0"/>
            </w:tcBorders>
          </w:tcPr>
          <w:p w14:paraId="7EB85C08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Univariate analyses</w:t>
            </w:r>
          </w:p>
        </w:tc>
        <w:tc>
          <w:tcPr>
            <w:tcW w:w="4385" w:type="dxa"/>
            <w:gridSpan w:val="3"/>
            <w:tcBorders>
              <w:bottom w:val="single" w:color="auto" w:sz="4" w:space="0"/>
            </w:tcBorders>
            <w:vAlign w:val="top"/>
          </w:tcPr>
          <w:p w14:paraId="2C136E2C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Multivariate analyses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 w14:paraId="25070D3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2528" w:type="dxa"/>
            <w:tcBorders>
              <w:bottom w:val="single" w:color="auto" w:sz="4" w:space="0"/>
            </w:tcBorders>
          </w:tcPr>
          <w:p w14:paraId="0FA79AE5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88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CCD9EF9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OR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619BCB3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95%CI</w:t>
            </w:r>
          </w:p>
        </w:tc>
        <w:tc>
          <w:tcPr>
            <w:tcW w:w="137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3F3E584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P</w:t>
            </w:r>
          </w:p>
        </w:tc>
        <w:tc>
          <w:tcPr>
            <w:tcW w:w="122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6C698E3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OR</w:t>
            </w:r>
          </w:p>
        </w:tc>
        <w:tc>
          <w:tcPr>
            <w:tcW w:w="177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6C11E6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95%CI</w:t>
            </w:r>
          </w:p>
        </w:tc>
        <w:tc>
          <w:tcPr>
            <w:tcW w:w="138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529B4D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P</w:t>
            </w:r>
          </w:p>
        </w:tc>
      </w:tr>
      <w:tr w14:paraId="5621388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tcBorders>
              <w:top w:val="single" w:color="auto" w:sz="4" w:space="0"/>
            </w:tcBorders>
            <w:shd w:val="clear" w:color="auto" w:fill="auto"/>
          </w:tcPr>
          <w:p w14:paraId="0D40F048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Intercept</w:t>
            </w:r>
          </w:p>
        </w:tc>
        <w:tc>
          <w:tcPr>
            <w:tcW w:w="883" w:type="dxa"/>
            <w:tcBorders>
              <w:top w:val="single" w:color="auto" w:sz="4" w:space="0"/>
            </w:tcBorders>
            <w:vAlign w:val="top"/>
          </w:tcPr>
          <w:p w14:paraId="3B4384F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-</w:t>
            </w:r>
          </w:p>
        </w:tc>
        <w:tc>
          <w:tcPr>
            <w:tcW w:w="1530" w:type="dxa"/>
            <w:tcBorders>
              <w:top w:val="single" w:color="auto" w:sz="4" w:space="0"/>
            </w:tcBorders>
            <w:vAlign w:val="top"/>
          </w:tcPr>
          <w:p w14:paraId="38F1DB0A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-</w:t>
            </w:r>
          </w:p>
        </w:tc>
        <w:tc>
          <w:tcPr>
            <w:tcW w:w="1377" w:type="dxa"/>
            <w:tcBorders>
              <w:top w:val="single" w:color="auto" w:sz="4" w:space="0"/>
            </w:tcBorders>
            <w:vAlign w:val="top"/>
          </w:tcPr>
          <w:p w14:paraId="3604855D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-</w:t>
            </w:r>
          </w:p>
        </w:tc>
        <w:tc>
          <w:tcPr>
            <w:tcW w:w="1229" w:type="dxa"/>
            <w:tcBorders>
              <w:top w:val="single" w:color="auto" w:sz="4" w:space="0"/>
            </w:tcBorders>
            <w:vAlign w:val="top"/>
          </w:tcPr>
          <w:p w14:paraId="66D10023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131.502</w:t>
            </w:r>
          </w:p>
        </w:tc>
        <w:tc>
          <w:tcPr>
            <w:tcW w:w="1774" w:type="dxa"/>
            <w:tcBorders>
              <w:top w:val="single" w:color="auto" w:sz="4" w:space="0"/>
            </w:tcBorders>
            <w:vAlign w:val="top"/>
          </w:tcPr>
          <w:p w14:paraId="517CDDC6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-</w:t>
            </w:r>
          </w:p>
        </w:tc>
        <w:tc>
          <w:tcPr>
            <w:tcW w:w="1382" w:type="dxa"/>
            <w:tcBorders>
              <w:top w:val="single" w:color="auto" w:sz="4" w:space="0"/>
            </w:tcBorders>
            <w:vAlign w:val="top"/>
          </w:tcPr>
          <w:p w14:paraId="4FDAF441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0FA6986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tcBorders>
              <w:top w:val="single" w:color="auto" w:sz="4" w:space="0"/>
            </w:tcBorders>
            <w:shd w:val="clear" w:color="auto" w:fill="D7D7D7" w:themeFill="background1" w:themeFillShade="D8"/>
          </w:tcPr>
          <w:p w14:paraId="5CA99B3D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  <w:t>Age (years old)</w:t>
            </w:r>
          </w:p>
        </w:tc>
        <w:tc>
          <w:tcPr>
            <w:tcW w:w="883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top"/>
          </w:tcPr>
          <w:p w14:paraId="31EFCB5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1530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top"/>
          </w:tcPr>
          <w:p w14:paraId="1A30ECC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1377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top"/>
          </w:tcPr>
          <w:p w14:paraId="0F949EBD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  <w:t>0.4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19</w:t>
            </w:r>
          </w:p>
        </w:tc>
        <w:tc>
          <w:tcPr>
            <w:tcW w:w="1229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top"/>
          </w:tcPr>
          <w:p w14:paraId="1789A8F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1774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top"/>
          </w:tcPr>
          <w:p w14:paraId="6D83437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shd w:val="clear" w:color="auto" w:fill="auto"/>
              </w:rPr>
            </w:pPr>
          </w:p>
        </w:tc>
        <w:tc>
          <w:tcPr>
            <w:tcW w:w="1382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top"/>
          </w:tcPr>
          <w:p w14:paraId="04157E3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shd w:val="clear" w:color="auto" w:fill="auto"/>
              </w:rPr>
            </w:pPr>
          </w:p>
        </w:tc>
      </w:tr>
      <w:tr w14:paraId="09DE009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62F20AB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&lt;30 </w:t>
            </w:r>
          </w:p>
        </w:tc>
        <w:tc>
          <w:tcPr>
            <w:tcW w:w="883" w:type="dxa"/>
            <w:vAlign w:val="top"/>
          </w:tcPr>
          <w:p w14:paraId="21518CC3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vAlign w:val="top"/>
          </w:tcPr>
          <w:p w14:paraId="311FF8E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vAlign w:val="top"/>
          </w:tcPr>
          <w:p w14:paraId="4E0D5110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54260C1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7314FAE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124992C7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3A027E8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4AAA6CA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≥30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44B1F24D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0.62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7332C274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197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-1.96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7B4E5704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1229" w:type="dxa"/>
            <w:vAlign w:val="top"/>
          </w:tcPr>
          <w:p w14:paraId="18BBE742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7EAE0DFA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0BCBBC4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08EA797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65AB18B4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History</w:t>
            </w:r>
            <w:r>
              <w:rPr>
                <w:rFonts w:hint="default" w:ascii="Times New Roman" w:hAnsi="Times New Roman" w:eastAsia="Lucida Grande" w:cs="Times New Roman"/>
                <w:i w:val="0"/>
                <w:iCs w:val="0"/>
                <w:color w:val="auto"/>
                <w:kern w:val="0"/>
                <w:sz w:val="24"/>
                <w:highlight w:val="none"/>
                <w:shd w:val="clear" w:color="auto" w:fill="FFFFFF"/>
                <w:lang w:bidi="ar"/>
              </w:rPr>
              <w:t xml:space="preserve"> 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21474C1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21CC261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5C22899F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0.28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68E7155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58F78B87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0FCC73D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2ADA7CE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23F9C7E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No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43B7A8E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6730BBA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44BF993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07ED406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3ADD11F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540EB472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616FE10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709FBD4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Yes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5205948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2.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095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258E93AC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0.54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-8.07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17F4F1C1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0.28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229" w:type="dxa"/>
            <w:vAlign w:val="top"/>
          </w:tcPr>
          <w:p w14:paraId="4D5F1E7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05BF4C06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185C245E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58F1278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11BCF05C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History of EP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6210D50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5D6FEB6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4DA4913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76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0BCD02B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2C3E897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7F88E03B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24FDBC7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2B4A75CA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No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40E62C10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60A85DF7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2A1A9A7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3C343EA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09556EB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03CF78D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5ED8436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297BF3B2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Yes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5A35FC44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1.20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149CAB36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0.34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-4.21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5F9E4EC8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76</w:t>
            </w:r>
          </w:p>
        </w:tc>
        <w:tc>
          <w:tcPr>
            <w:tcW w:w="1229" w:type="dxa"/>
            <w:vAlign w:val="top"/>
          </w:tcPr>
          <w:p w14:paraId="73E54E4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3262826E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69A70D5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70EF094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2C4BC5D7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ART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63EA39F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093B4212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343ED87F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0.69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317E995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53C0ABD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2C00D97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41E5509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77DB222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No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6D144AA1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786C3A7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1D3E544D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0A47C18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3CB53FA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2B49DFD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34D2847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6A5E6C77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Yes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05BE459C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075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5C42A8C1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87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-3.03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3B91AF99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0.69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229" w:type="dxa"/>
            <w:vAlign w:val="top"/>
          </w:tcPr>
          <w:p w14:paraId="229C4B7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0FBE453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5CE63F2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7210446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585D57B6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Clinical symptoms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60E22214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33990B0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32BB020F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08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5C0D46A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156099EB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1E60CD0A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2EECD38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2B73167B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No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3E4D3368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6CD3A430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52C74D6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184AC3B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3D9095E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70A7B13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47BAFE0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15949116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Yes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7215914A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297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3CDE767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33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-5.0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67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3F179D27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08</w:t>
            </w:r>
          </w:p>
        </w:tc>
        <w:tc>
          <w:tcPr>
            <w:tcW w:w="1229" w:type="dxa"/>
            <w:vAlign w:val="top"/>
          </w:tcPr>
          <w:p w14:paraId="0D7CD72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4C62B63B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30B4B042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60C7789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3345B4B1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IUP fetal heartbeat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5A020BB4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4A40711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5A36F28C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180×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</w:rPr>
              <w:t>-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*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2392BDE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47629C7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30C3668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0.004 *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  <w:lang w:val="en-US" w:eastAsia="zh-CN"/>
              </w:rPr>
              <w:t xml:space="preserve">  </w:t>
            </w:r>
          </w:p>
        </w:tc>
      </w:tr>
      <w:tr w14:paraId="3B9F840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1B8148B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No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21D9FD1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3C40DBF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38FBD18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4ADB840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774" w:type="dxa"/>
            <w:vAlign w:val="top"/>
          </w:tcPr>
          <w:p w14:paraId="00188B2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82" w:type="dxa"/>
            <w:vAlign w:val="top"/>
          </w:tcPr>
          <w:p w14:paraId="3598402D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</w:tr>
      <w:tr w14:paraId="59A5B2F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17891F3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Yes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018CAFAE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0.049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044D8993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-0.2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37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5831B07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180×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</w:rPr>
              <w:t>-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*</w:t>
            </w:r>
          </w:p>
        </w:tc>
        <w:tc>
          <w:tcPr>
            <w:tcW w:w="1229" w:type="dxa"/>
            <w:shd w:val="clear" w:color="auto" w:fill="auto"/>
            <w:vAlign w:val="top"/>
          </w:tcPr>
          <w:p w14:paraId="710754B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1774" w:type="dxa"/>
            <w:shd w:val="clear" w:color="auto" w:fill="auto"/>
            <w:vAlign w:val="top"/>
          </w:tcPr>
          <w:p w14:paraId="332A3D7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0.002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-0.3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30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2ACC1EC6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0.004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*</w:t>
            </w:r>
          </w:p>
        </w:tc>
      </w:tr>
      <w:tr w14:paraId="77D0E64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1C555054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EP fetal heartbeat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4E7CD77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77AEB5D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4E87DF77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0.63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7C43ED9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1898CB4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6346856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73F8950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48ED073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No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15B426A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2E8623D6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45B12301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4831B636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06E9674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6FED3AE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4B3C650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2FA86312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Yes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332CD232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1.36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2DF90F4D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85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-4.8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05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245E5499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0.63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229" w:type="dxa"/>
            <w:vAlign w:val="top"/>
          </w:tcPr>
          <w:p w14:paraId="1B2341A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6275468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79ECBA52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2C0F43E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  <w:vAlign w:val="top"/>
          </w:tcPr>
          <w:p w14:paraId="1C1E0BE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Gestational age at surgery (days)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69725F5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0052277F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57A08BF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08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035310F1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2E638ED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17B8C0A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698DF60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  <w:vAlign w:val="top"/>
          </w:tcPr>
          <w:p w14:paraId="3824CC2F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&lt;46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57FAA26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178CEF6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3E02F8B9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shd w:val="clear" w:color="auto" w:fill="auto"/>
            <w:vAlign w:val="top"/>
          </w:tcPr>
          <w:p w14:paraId="2D8BACCF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4" w:type="dxa"/>
            <w:shd w:val="clear" w:color="auto" w:fill="auto"/>
            <w:vAlign w:val="top"/>
          </w:tcPr>
          <w:p w14:paraId="68CDCEDC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2" w:type="dxa"/>
            <w:shd w:val="clear" w:color="auto" w:fill="auto"/>
            <w:vAlign w:val="top"/>
          </w:tcPr>
          <w:p w14:paraId="5378726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7CAB5DF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  <w:vAlign w:val="top"/>
          </w:tcPr>
          <w:p w14:paraId="611FE54D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≥46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67E33906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297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4976F5F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33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-5.0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7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3646F92A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08</w:t>
            </w:r>
          </w:p>
        </w:tc>
        <w:tc>
          <w:tcPr>
            <w:tcW w:w="1229" w:type="dxa"/>
            <w:shd w:val="clear" w:color="auto" w:fill="auto"/>
            <w:vAlign w:val="top"/>
          </w:tcPr>
          <w:p w14:paraId="79073AF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4" w:type="dxa"/>
            <w:shd w:val="clear" w:color="auto" w:fill="auto"/>
            <w:vAlign w:val="top"/>
          </w:tcPr>
          <w:p w14:paraId="7B8092FF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2" w:type="dxa"/>
            <w:shd w:val="clear" w:color="auto" w:fill="auto"/>
            <w:vAlign w:val="top"/>
          </w:tcPr>
          <w:p w14:paraId="6D2285B8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3C05F57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3D0EB342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Location of EP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4526D0E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4A6CBC94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0A03B44C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0.242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4AA5B047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4933C10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512B5D0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1FC29A3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701B849E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Tubal ampullary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32D67B9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6A19E426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2B32B07A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4F43AF7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46E2050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3A33C197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64982C0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1A9789A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Tubal interstitial </w:t>
            </w:r>
          </w:p>
        </w:tc>
        <w:tc>
          <w:tcPr>
            <w:tcW w:w="883" w:type="dxa"/>
            <w:vAlign w:val="top"/>
          </w:tcPr>
          <w:p w14:paraId="5706996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898</w:t>
            </w:r>
          </w:p>
        </w:tc>
        <w:tc>
          <w:tcPr>
            <w:tcW w:w="1530" w:type="dxa"/>
            <w:vAlign w:val="top"/>
          </w:tcPr>
          <w:p w14:paraId="7E4059DC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-8.2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68</w:t>
            </w:r>
          </w:p>
        </w:tc>
        <w:tc>
          <w:tcPr>
            <w:tcW w:w="1377" w:type="dxa"/>
            <w:vAlign w:val="top"/>
          </w:tcPr>
          <w:p w14:paraId="0C21368E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0.39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229" w:type="dxa"/>
            <w:vAlign w:val="top"/>
          </w:tcPr>
          <w:p w14:paraId="5586835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27B6B35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3F14A917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097F365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5172270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Cornual pregnancy</w:t>
            </w:r>
          </w:p>
        </w:tc>
        <w:tc>
          <w:tcPr>
            <w:tcW w:w="883" w:type="dxa"/>
            <w:vAlign w:val="top"/>
          </w:tcPr>
          <w:p w14:paraId="63F929C6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5.31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530" w:type="dxa"/>
            <w:vAlign w:val="top"/>
          </w:tcPr>
          <w:p w14:paraId="5567F5D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1.04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-27.1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5</w:t>
            </w:r>
          </w:p>
        </w:tc>
        <w:tc>
          <w:tcPr>
            <w:tcW w:w="1377" w:type="dxa"/>
            <w:vAlign w:val="top"/>
          </w:tcPr>
          <w:p w14:paraId="4AF6C976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0.045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*</w:t>
            </w:r>
          </w:p>
        </w:tc>
        <w:tc>
          <w:tcPr>
            <w:tcW w:w="1229" w:type="dxa"/>
            <w:vAlign w:val="top"/>
          </w:tcPr>
          <w:p w14:paraId="2EBEE5B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650B4F22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33BF106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1D2DFDD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167B063C">
            <w:pPr>
              <w:widowControl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Other sites </w:t>
            </w:r>
          </w:p>
        </w:tc>
        <w:tc>
          <w:tcPr>
            <w:tcW w:w="883" w:type="dxa"/>
            <w:vAlign w:val="top"/>
          </w:tcPr>
          <w:p w14:paraId="1176D1ED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1.2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65</w:t>
            </w:r>
          </w:p>
        </w:tc>
        <w:tc>
          <w:tcPr>
            <w:tcW w:w="1530" w:type="dxa"/>
            <w:vAlign w:val="top"/>
          </w:tcPr>
          <w:p w14:paraId="4897F9ED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-11.84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7" w:type="dxa"/>
            <w:vAlign w:val="top"/>
          </w:tcPr>
          <w:p w14:paraId="62423B06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0.8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37</w:t>
            </w:r>
          </w:p>
        </w:tc>
        <w:tc>
          <w:tcPr>
            <w:tcW w:w="1229" w:type="dxa"/>
            <w:vAlign w:val="top"/>
          </w:tcPr>
          <w:p w14:paraId="3490024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4D92F0C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23309E6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0E1C8EA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12B53B57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Surgical pathway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7AC9A537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1B7C980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066E225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*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43F80A2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5EE902E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774E480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0.620</w:t>
            </w:r>
          </w:p>
        </w:tc>
      </w:tr>
      <w:tr w14:paraId="0246874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4B16DEF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Laparoscopic surgery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3CEA6F6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1FDD877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70C8D3D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662D64A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774" w:type="dxa"/>
            <w:vAlign w:val="top"/>
          </w:tcPr>
          <w:p w14:paraId="0F3B573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82" w:type="dxa"/>
            <w:vAlign w:val="top"/>
          </w:tcPr>
          <w:p w14:paraId="427F84EA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</w:tr>
      <w:tr w14:paraId="566DA5A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631DFD2A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Laparotomy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197FF83F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11.33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5D026818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2.21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-58.08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4E10858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*</w:t>
            </w:r>
          </w:p>
        </w:tc>
        <w:tc>
          <w:tcPr>
            <w:tcW w:w="1229" w:type="dxa"/>
            <w:shd w:val="clear" w:color="auto" w:fill="auto"/>
            <w:vAlign w:val="top"/>
          </w:tcPr>
          <w:p w14:paraId="281D980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1.826</w:t>
            </w:r>
          </w:p>
        </w:tc>
        <w:tc>
          <w:tcPr>
            <w:tcW w:w="1774" w:type="dxa"/>
            <w:shd w:val="clear" w:color="auto" w:fill="auto"/>
            <w:vAlign w:val="top"/>
          </w:tcPr>
          <w:p w14:paraId="241F217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169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19.721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402436D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0.620</w:t>
            </w:r>
          </w:p>
        </w:tc>
      </w:tr>
      <w:tr w14:paraId="436DADC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6657DD67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Surgical methods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6DB0C53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78DA5F1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6B0B8390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0.001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2B5DFC2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1CC79EB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0BFC9150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50</w:t>
            </w:r>
          </w:p>
        </w:tc>
      </w:tr>
      <w:tr w14:paraId="1E7E644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5CC70EC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Other surgical procedures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4D3503F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54BD3F9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71D3E49F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shd w:val="clear" w:color="auto" w:fill="auto"/>
            <w:vAlign w:val="top"/>
          </w:tcPr>
          <w:p w14:paraId="08B459E2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774" w:type="dxa"/>
            <w:shd w:val="clear" w:color="auto" w:fill="auto"/>
            <w:vAlign w:val="top"/>
          </w:tcPr>
          <w:p w14:paraId="1E2159CE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7DB556C7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</w:tr>
      <w:tr w14:paraId="196CD34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1038A82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Salpingectomy 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0B773C24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0.06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6CEA07DD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-0.27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0AA81A84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269×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</w:rPr>
              <w:t>-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*</w:t>
            </w:r>
          </w:p>
        </w:tc>
        <w:tc>
          <w:tcPr>
            <w:tcW w:w="1229" w:type="dxa"/>
            <w:shd w:val="clear" w:color="auto" w:fill="auto"/>
            <w:vAlign w:val="top"/>
          </w:tcPr>
          <w:p w14:paraId="640DB7DA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66</w:t>
            </w:r>
          </w:p>
        </w:tc>
        <w:tc>
          <w:tcPr>
            <w:tcW w:w="1774" w:type="dxa"/>
            <w:shd w:val="clear" w:color="auto" w:fill="auto"/>
            <w:vAlign w:val="top"/>
          </w:tcPr>
          <w:p w14:paraId="629D3467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0.004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1.020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7E4F55BD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52</w:t>
            </w:r>
          </w:p>
        </w:tc>
      </w:tr>
      <w:tr w14:paraId="7D21011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197611F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Salpingostomy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2AE59ED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7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05298471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-1.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295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0DC0CCC5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0.10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229" w:type="dxa"/>
            <w:shd w:val="clear" w:color="auto" w:fill="auto"/>
            <w:vAlign w:val="top"/>
          </w:tcPr>
          <w:p w14:paraId="554C65B1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315</w:t>
            </w:r>
          </w:p>
        </w:tc>
        <w:tc>
          <w:tcPr>
            <w:tcW w:w="1774" w:type="dxa"/>
            <w:shd w:val="clear" w:color="auto" w:fill="auto"/>
            <w:vAlign w:val="top"/>
          </w:tcPr>
          <w:p w14:paraId="2D6498C6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26-3.863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5F3B6DD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367</w:t>
            </w:r>
          </w:p>
        </w:tc>
      </w:tr>
      <w:tr w14:paraId="55E1225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6EDC14AA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Uterine manipulation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67D7AD5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520CEE1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384C82AC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0.03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*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0AAABAE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20A7A68E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2C4DCC3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816</w:t>
            </w:r>
          </w:p>
        </w:tc>
      </w:tr>
      <w:tr w14:paraId="2E4420A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7D1532C7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No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0926952D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614F622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440B7C7C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shd w:val="clear" w:color="auto" w:fill="auto"/>
            <w:vAlign w:val="top"/>
          </w:tcPr>
          <w:p w14:paraId="42450B1C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774" w:type="dxa"/>
            <w:shd w:val="clear" w:color="auto" w:fill="auto"/>
            <w:vAlign w:val="top"/>
          </w:tcPr>
          <w:p w14:paraId="395E4B8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7E4D8C86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</w:tr>
      <w:tr w14:paraId="4FCF9A9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29BF07E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Yes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02BADD4E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3.65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0EBBDAE9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1.10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-12.06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4E2A10D4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0.03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*</w:t>
            </w:r>
          </w:p>
        </w:tc>
        <w:tc>
          <w:tcPr>
            <w:tcW w:w="1229" w:type="dxa"/>
            <w:shd w:val="clear" w:color="auto" w:fill="auto"/>
            <w:vAlign w:val="top"/>
          </w:tcPr>
          <w:p w14:paraId="5386C8FF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432</w:t>
            </w:r>
          </w:p>
        </w:tc>
        <w:tc>
          <w:tcPr>
            <w:tcW w:w="1774" w:type="dxa"/>
            <w:shd w:val="clear" w:color="auto" w:fill="auto"/>
            <w:vAlign w:val="top"/>
          </w:tcPr>
          <w:p w14:paraId="2402F7C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/>
              </w:rPr>
              <w:t>0.0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69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/>
              </w:rPr>
              <w:t>-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29.512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1EDBF48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816</w:t>
            </w:r>
          </w:p>
        </w:tc>
      </w:tr>
      <w:tr w14:paraId="678B3E0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7EA74EF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Anesthesia type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1C358C3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10101E0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0E787FCA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0.170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00C9486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2CAF42A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41F523A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480E6F1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3B39C826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Tracheal intubation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406E3B7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22206A9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19997C9D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shd w:val="clear" w:color="auto" w:fill="auto"/>
            <w:vAlign w:val="top"/>
          </w:tcPr>
          <w:p w14:paraId="42D154C6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auto"/>
            <w:vAlign w:val="top"/>
          </w:tcPr>
          <w:p w14:paraId="07EDA09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auto"/>
            <w:vAlign w:val="top"/>
          </w:tcPr>
          <w:p w14:paraId="73BD783A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436C109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176F1FC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Epidural anesthesia</w:t>
            </w:r>
          </w:p>
        </w:tc>
        <w:tc>
          <w:tcPr>
            <w:tcW w:w="883" w:type="dxa"/>
            <w:vAlign w:val="top"/>
          </w:tcPr>
          <w:p w14:paraId="0BC4E74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7.1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7</w:t>
            </w:r>
          </w:p>
        </w:tc>
        <w:tc>
          <w:tcPr>
            <w:tcW w:w="1530" w:type="dxa"/>
            <w:vAlign w:val="top"/>
          </w:tcPr>
          <w:p w14:paraId="05AB72E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bidi="ar"/>
              </w:rPr>
              <w:t>0.42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bidi="ar"/>
              </w:rPr>
              <w:t>-122.2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77</w:t>
            </w:r>
          </w:p>
        </w:tc>
        <w:tc>
          <w:tcPr>
            <w:tcW w:w="1377" w:type="dxa"/>
            <w:vAlign w:val="top"/>
          </w:tcPr>
          <w:p w14:paraId="0CE40E95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0.17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229" w:type="dxa"/>
            <w:vAlign w:val="top"/>
          </w:tcPr>
          <w:p w14:paraId="54E3C782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18F0248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4661DB2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1C873F0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3615B832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C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ombined lumbar and epidural anesthesia</w:t>
            </w:r>
          </w:p>
        </w:tc>
        <w:tc>
          <w:tcPr>
            <w:tcW w:w="883" w:type="dxa"/>
            <w:vAlign w:val="top"/>
          </w:tcPr>
          <w:p w14:paraId="4A0B1D0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7.1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7</w:t>
            </w:r>
          </w:p>
        </w:tc>
        <w:tc>
          <w:tcPr>
            <w:tcW w:w="1530" w:type="dxa"/>
            <w:vAlign w:val="top"/>
          </w:tcPr>
          <w:p w14:paraId="17D1C613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bidi="ar"/>
              </w:rPr>
              <w:t>0.42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bidi="ar"/>
              </w:rPr>
              <w:t>-122.2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77</w:t>
            </w:r>
          </w:p>
        </w:tc>
        <w:tc>
          <w:tcPr>
            <w:tcW w:w="1377" w:type="dxa"/>
            <w:vAlign w:val="top"/>
          </w:tcPr>
          <w:p w14:paraId="3BCA3046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0.17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229" w:type="dxa"/>
            <w:vAlign w:val="top"/>
          </w:tcPr>
          <w:p w14:paraId="45243C2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6D90C897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7810F4E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4C6272A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4981A375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Pelvic haemorrhage volume (ml)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7C145BCA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658B62C6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54CE4FF7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447541E4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389B309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0467D32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6B29B77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5302352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&lt;200 </w:t>
            </w:r>
          </w:p>
        </w:tc>
        <w:tc>
          <w:tcPr>
            <w:tcW w:w="883" w:type="dxa"/>
            <w:vAlign w:val="top"/>
          </w:tcPr>
          <w:p w14:paraId="0D503EB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vAlign w:val="top"/>
          </w:tcPr>
          <w:p w14:paraId="21F0A944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vAlign w:val="top"/>
          </w:tcPr>
          <w:p w14:paraId="2F0DECA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35B7338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0C0740B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0758745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599EE78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0FA72374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≥200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080D584F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1.48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093AE16F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0.45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-4.8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68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3FF58B1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1229" w:type="dxa"/>
            <w:vAlign w:val="top"/>
          </w:tcPr>
          <w:p w14:paraId="78B44EAC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5E71244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316EC0E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4379503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024EFE04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Intraoperative blood loss  (ml)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7D01259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1F243F4E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6EF8E273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*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7D9C27CA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28D27E1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567E77CB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85</w:t>
            </w:r>
          </w:p>
        </w:tc>
      </w:tr>
      <w:tr w14:paraId="00712FA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38B7D3D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&lt;10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7478E6D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2D0BD9FA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7F14CE63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7FFDAFA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774" w:type="dxa"/>
            <w:vAlign w:val="top"/>
          </w:tcPr>
          <w:p w14:paraId="3186587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82" w:type="dxa"/>
            <w:vAlign w:val="top"/>
          </w:tcPr>
          <w:p w14:paraId="6325DC6D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</w:tr>
      <w:tr w14:paraId="11B9B66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2BD64A82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≥10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734200D7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6.4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113FB6F2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1.6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66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-24.71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72B8414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7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*</w:t>
            </w:r>
          </w:p>
        </w:tc>
        <w:tc>
          <w:tcPr>
            <w:tcW w:w="1229" w:type="dxa"/>
            <w:shd w:val="clear" w:color="auto" w:fill="auto"/>
            <w:vAlign w:val="top"/>
          </w:tcPr>
          <w:p w14:paraId="3C63301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6.9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76</w:t>
            </w:r>
          </w:p>
        </w:tc>
        <w:tc>
          <w:tcPr>
            <w:tcW w:w="1774" w:type="dxa"/>
            <w:shd w:val="clear" w:color="auto" w:fill="auto"/>
            <w:vAlign w:val="top"/>
          </w:tcPr>
          <w:p w14:paraId="126C9001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66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-63.5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78</w:t>
            </w:r>
          </w:p>
        </w:tc>
        <w:tc>
          <w:tcPr>
            <w:tcW w:w="1382" w:type="dxa"/>
            <w:shd w:val="clear" w:color="auto" w:fill="auto"/>
            <w:vAlign w:val="top"/>
          </w:tcPr>
          <w:p w14:paraId="59014E87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85</w:t>
            </w:r>
          </w:p>
        </w:tc>
      </w:tr>
      <w:tr w14:paraId="36FF458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40D37129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Surgical time (minutes)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6E8B297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34C50FCB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28E6BDA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59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3767877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7EF43084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46125B1F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25497FF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6416354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&lt;60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76D05647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59DA501C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471FE0A8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45B0CCC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1C30CCD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73ED9C6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743788F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71114DB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≥60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6E05336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3.2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9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5DAD4C3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58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-11.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298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0CF79531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59</w:t>
            </w:r>
          </w:p>
        </w:tc>
        <w:tc>
          <w:tcPr>
            <w:tcW w:w="1229" w:type="dxa"/>
            <w:vAlign w:val="top"/>
          </w:tcPr>
          <w:p w14:paraId="489CFC5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vAlign w:val="top"/>
          </w:tcPr>
          <w:p w14:paraId="73A44AC5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vAlign w:val="top"/>
          </w:tcPr>
          <w:p w14:paraId="7BF04A5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</w:tr>
      <w:tr w14:paraId="36A6BAE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08722D82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ostoperative miscarriage prophylaxis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560827A6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167B4F8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48350E0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226×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</w:rPr>
              <w:t>-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*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58511C43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02C42F87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0D2767C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0.5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09722B4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198D423E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No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1DD88C5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736E9093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3BAAB17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71EB887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774" w:type="dxa"/>
            <w:vAlign w:val="top"/>
          </w:tcPr>
          <w:p w14:paraId="40625F9A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82" w:type="dxa"/>
            <w:vAlign w:val="top"/>
          </w:tcPr>
          <w:p w14:paraId="543BED2C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</w:tr>
      <w:tr w14:paraId="71AC35B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180777E4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Yes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18BF672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86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7298A86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0.02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-0.3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3BCC78D8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226×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</w:rPr>
              <w:t>-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*</w:t>
            </w:r>
          </w:p>
        </w:tc>
        <w:tc>
          <w:tcPr>
            <w:tcW w:w="1229" w:type="dxa"/>
            <w:vAlign w:val="top"/>
          </w:tcPr>
          <w:p w14:paraId="166A52A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0.47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1774" w:type="dxa"/>
            <w:vAlign w:val="top"/>
          </w:tcPr>
          <w:p w14:paraId="21EB8451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0.05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-4.4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37</w:t>
            </w:r>
          </w:p>
        </w:tc>
        <w:tc>
          <w:tcPr>
            <w:tcW w:w="1382" w:type="dxa"/>
            <w:vAlign w:val="top"/>
          </w:tcPr>
          <w:p w14:paraId="6A53ED6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4F68F82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D7D7D7" w:themeFill="background1" w:themeFillShade="D8"/>
          </w:tcPr>
          <w:p w14:paraId="544FE242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  <w:highlight w:val="none"/>
              </w:rPr>
              <w:t>Postoperative HCG /preoperative HCG</w:t>
            </w:r>
          </w:p>
        </w:tc>
        <w:tc>
          <w:tcPr>
            <w:tcW w:w="883" w:type="dxa"/>
            <w:shd w:val="clear" w:color="auto" w:fill="D7D7D7" w:themeFill="background1" w:themeFillShade="D8"/>
            <w:vAlign w:val="top"/>
          </w:tcPr>
          <w:p w14:paraId="0F96C6F4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530" w:type="dxa"/>
            <w:shd w:val="clear" w:color="auto" w:fill="D7D7D7" w:themeFill="background1" w:themeFillShade="D8"/>
            <w:vAlign w:val="top"/>
          </w:tcPr>
          <w:p w14:paraId="78901790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377" w:type="dxa"/>
            <w:shd w:val="clear" w:color="auto" w:fill="D7D7D7" w:themeFill="background1" w:themeFillShade="D8"/>
            <w:vAlign w:val="top"/>
          </w:tcPr>
          <w:p w14:paraId="69074191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*</w:t>
            </w:r>
          </w:p>
        </w:tc>
        <w:tc>
          <w:tcPr>
            <w:tcW w:w="1229" w:type="dxa"/>
            <w:shd w:val="clear" w:color="auto" w:fill="D7D7D7" w:themeFill="background1" w:themeFillShade="D8"/>
            <w:vAlign w:val="top"/>
          </w:tcPr>
          <w:p w14:paraId="2CA58ABA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</w:p>
        </w:tc>
        <w:tc>
          <w:tcPr>
            <w:tcW w:w="1774" w:type="dxa"/>
            <w:shd w:val="clear" w:color="auto" w:fill="D7D7D7" w:themeFill="background1" w:themeFillShade="D8"/>
            <w:vAlign w:val="top"/>
          </w:tcPr>
          <w:p w14:paraId="27610E1D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</w:rPr>
            </w:pPr>
          </w:p>
        </w:tc>
        <w:tc>
          <w:tcPr>
            <w:tcW w:w="1382" w:type="dxa"/>
            <w:shd w:val="clear" w:color="auto" w:fill="D7D7D7" w:themeFill="background1" w:themeFillShade="D8"/>
            <w:vAlign w:val="top"/>
          </w:tcPr>
          <w:p w14:paraId="3109C990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0.046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*</w:t>
            </w:r>
          </w:p>
        </w:tc>
      </w:tr>
      <w:tr w14:paraId="34D7F01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15A207DE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&lt;1/3 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01A70953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4B581AE8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32B6B459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229" w:type="dxa"/>
            <w:vAlign w:val="top"/>
          </w:tcPr>
          <w:p w14:paraId="03EF15A4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774" w:type="dxa"/>
            <w:vAlign w:val="top"/>
          </w:tcPr>
          <w:p w14:paraId="0AD8FA15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382" w:type="dxa"/>
            <w:vAlign w:val="top"/>
          </w:tcPr>
          <w:p w14:paraId="0303A6C6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ref</w:t>
            </w:r>
          </w:p>
        </w:tc>
      </w:tr>
      <w:tr w14:paraId="0DDE23D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28" w:type="dxa"/>
            <w:shd w:val="clear" w:color="auto" w:fill="auto"/>
          </w:tcPr>
          <w:p w14:paraId="7A555D51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≥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/3</w:t>
            </w:r>
          </w:p>
        </w:tc>
        <w:tc>
          <w:tcPr>
            <w:tcW w:w="883" w:type="dxa"/>
            <w:shd w:val="clear" w:color="auto" w:fill="auto"/>
            <w:vAlign w:val="top"/>
          </w:tcPr>
          <w:p w14:paraId="31100C65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/>
              </w:rPr>
              <w:t>0.04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0AA87247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bidi="ar"/>
              </w:rPr>
              <w:t>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bidi="ar"/>
              </w:rPr>
              <w:t>-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bidi="ar"/>
              </w:rPr>
              <w:t>.44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70CAA689">
            <w:pPr>
              <w:spacing w:line="36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*</w:t>
            </w:r>
          </w:p>
        </w:tc>
        <w:tc>
          <w:tcPr>
            <w:tcW w:w="1229" w:type="dxa"/>
            <w:vAlign w:val="top"/>
          </w:tcPr>
          <w:p w14:paraId="63D6BCA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0.01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1774" w:type="dxa"/>
            <w:vAlign w:val="top"/>
          </w:tcPr>
          <w:p w14:paraId="6F4DC514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bidi="ar"/>
              </w:rPr>
              <w:t>163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bidi="ar"/>
              </w:rPr>
              <w:t>×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</w:rPr>
              <w:t>-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vertAlign w:val="superscript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-0.9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1382" w:type="dxa"/>
            <w:vAlign w:val="top"/>
          </w:tcPr>
          <w:p w14:paraId="7EB3AA7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 w:bidi="ar"/>
              </w:rPr>
              <w:t>0.046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*</w:t>
            </w:r>
          </w:p>
        </w:tc>
      </w:tr>
    </w:tbl>
    <w:p w14:paraId="37F33597">
      <w:pPr>
        <w:spacing w:line="360" w:lineRule="auto"/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</w:rPr>
      </w:pPr>
    </w:p>
    <w:p w14:paraId="0DAB3D34">
      <w:pPr>
        <w:spacing w:line="360" w:lineRule="auto"/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</w:rPr>
      </w:pPr>
    </w:p>
    <w:p w14:paraId="6A553910">
      <w:pPr>
        <w:spacing w:line="360" w:lineRule="auto"/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</w:rPr>
      </w:pPr>
    </w:p>
    <w:p w14:paraId="61B5C0B9">
      <w:pPr>
        <w:spacing w:line="360" w:lineRule="auto"/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</w:rPr>
      </w:pPr>
    </w:p>
    <w:p w14:paraId="3D0D4883">
      <w:pPr>
        <w:spacing w:line="360" w:lineRule="auto"/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</w:rPr>
      </w:pPr>
    </w:p>
    <w:p w14:paraId="69F3EFF2">
      <w:pPr>
        <w:spacing w:line="360" w:lineRule="auto"/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</w:rPr>
      </w:pPr>
    </w:p>
    <w:p w14:paraId="7458F7BF">
      <w:pPr>
        <w:spacing w:line="360" w:lineRule="auto"/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</w:rPr>
      </w:pPr>
    </w:p>
    <w:p w14:paraId="3D5E05E5">
      <w:pPr>
        <w:spacing w:line="360" w:lineRule="auto"/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</w:rPr>
      </w:pPr>
    </w:p>
    <w:p w14:paraId="3FCBF745">
      <w:pPr>
        <w:spacing w:line="360" w:lineRule="auto"/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</w:rPr>
      </w:pPr>
    </w:p>
    <w:p w14:paraId="6DB485AD">
      <w:pPr>
        <w:spacing w:line="360" w:lineRule="auto"/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</w:rPr>
      </w:pPr>
    </w:p>
    <w:p w14:paraId="44868DBC">
      <w:pPr>
        <w:spacing w:line="360" w:lineRule="auto"/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</w:rPr>
      </w:pPr>
    </w:p>
    <w:p w14:paraId="2F66B24D">
      <w:pPr>
        <w:spacing w:line="360" w:lineRule="auto"/>
        <w:rPr>
          <w:rFonts w:hint="eastAsia" w:ascii="Times New Roman Regular" w:hAnsi="Times New Roman Regular" w:cs="Times New Roman Regular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</w:rPr>
        <w:t>Abbreviations: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highlight w:val="none"/>
          <w:lang w:val="en-US"/>
        </w:rPr>
        <w:t xml:space="preserve">EP= ectopic pregnancy; IUP=intrauterine pregnancy; ART=assisted reproductive technology; HCG=human chorionic gonadotropin; NA=not available; </w:t>
      </w:r>
      <w:r>
        <w:rPr>
          <w:rFonts w:ascii="Times New Roman Regular" w:hAnsi="Times New Roman Regular" w:cs="Times New Roman Regular"/>
          <w:b w:val="0"/>
          <w:bCs w:val="0"/>
          <w:color w:val="auto"/>
          <w:sz w:val="24"/>
          <w:highlight w:val="none"/>
        </w:rPr>
        <w:t>OR=odds ratio; CI=confidence intervals.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highlight w:val="none"/>
          <w:lang w:val="en-US"/>
        </w:rPr>
        <w:t xml:space="preserve">   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highlight w:val="none"/>
          <w:vertAlign w:val="baseline"/>
          <w:lang w:val="en-US"/>
        </w:rPr>
        <w:t xml:space="preserve"> </w:t>
      </w:r>
      <w:r>
        <w:rPr>
          <w:rFonts w:ascii="Times New Roman Regular" w:hAnsi="Times New Roman Regular" w:cs="Times New Roman Regular"/>
          <w:b w:val="0"/>
          <w:bCs w:val="0"/>
          <w:color w:val="auto"/>
          <w:sz w:val="24"/>
          <w:highlight w:val="none"/>
        </w:rPr>
        <w:t>* P&lt; 0.05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4"/>
          <w:highlight w:val="none"/>
          <w:lang w:val="en-US" w:eastAsia="zh-CN"/>
        </w:rPr>
        <w:t>。</w:t>
      </w:r>
    </w:p>
    <w:p w14:paraId="12C4AAC7">
      <w:pPr>
        <w:spacing w:line="360" w:lineRule="auto"/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highlight w:val="none"/>
          <w:lang w:val="en-US" w:eastAsia="zh-CN"/>
        </w:rPr>
        <w:t xml:space="preserve">a 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highlight w:val="none"/>
          <w:lang w:val="en-US" w:eastAsia="zh-CN"/>
        </w:rPr>
        <w:t>indicates that the variables significant for Univariate logistic regression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highlight w:val="none"/>
          <w:lang w:val="en-US" w:eastAsia="zh-CN"/>
        </w:rPr>
        <w:t>were included in the logistic regression fosr adjustment.</w:t>
      </w:r>
    </w:p>
    <w:p w14:paraId="05FA58EF">
      <w:pPr>
        <w:jc w:val="left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highlight w:val="none"/>
          <w:lang w:val="en-US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auto"/>
          <w:sz w:val="24"/>
          <w:highlight w:val="none"/>
        </w:rPr>
        <w:t xml:space="preserve">Annotation </w:t>
      </w: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auto"/>
          <w:sz w:val="24"/>
          <w:highlight w:val="none"/>
          <w:lang w:val="en-US"/>
        </w:rPr>
        <w:t>:</w:t>
      </w:r>
      <w:r>
        <w:rPr>
          <w:rFonts w:hint="eastAsia" w:ascii="Times New Roman Bold" w:hAnsi="Times New Roman Bold" w:cs="Times New Roman Bold"/>
          <w:b/>
          <w:bCs/>
          <w:i w:val="0"/>
          <w:iCs w:val="0"/>
          <w:color w:val="auto"/>
          <w:sz w:val="24"/>
          <w:highlight w:val="none"/>
          <w:lang w:val="en-US" w:eastAsia="zh-CN"/>
        </w:rPr>
        <w:t xml:space="preserve"> P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highlight w:val="none"/>
          <w:lang w:val="en-US"/>
        </w:rPr>
        <w:t>ostoperative continued pregnancy was used as a reference, and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z w:val="24"/>
          <w:highlight w:val="none"/>
          <w:lang w:val="en-US" w:eastAsia="zh-CN"/>
        </w:rPr>
        <w:t xml:space="preserve"> p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highlight w:val="none"/>
          <w:lang w:val="en-US"/>
        </w:rPr>
        <w:t>ostoperative miscarriage was used as the study pregnancy outcome.</w:t>
      </w:r>
    </w:p>
    <w:p w14:paraId="7556F99A">
      <w:pPr>
        <w:jc w:val="left"/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highlight w:val="none"/>
          <w:vertAlign w:val="baseline"/>
          <w:lang w:val="en-US"/>
        </w:rPr>
      </w:pPr>
    </w:p>
    <w:p w14:paraId="0FB16AA9">
      <w:pPr>
        <w:jc w:val="left"/>
        <w:rPr>
          <w:color w:val="auto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7F432"/>
    <w:rsid w:val="077FA926"/>
    <w:rsid w:val="07FFDC9A"/>
    <w:rsid w:val="0A09264F"/>
    <w:rsid w:val="0CB96869"/>
    <w:rsid w:val="0DDF39A7"/>
    <w:rsid w:val="0F2F129C"/>
    <w:rsid w:val="11550D40"/>
    <w:rsid w:val="12936599"/>
    <w:rsid w:val="13A67A1F"/>
    <w:rsid w:val="13B9B4C9"/>
    <w:rsid w:val="14B81816"/>
    <w:rsid w:val="15687F18"/>
    <w:rsid w:val="17417A37"/>
    <w:rsid w:val="1B840B59"/>
    <w:rsid w:val="1CBB67F5"/>
    <w:rsid w:val="1CF7251F"/>
    <w:rsid w:val="1E6B680B"/>
    <w:rsid w:val="1FB46B76"/>
    <w:rsid w:val="1FEB1CE5"/>
    <w:rsid w:val="1FFF5E49"/>
    <w:rsid w:val="20587E97"/>
    <w:rsid w:val="206C6A07"/>
    <w:rsid w:val="20C824AC"/>
    <w:rsid w:val="20E32AEC"/>
    <w:rsid w:val="228FAC69"/>
    <w:rsid w:val="26FF4E0C"/>
    <w:rsid w:val="27DF6824"/>
    <w:rsid w:val="27F948A6"/>
    <w:rsid w:val="294373D1"/>
    <w:rsid w:val="2A3A6E4B"/>
    <w:rsid w:val="2BDE025D"/>
    <w:rsid w:val="2E5F13C2"/>
    <w:rsid w:val="2FEF7BAF"/>
    <w:rsid w:val="30360848"/>
    <w:rsid w:val="310E36B5"/>
    <w:rsid w:val="31550A3E"/>
    <w:rsid w:val="3478D5A0"/>
    <w:rsid w:val="357744DD"/>
    <w:rsid w:val="364C0EFB"/>
    <w:rsid w:val="367F679F"/>
    <w:rsid w:val="3AAFCEA3"/>
    <w:rsid w:val="3BD056AD"/>
    <w:rsid w:val="3BFB59B0"/>
    <w:rsid w:val="3BFE75F9"/>
    <w:rsid w:val="3BFF1C6D"/>
    <w:rsid w:val="3D115363"/>
    <w:rsid w:val="3E4550FF"/>
    <w:rsid w:val="3E72374D"/>
    <w:rsid w:val="3ECE61AA"/>
    <w:rsid w:val="3ECFFD4A"/>
    <w:rsid w:val="3EFD41DD"/>
    <w:rsid w:val="3FA7B8B8"/>
    <w:rsid w:val="3FBF3E8F"/>
    <w:rsid w:val="427C054B"/>
    <w:rsid w:val="456C0F30"/>
    <w:rsid w:val="46D430A6"/>
    <w:rsid w:val="4B97ED2D"/>
    <w:rsid w:val="4B9D53EE"/>
    <w:rsid w:val="4FCF0706"/>
    <w:rsid w:val="51CB3D31"/>
    <w:rsid w:val="52AC4A18"/>
    <w:rsid w:val="52D26272"/>
    <w:rsid w:val="54DF7102"/>
    <w:rsid w:val="55FF521A"/>
    <w:rsid w:val="569918D5"/>
    <w:rsid w:val="570F5388"/>
    <w:rsid w:val="57CC525C"/>
    <w:rsid w:val="57FFEA95"/>
    <w:rsid w:val="581F68F6"/>
    <w:rsid w:val="58EB7C8D"/>
    <w:rsid w:val="59693FA7"/>
    <w:rsid w:val="5C1F5603"/>
    <w:rsid w:val="5D25720C"/>
    <w:rsid w:val="5D5A0EB4"/>
    <w:rsid w:val="5E5732BE"/>
    <w:rsid w:val="5FAFFE9D"/>
    <w:rsid w:val="5FCE1829"/>
    <w:rsid w:val="5FEF819C"/>
    <w:rsid w:val="639B45DE"/>
    <w:rsid w:val="640F00CE"/>
    <w:rsid w:val="6754EE41"/>
    <w:rsid w:val="69F223CE"/>
    <w:rsid w:val="69F55753"/>
    <w:rsid w:val="6A841E4E"/>
    <w:rsid w:val="6B525830"/>
    <w:rsid w:val="6B7F3A63"/>
    <w:rsid w:val="6B9C2F06"/>
    <w:rsid w:val="6C1B3CB0"/>
    <w:rsid w:val="6C553B7F"/>
    <w:rsid w:val="6CEDE21A"/>
    <w:rsid w:val="6DB444C7"/>
    <w:rsid w:val="6DBF2450"/>
    <w:rsid w:val="6F6E571D"/>
    <w:rsid w:val="6FBD42C4"/>
    <w:rsid w:val="6FE5484A"/>
    <w:rsid w:val="6FF58F51"/>
    <w:rsid w:val="6FFFCEDD"/>
    <w:rsid w:val="70783A92"/>
    <w:rsid w:val="71B6517E"/>
    <w:rsid w:val="71F6E580"/>
    <w:rsid w:val="71FFA359"/>
    <w:rsid w:val="72FE5115"/>
    <w:rsid w:val="73574413"/>
    <w:rsid w:val="737C481D"/>
    <w:rsid w:val="75FEB3D1"/>
    <w:rsid w:val="762259AC"/>
    <w:rsid w:val="76B5CEAF"/>
    <w:rsid w:val="772BFC3C"/>
    <w:rsid w:val="775F2262"/>
    <w:rsid w:val="775F5B32"/>
    <w:rsid w:val="777D1641"/>
    <w:rsid w:val="77D7E893"/>
    <w:rsid w:val="77E82F72"/>
    <w:rsid w:val="77EDE3F6"/>
    <w:rsid w:val="77FF6A46"/>
    <w:rsid w:val="790A72DC"/>
    <w:rsid w:val="790BF9CE"/>
    <w:rsid w:val="799B8F1A"/>
    <w:rsid w:val="799FBA03"/>
    <w:rsid w:val="7A1F2474"/>
    <w:rsid w:val="7ABF0543"/>
    <w:rsid w:val="7B3FF3ED"/>
    <w:rsid w:val="7B612F80"/>
    <w:rsid w:val="7B8F92A6"/>
    <w:rsid w:val="7BD77A51"/>
    <w:rsid w:val="7BEE39EB"/>
    <w:rsid w:val="7BEFF90E"/>
    <w:rsid w:val="7BFB7080"/>
    <w:rsid w:val="7BFDCCDB"/>
    <w:rsid w:val="7BFF7F66"/>
    <w:rsid w:val="7C5F4756"/>
    <w:rsid w:val="7CE98427"/>
    <w:rsid w:val="7D1F7239"/>
    <w:rsid w:val="7D37417C"/>
    <w:rsid w:val="7DD7F364"/>
    <w:rsid w:val="7DDFCD5B"/>
    <w:rsid w:val="7DFF4490"/>
    <w:rsid w:val="7F536EF3"/>
    <w:rsid w:val="7F7FDC8C"/>
    <w:rsid w:val="7F9B27C9"/>
    <w:rsid w:val="7FB0D6ED"/>
    <w:rsid w:val="7FBE18CA"/>
    <w:rsid w:val="7FCEFEA6"/>
    <w:rsid w:val="7FF37F95"/>
    <w:rsid w:val="7FF725F1"/>
    <w:rsid w:val="7FF72D84"/>
    <w:rsid w:val="7FF7CB9A"/>
    <w:rsid w:val="7FFA6466"/>
    <w:rsid w:val="7FFBA693"/>
    <w:rsid w:val="7FFEAFE6"/>
    <w:rsid w:val="7FFFD223"/>
    <w:rsid w:val="8D3F996C"/>
    <w:rsid w:val="8E7F1A9E"/>
    <w:rsid w:val="93F9BCCE"/>
    <w:rsid w:val="977CE151"/>
    <w:rsid w:val="98FFDA5B"/>
    <w:rsid w:val="A2FE7276"/>
    <w:rsid w:val="A9F70408"/>
    <w:rsid w:val="ABB74FA4"/>
    <w:rsid w:val="AFBF1AD1"/>
    <w:rsid w:val="B37EE717"/>
    <w:rsid w:val="B4764EF4"/>
    <w:rsid w:val="B5D730A8"/>
    <w:rsid w:val="B7EEBACC"/>
    <w:rsid w:val="B7FDD365"/>
    <w:rsid w:val="BB3F851A"/>
    <w:rsid w:val="BCFF465D"/>
    <w:rsid w:val="BE792F1B"/>
    <w:rsid w:val="BF6852D7"/>
    <w:rsid w:val="BFBF7727"/>
    <w:rsid w:val="C0FF1760"/>
    <w:rsid w:val="C7594B36"/>
    <w:rsid w:val="CBFF3FEF"/>
    <w:rsid w:val="CBFF4DF0"/>
    <w:rsid w:val="CD77F5E2"/>
    <w:rsid w:val="CFFF471D"/>
    <w:rsid w:val="D5CF4AD4"/>
    <w:rsid w:val="D6BD650B"/>
    <w:rsid w:val="D7BAD355"/>
    <w:rsid w:val="D7FF0326"/>
    <w:rsid w:val="D95386EF"/>
    <w:rsid w:val="D9EE7743"/>
    <w:rsid w:val="DDF84E96"/>
    <w:rsid w:val="DEAF42F7"/>
    <w:rsid w:val="DEDF68F9"/>
    <w:rsid w:val="DF7F1609"/>
    <w:rsid w:val="DF8FB5A2"/>
    <w:rsid w:val="DFBAAD87"/>
    <w:rsid w:val="DFDF47D8"/>
    <w:rsid w:val="DFE70814"/>
    <w:rsid w:val="DFFF66A0"/>
    <w:rsid w:val="DFFF811E"/>
    <w:rsid w:val="E76701C6"/>
    <w:rsid w:val="E7FFC60E"/>
    <w:rsid w:val="EB667EB2"/>
    <w:rsid w:val="EDD71B23"/>
    <w:rsid w:val="EE5D41C7"/>
    <w:rsid w:val="EE790E1E"/>
    <w:rsid w:val="EFCFC7F9"/>
    <w:rsid w:val="EFFF227F"/>
    <w:rsid w:val="EFFFB2F0"/>
    <w:rsid w:val="F1166398"/>
    <w:rsid w:val="F5569665"/>
    <w:rsid w:val="F5CD8395"/>
    <w:rsid w:val="F61A7181"/>
    <w:rsid w:val="F697AB1F"/>
    <w:rsid w:val="F74F642D"/>
    <w:rsid w:val="F77E2369"/>
    <w:rsid w:val="F7BFB377"/>
    <w:rsid w:val="F7FBCDA4"/>
    <w:rsid w:val="F9EE4942"/>
    <w:rsid w:val="FA8F779B"/>
    <w:rsid w:val="FAFFE69F"/>
    <w:rsid w:val="FB47F4CC"/>
    <w:rsid w:val="FBBEB7EE"/>
    <w:rsid w:val="FBBF2258"/>
    <w:rsid w:val="FBBF844D"/>
    <w:rsid w:val="FBF3101D"/>
    <w:rsid w:val="FBFF3BEB"/>
    <w:rsid w:val="FBFFBBE8"/>
    <w:rsid w:val="FBFFD1A9"/>
    <w:rsid w:val="FC61639C"/>
    <w:rsid w:val="FCFFA5DE"/>
    <w:rsid w:val="FD5DDC72"/>
    <w:rsid w:val="FD6FFA8A"/>
    <w:rsid w:val="FD77889B"/>
    <w:rsid w:val="FDF650B0"/>
    <w:rsid w:val="FDFF975B"/>
    <w:rsid w:val="FE642799"/>
    <w:rsid w:val="FE7F7FB3"/>
    <w:rsid w:val="FEDE3CB9"/>
    <w:rsid w:val="FEEB182F"/>
    <w:rsid w:val="FEFBA86C"/>
    <w:rsid w:val="FF269273"/>
    <w:rsid w:val="FF339EC6"/>
    <w:rsid w:val="FF6FF04B"/>
    <w:rsid w:val="FF733852"/>
    <w:rsid w:val="FF8604EF"/>
    <w:rsid w:val="FFC5B9CE"/>
    <w:rsid w:val="FFDDB06C"/>
    <w:rsid w:val="FFE7C372"/>
    <w:rsid w:val="FFEDD768"/>
    <w:rsid w:val="FFF84356"/>
    <w:rsid w:val="FFF8D46A"/>
    <w:rsid w:val="FFFE5843"/>
    <w:rsid w:val="FFFF9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annotation reference"/>
    <w:basedOn w:val="5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628</Words>
  <Characters>2947</Characters>
  <Lines>0</Lines>
  <Paragraphs>0</Paragraphs>
  <TotalTime>2</TotalTime>
  <ScaleCrop>false</ScaleCrop>
  <LinksUpToDate>false</LinksUpToDate>
  <CharactersWithSpaces>3080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2025-10-06T18:59:00Z</dcterms:created>
  <dc:creator>waizeiaimu0919</dc:creator>
  <cp:lastModifiedBy>609360641@qq.com</cp:lastModifiedBy>
  <dcterms:modified xsi:type="dcterms:W3CDTF">2026-04-21T20:19:23Z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KSOTemplateDocerSaveRecord">
    <vt:lpwstr>eyJoZGlkIjoiYTc0YmFmYjMzNTUzNzNiYWNmNGJkODQ1NjdkODYzZDgiLCJ1c2VySWQiOiI2NjQxNjUxOTcifQ==</vt:lpwstr>
  </property>
  <property fmtid="{D5CDD505-2E9C-101B-9397-08002B2CF9AE}" pid="4" name="ICV">
    <vt:lpwstr>10393DE775EED1AFF37EE268DA37FD9C_43</vt:lpwstr>
  </property>
</Properties>
</file>