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62CFB" w14:textId="77777777" w:rsidR="002B7351" w:rsidRDefault="002B7351" w:rsidP="002B7351">
      <w:pPr>
        <w:spacing w:line="480" w:lineRule="auto"/>
        <w:jc w:val="both"/>
        <w:rPr>
          <w:rFonts w:ascii="Times New Roman" w:hAnsi="Times New Roman" w:cs="Times New Roman"/>
          <w:b/>
          <w:bCs/>
        </w:rPr>
      </w:pPr>
      <w:r>
        <w:rPr>
          <w:rFonts w:ascii="Times New Roman" w:hAnsi="Times New Roman" w:cs="Times New Roman"/>
          <w:b/>
          <w:bCs/>
        </w:rPr>
        <w:t>Supplementary Information</w:t>
      </w:r>
    </w:p>
    <w:p w14:paraId="5F0863BC" w14:textId="77777777" w:rsidR="002B7351" w:rsidRPr="00E67B03" w:rsidRDefault="002B7351" w:rsidP="002B7351">
      <w:pPr>
        <w:spacing w:line="480" w:lineRule="auto"/>
        <w:jc w:val="both"/>
        <w:rPr>
          <w:rFonts w:ascii="Times New Roman" w:hAnsi="Times New Roman" w:cs="Times New Roman"/>
          <w:b/>
          <w:bCs/>
        </w:rPr>
      </w:pPr>
      <w:r>
        <w:rPr>
          <w:rFonts w:ascii="Times New Roman" w:hAnsi="Times New Roman" w:cs="Times New Roman"/>
          <w:b/>
          <w:bCs/>
        </w:rPr>
        <w:t>Suppementary Data</w:t>
      </w:r>
      <w:r w:rsidRPr="00E67B03">
        <w:rPr>
          <w:rFonts w:ascii="Times New Roman" w:hAnsi="Times New Roman" w:cs="Times New Roman"/>
          <w:b/>
          <w:bCs/>
        </w:rPr>
        <w:t xml:space="preserve"> 1</w:t>
      </w:r>
    </w:p>
    <w:p w14:paraId="5FE7193B" w14:textId="77777777" w:rsidR="002B7351" w:rsidRPr="0079320D" w:rsidRDefault="002B7351" w:rsidP="002B7351">
      <w:pPr>
        <w:spacing w:line="480" w:lineRule="auto"/>
        <w:jc w:val="both"/>
        <w:rPr>
          <w:rFonts w:ascii="Times New Roman" w:hAnsi="Times New Roman" w:cs="Times New Roman"/>
          <w:b/>
          <w:bCs/>
        </w:rPr>
      </w:pPr>
      <w:r w:rsidRPr="0079320D">
        <w:rPr>
          <w:rFonts w:ascii="Times New Roman" w:hAnsi="Times New Roman" w:cs="Times New Roman"/>
          <w:b/>
          <w:bCs/>
        </w:rPr>
        <w:t>Gut permeability markers in AL patients undergoing chemotherapy</w:t>
      </w:r>
    </w:p>
    <w:p w14:paraId="3FBFE8E4" w14:textId="77777777" w:rsidR="002B7351" w:rsidRPr="0079320D" w:rsidRDefault="002B7351" w:rsidP="002B7351">
      <w:pPr>
        <w:spacing w:line="480" w:lineRule="auto"/>
        <w:jc w:val="both"/>
        <w:rPr>
          <w:rFonts w:ascii="Times New Roman" w:hAnsi="Times New Roman" w:cs="Times New Roman"/>
        </w:rPr>
      </w:pPr>
      <w:r w:rsidRPr="0079320D">
        <w:rPr>
          <w:rFonts w:ascii="Times New Roman" w:hAnsi="Times New Roman" w:cs="Times New Roman"/>
        </w:rPr>
        <w:t xml:space="preserve">Disruption of the gut barrier, a condition often associated with chemotherapy, may lead to translocation of microbiota. Therefore, we evaluated the concentrations of plasma IFABP and zonulin as markers to assess the gut barrier integrity in AL patients undergoing chemotherapy. In the context of gut permeability markers, our study surprisingly identified a significant reduction in IFABP levels at T0 compared to T2 (median = 870.00 vs 435.00, </w:t>
      </w:r>
      <w:r w:rsidRPr="0079320D">
        <w:rPr>
          <w:rFonts w:ascii="Times New Roman" w:hAnsi="Times New Roman" w:cs="Times New Roman"/>
          <w:i/>
          <w:iCs/>
        </w:rPr>
        <w:t>p</w:t>
      </w:r>
      <w:r w:rsidRPr="0079320D">
        <w:rPr>
          <w:rFonts w:ascii="Times New Roman" w:hAnsi="Times New Roman" w:cs="Times New Roman"/>
        </w:rPr>
        <w:t xml:space="preserve"> = 0.02). Conversely, no significant difference observed at T0 compared to T1 (median = 870.00 vs 875.00, </w:t>
      </w:r>
      <w:r w:rsidRPr="0079320D">
        <w:rPr>
          <w:rFonts w:ascii="Times New Roman" w:hAnsi="Times New Roman" w:cs="Times New Roman"/>
          <w:i/>
          <w:iCs/>
        </w:rPr>
        <w:t>p</w:t>
      </w:r>
      <w:r w:rsidRPr="0079320D">
        <w:rPr>
          <w:rFonts w:ascii="Times New Roman" w:hAnsi="Times New Roman" w:cs="Times New Roman"/>
        </w:rPr>
        <w:t xml:space="preserve"> = 0.23) and T1 compared to T2 (median = 875.00 vs 435.00, </w:t>
      </w:r>
      <w:r w:rsidRPr="0079320D">
        <w:rPr>
          <w:rFonts w:ascii="Times New Roman" w:hAnsi="Times New Roman" w:cs="Times New Roman"/>
          <w:i/>
          <w:iCs/>
        </w:rPr>
        <w:t>p</w:t>
      </w:r>
      <w:r w:rsidRPr="0079320D">
        <w:rPr>
          <w:rFonts w:ascii="Times New Roman" w:hAnsi="Times New Roman" w:cs="Times New Roman"/>
        </w:rPr>
        <w:t xml:space="preserve"> = 0.07) (</w:t>
      </w:r>
      <w:r w:rsidRPr="0079320D">
        <w:rPr>
          <w:rFonts w:ascii="Times New Roman" w:hAnsi="Times New Roman" w:cs="Times New Roman"/>
          <w:b/>
          <w:bCs/>
        </w:rPr>
        <w:t xml:space="preserve">Figure </w:t>
      </w:r>
      <w:r>
        <w:rPr>
          <w:rFonts w:ascii="Times New Roman" w:hAnsi="Times New Roman" w:cs="Times New Roman"/>
          <w:b/>
          <w:bCs/>
        </w:rPr>
        <w:t>5</w:t>
      </w:r>
      <w:r w:rsidRPr="0079320D">
        <w:rPr>
          <w:rFonts w:ascii="Times New Roman" w:hAnsi="Times New Roman" w:cs="Times New Roman"/>
          <w:b/>
          <w:bCs/>
        </w:rPr>
        <w:t>A</w:t>
      </w:r>
      <w:r w:rsidRPr="0079320D">
        <w:rPr>
          <w:rFonts w:ascii="Times New Roman" w:hAnsi="Times New Roman" w:cs="Times New Roman"/>
        </w:rPr>
        <w:t xml:space="preserve">). Similar trends were observed with zonulin, where significant reductions were observed at T0 in comparison with T2 (median = 10.34 vs 8.18, </w:t>
      </w:r>
      <w:r w:rsidRPr="0079320D">
        <w:rPr>
          <w:rFonts w:ascii="Times New Roman" w:hAnsi="Times New Roman" w:cs="Times New Roman"/>
          <w:i/>
          <w:iCs/>
        </w:rPr>
        <w:t>p</w:t>
      </w:r>
      <w:r w:rsidRPr="0079320D">
        <w:rPr>
          <w:rFonts w:ascii="Times New Roman" w:hAnsi="Times New Roman" w:cs="Times New Roman"/>
        </w:rPr>
        <w:t xml:space="preserve"> = 0.02). No significant differences were observed at T0 compared to T1 (median = 10.34 vs 10.57, </w:t>
      </w:r>
      <w:r w:rsidRPr="0079320D">
        <w:rPr>
          <w:rFonts w:ascii="Times New Roman" w:hAnsi="Times New Roman" w:cs="Times New Roman"/>
          <w:i/>
          <w:iCs/>
        </w:rPr>
        <w:t>p</w:t>
      </w:r>
      <w:r w:rsidRPr="0079320D">
        <w:rPr>
          <w:rFonts w:ascii="Times New Roman" w:hAnsi="Times New Roman" w:cs="Times New Roman"/>
        </w:rPr>
        <w:t xml:space="preserve"> = 0.68) and T1 compared to T2 (median = 10.57 vs 8.18, </w:t>
      </w:r>
      <w:r w:rsidRPr="0079320D">
        <w:rPr>
          <w:rFonts w:ascii="Times New Roman" w:hAnsi="Times New Roman" w:cs="Times New Roman"/>
          <w:i/>
          <w:iCs/>
        </w:rPr>
        <w:t>p</w:t>
      </w:r>
      <w:r w:rsidRPr="0079320D">
        <w:rPr>
          <w:rFonts w:ascii="Times New Roman" w:hAnsi="Times New Roman" w:cs="Times New Roman"/>
        </w:rPr>
        <w:t xml:space="preserve"> = 0.33) (</w:t>
      </w:r>
      <w:r w:rsidRPr="0079320D">
        <w:rPr>
          <w:rFonts w:ascii="Times New Roman" w:hAnsi="Times New Roman" w:cs="Times New Roman"/>
          <w:b/>
          <w:bCs/>
        </w:rPr>
        <w:t xml:space="preserve">Figure </w:t>
      </w:r>
      <w:r>
        <w:rPr>
          <w:rFonts w:ascii="Times New Roman" w:hAnsi="Times New Roman" w:cs="Times New Roman"/>
          <w:b/>
          <w:bCs/>
        </w:rPr>
        <w:t>5</w:t>
      </w:r>
      <w:r w:rsidRPr="0079320D">
        <w:rPr>
          <w:rFonts w:ascii="Times New Roman" w:hAnsi="Times New Roman" w:cs="Times New Roman"/>
          <w:b/>
          <w:bCs/>
        </w:rPr>
        <w:t>B</w:t>
      </w:r>
      <w:r w:rsidRPr="0079320D">
        <w:rPr>
          <w:rFonts w:ascii="Times New Roman" w:hAnsi="Times New Roman" w:cs="Times New Roman"/>
        </w:rPr>
        <w:t>).</w:t>
      </w:r>
    </w:p>
    <w:p w14:paraId="4056415A" w14:textId="77777777" w:rsidR="002B7351" w:rsidRPr="0079320D" w:rsidRDefault="002B7351" w:rsidP="002B7351">
      <w:pPr>
        <w:spacing w:line="480" w:lineRule="auto"/>
        <w:jc w:val="both"/>
        <w:rPr>
          <w:rFonts w:ascii="Times New Roman" w:hAnsi="Times New Roman" w:cs="Times New Roman"/>
        </w:rPr>
      </w:pPr>
    </w:p>
    <w:p w14:paraId="48160152" w14:textId="77777777" w:rsidR="002B7351" w:rsidRPr="0079320D" w:rsidRDefault="002B7351" w:rsidP="002B7351">
      <w:pPr>
        <w:spacing w:line="480" w:lineRule="auto"/>
        <w:jc w:val="both"/>
        <w:rPr>
          <w:rFonts w:ascii="Times New Roman" w:hAnsi="Times New Roman" w:cs="Times New Roman"/>
        </w:rPr>
      </w:pPr>
      <w:r w:rsidRPr="0079320D">
        <w:rPr>
          <w:rFonts w:ascii="Times New Roman" w:hAnsi="Times New Roman" w:cs="Times New Roman"/>
        </w:rPr>
        <w:t>We further analysed the differences in gut permeability markers based on prior chemotherapy exposure in CNE vs CE patients. In</w:t>
      </w:r>
      <w:r w:rsidRPr="0079320D">
        <w:rPr>
          <w:rFonts w:ascii="Times New Roman" w:hAnsi="Times New Roman" w:cs="Times New Roman"/>
          <w:b/>
          <w:bCs/>
        </w:rPr>
        <w:t xml:space="preserve"> Figure </w:t>
      </w:r>
      <w:r>
        <w:rPr>
          <w:rFonts w:ascii="Times New Roman" w:hAnsi="Times New Roman" w:cs="Times New Roman"/>
          <w:b/>
          <w:bCs/>
        </w:rPr>
        <w:t>6</w:t>
      </w:r>
      <w:r w:rsidRPr="0079320D">
        <w:rPr>
          <w:rFonts w:ascii="Times New Roman" w:hAnsi="Times New Roman" w:cs="Times New Roman"/>
          <w:b/>
          <w:bCs/>
        </w:rPr>
        <w:t>A</w:t>
      </w:r>
      <w:r w:rsidRPr="0079320D">
        <w:rPr>
          <w:rFonts w:ascii="Times New Roman" w:hAnsi="Times New Roman" w:cs="Times New Roman"/>
        </w:rPr>
        <w:t xml:space="preserve">, a significantly lower IFABP level was observed at T0 in CNE when compared with CE at the same time point (median = 717 vs 1290, </w:t>
      </w:r>
      <w:r w:rsidRPr="0079320D">
        <w:rPr>
          <w:rFonts w:ascii="Times New Roman" w:hAnsi="Times New Roman" w:cs="Times New Roman"/>
          <w:i/>
          <w:iCs/>
        </w:rPr>
        <w:t>p</w:t>
      </w:r>
      <w:r w:rsidRPr="0079320D">
        <w:rPr>
          <w:rFonts w:ascii="Times New Roman" w:hAnsi="Times New Roman" w:cs="Times New Roman"/>
        </w:rPr>
        <w:t xml:space="preserve"> = 0.05). Similar trends were observed at T1 (median = 626.00 vs 1194.00, </w:t>
      </w:r>
      <w:r w:rsidRPr="0079320D">
        <w:rPr>
          <w:rFonts w:ascii="Times New Roman" w:hAnsi="Times New Roman" w:cs="Times New Roman"/>
          <w:i/>
          <w:iCs/>
        </w:rPr>
        <w:t>p</w:t>
      </w:r>
      <w:r w:rsidRPr="0079320D">
        <w:rPr>
          <w:rFonts w:ascii="Times New Roman" w:hAnsi="Times New Roman" w:cs="Times New Roman"/>
        </w:rPr>
        <w:t xml:space="preserve"> = 0.06) and T2 (median = 376.00 vs 708.50, </w:t>
      </w:r>
      <w:r w:rsidRPr="0079320D">
        <w:rPr>
          <w:rFonts w:ascii="Times New Roman" w:hAnsi="Times New Roman" w:cs="Times New Roman"/>
          <w:i/>
          <w:iCs/>
        </w:rPr>
        <w:t>p</w:t>
      </w:r>
      <w:r w:rsidRPr="0079320D">
        <w:rPr>
          <w:rFonts w:ascii="Times New Roman" w:hAnsi="Times New Roman" w:cs="Times New Roman"/>
        </w:rPr>
        <w:t xml:space="preserve"> = 0.87) with levels in CNE lower compared to corresponding time points in CE but the differences were not statistically significant. Among CNE patients, a decreasing trend were observed across the time points with chemotherapy exposure when comparing T0 and T1 (median = 717.00 vs 626.00, </w:t>
      </w:r>
      <w:r w:rsidRPr="0079320D">
        <w:rPr>
          <w:rFonts w:ascii="Times New Roman" w:hAnsi="Times New Roman" w:cs="Times New Roman"/>
          <w:i/>
          <w:iCs/>
        </w:rPr>
        <w:t>p</w:t>
      </w:r>
      <w:r w:rsidRPr="0079320D">
        <w:rPr>
          <w:rFonts w:ascii="Times New Roman" w:hAnsi="Times New Roman" w:cs="Times New Roman"/>
        </w:rPr>
        <w:t xml:space="preserve"> = 0.19), T1 and T2 (median = 626.00 vs 376.00, </w:t>
      </w:r>
      <w:r w:rsidRPr="0079320D">
        <w:rPr>
          <w:rFonts w:ascii="Times New Roman" w:hAnsi="Times New Roman" w:cs="Times New Roman"/>
          <w:i/>
          <w:iCs/>
        </w:rPr>
        <w:t>p</w:t>
      </w:r>
      <w:r w:rsidRPr="0079320D">
        <w:rPr>
          <w:rFonts w:ascii="Times New Roman" w:hAnsi="Times New Roman" w:cs="Times New Roman"/>
        </w:rPr>
        <w:t xml:space="preserve"> = 0.51), or T0 and T2 (median = 717.00 vs 376.00, </w:t>
      </w:r>
      <w:r w:rsidRPr="0079320D">
        <w:rPr>
          <w:rFonts w:ascii="Times New Roman" w:hAnsi="Times New Roman" w:cs="Times New Roman"/>
          <w:i/>
          <w:iCs/>
        </w:rPr>
        <w:t>p</w:t>
      </w:r>
      <w:r w:rsidRPr="0079320D">
        <w:rPr>
          <w:rFonts w:ascii="Times New Roman" w:hAnsi="Times New Roman" w:cs="Times New Roman"/>
        </w:rPr>
        <w:t xml:space="preserve"> = 0.27). This decreasing trend was also observed in CE patients, with no significant difference between T0 and T1 (median = 1290.00 </w:t>
      </w:r>
      <w:r w:rsidRPr="0079320D">
        <w:rPr>
          <w:rFonts w:ascii="Times New Roman" w:hAnsi="Times New Roman" w:cs="Times New Roman"/>
        </w:rPr>
        <w:lastRenderedPageBreak/>
        <w:t xml:space="preserve">vs 1194.00, </w:t>
      </w:r>
      <w:r w:rsidRPr="0079320D">
        <w:rPr>
          <w:rFonts w:ascii="Times New Roman" w:hAnsi="Times New Roman" w:cs="Times New Roman"/>
          <w:i/>
          <w:iCs/>
        </w:rPr>
        <w:t>p</w:t>
      </w:r>
      <w:r w:rsidRPr="0079320D">
        <w:rPr>
          <w:rFonts w:ascii="Times New Roman" w:hAnsi="Times New Roman" w:cs="Times New Roman"/>
        </w:rPr>
        <w:t xml:space="preserve"> = 0.75) and T1 and T2 (median = 1194.00 vs 708.50, </w:t>
      </w:r>
      <w:r w:rsidRPr="0079320D">
        <w:rPr>
          <w:rFonts w:ascii="Times New Roman" w:hAnsi="Times New Roman" w:cs="Times New Roman"/>
          <w:i/>
          <w:iCs/>
        </w:rPr>
        <w:t>p</w:t>
      </w:r>
      <w:r w:rsidRPr="0079320D">
        <w:rPr>
          <w:rFonts w:ascii="Times New Roman" w:hAnsi="Times New Roman" w:cs="Times New Roman"/>
        </w:rPr>
        <w:t xml:space="preserve"> = 0.07), but a significant decrease is observed at T2 in comparison to T0 (median = 1290.00 vs 708.50, </w:t>
      </w:r>
      <w:r w:rsidRPr="0079320D">
        <w:rPr>
          <w:rFonts w:ascii="Times New Roman" w:hAnsi="Times New Roman" w:cs="Times New Roman"/>
          <w:i/>
          <w:iCs/>
        </w:rPr>
        <w:t>p</w:t>
      </w:r>
      <w:r w:rsidRPr="0079320D">
        <w:rPr>
          <w:rFonts w:ascii="Times New Roman" w:hAnsi="Times New Roman" w:cs="Times New Roman"/>
        </w:rPr>
        <w:t xml:space="preserve"> = 0.04).</w:t>
      </w:r>
    </w:p>
    <w:p w14:paraId="0F3D88A6" w14:textId="77777777" w:rsidR="002B7351" w:rsidRPr="0079320D" w:rsidRDefault="002B7351" w:rsidP="002B7351">
      <w:pPr>
        <w:spacing w:line="480" w:lineRule="auto"/>
        <w:jc w:val="both"/>
        <w:rPr>
          <w:rFonts w:ascii="Times New Roman" w:hAnsi="Times New Roman" w:cs="Times New Roman"/>
        </w:rPr>
      </w:pPr>
    </w:p>
    <w:p w14:paraId="46B00452" w14:textId="77777777" w:rsidR="002B7351" w:rsidRPr="0079320D" w:rsidRDefault="002B7351" w:rsidP="002B7351">
      <w:pPr>
        <w:spacing w:line="480" w:lineRule="auto"/>
        <w:jc w:val="both"/>
        <w:rPr>
          <w:rFonts w:ascii="Times New Roman" w:hAnsi="Times New Roman" w:cs="Times New Roman"/>
        </w:rPr>
      </w:pPr>
      <w:r w:rsidRPr="0079320D">
        <w:rPr>
          <w:rFonts w:ascii="Times New Roman" w:hAnsi="Times New Roman" w:cs="Times New Roman"/>
        </w:rPr>
        <w:t xml:space="preserve">In </w:t>
      </w:r>
      <w:r w:rsidRPr="0079320D">
        <w:rPr>
          <w:rFonts w:ascii="Times New Roman" w:hAnsi="Times New Roman" w:cs="Times New Roman"/>
          <w:b/>
          <w:bCs/>
        </w:rPr>
        <w:t xml:space="preserve">Figure </w:t>
      </w:r>
      <w:r>
        <w:rPr>
          <w:rFonts w:ascii="Times New Roman" w:hAnsi="Times New Roman" w:cs="Times New Roman"/>
          <w:b/>
          <w:bCs/>
        </w:rPr>
        <w:t>6</w:t>
      </w:r>
      <w:r w:rsidRPr="0079320D">
        <w:rPr>
          <w:rFonts w:ascii="Times New Roman" w:hAnsi="Times New Roman" w:cs="Times New Roman"/>
          <w:b/>
          <w:bCs/>
        </w:rPr>
        <w:t>B</w:t>
      </w:r>
      <w:r w:rsidRPr="0079320D">
        <w:rPr>
          <w:rFonts w:ascii="Times New Roman" w:hAnsi="Times New Roman" w:cs="Times New Roman"/>
        </w:rPr>
        <w:t xml:space="preserve">, no significant difference was observed in zonulin levels among CNE and CE either at T0 (median = 12.64 vs 8.86, </w:t>
      </w:r>
      <w:r w:rsidRPr="0079320D">
        <w:rPr>
          <w:rFonts w:ascii="Times New Roman" w:hAnsi="Times New Roman" w:cs="Times New Roman"/>
          <w:i/>
          <w:iCs/>
        </w:rPr>
        <w:t>p</w:t>
      </w:r>
      <w:r w:rsidRPr="0079320D">
        <w:rPr>
          <w:rFonts w:ascii="Times New Roman" w:hAnsi="Times New Roman" w:cs="Times New Roman"/>
        </w:rPr>
        <w:t xml:space="preserve"> = 0.40), T1 (median = 12.51 vs 9.19, </w:t>
      </w:r>
      <w:r w:rsidRPr="0079320D">
        <w:rPr>
          <w:rFonts w:ascii="Times New Roman" w:hAnsi="Times New Roman" w:cs="Times New Roman"/>
          <w:i/>
          <w:iCs/>
        </w:rPr>
        <w:t>p</w:t>
      </w:r>
      <w:r w:rsidRPr="0079320D">
        <w:rPr>
          <w:rFonts w:ascii="Times New Roman" w:hAnsi="Times New Roman" w:cs="Times New Roman"/>
        </w:rPr>
        <w:t xml:space="preserve"> = 0.44), and T2 (median = 8.18 vs 17.71, </w:t>
      </w:r>
      <w:r w:rsidRPr="0079320D">
        <w:rPr>
          <w:rFonts w:ascii="Times New Roman" w:hAnsi="Times New Roman" w:cs="Times New Roman"/>
          <w:i/>
          <w:iCs/>
        </w:rPr>
        <w:t>p</w:t>
      </w:r>
      <w:r w:rsidRPr="0079320D">
        <w:rPr>
          <w:rFonts w:ascii="Times New Roman" w:hAnsi="Times New Roman" w:cs="Times New Roman"/>
        </w:rPr>
        <w:t xml:space="preserve"> = 0.46). A decreasing trend were observed among CNE patients with no significant difference when comparing T0 and T1 (median = 12.64 vs 12.51, </w:t>
      </w:r>
      <w:r w:rsidRPr="0079320D">
        <w:rPr>
          <w:rFonts w:ascii="Times New Roman" w:hAnsi="Times New Roman" w:cs="Times New Roman"/>
          <w:i/>
          <w:iCs/>
        </w:rPr>
        <w:t>p</w:t>
      </w:r>
      <w:r w:rsidRPr="0079320D">
        <w:rPr>
          <w:rFonts w:ascii="Times New Roman" w:hAnsi="Times New Roman" w:cs="Times New Roman"/>
        </w:rPr>
        <w:t xml:space="preserve"> = 0.52) and T1 and T2 (median = 12.51 vs 8.18, </w:t>
      </w:r>
      <w:r w:rsidRPr="0079320D">
        <w:rPr>
          <w:rFonts w:ascii="Times New Roman" w:hAnsi="Times New Roman" w:cs="Times New Roman"/>
          <w:i/>
          <w:iCs/>
        </w:rPr>
        <w:t>p</w:t>
      </w:r>
      <w:r w:rsidRPr="0079320D">
        <w:rPr>
          <w:rFonts w:ascii="Times New Roman" w:hAnsi="Times New Roman" w:cs="Times New Roman"/>
        </w:rPr>
        <w:t xml:space="preserve"> = 0.75), but a significant decreased was observed at T0 vs T2 (median = 12.64 vs 8.18, </w:t>
      </w:r>
      <w:r w:rsidRPr="0079320D">
        <w:rPr>
          <w:rFonts w:ascii="Times New Roman" w:hAnsi="Times New Roman" w:cs="Times New Roman"/>
          <w:i/>
          <w:iCs/>
        </w:rPr>
        <w:t>p</w:t>
      </w:r>
      <w:r w:rsidRPr="0079320D">
        <w:rPr>
          <w:rFonts w:ascii="Times New Roman" w:hAnsi="Times New Roman" w:cs="Times New Roman"/>
        </w:rPr>
        <w:t xml:space="preserve"> = 0.03). Conversely, an increasing trend was observed among CE patients with no significant difference when comparing T0 and T1 (median = 8.86 vs 9.19, </w:t>
      </w:r>
      <w:r w:rsidRPr="0079320D">
        <w:rPr>
          <w:rFonts w:ascii="Times New Roman" w:hAnsi="Times New Roman" w:cs="Times New Roman"/>
          <w:i/>
          <w:iCs/>
        </w:rPr>
        <w:t>p</w:t>
      </w:r>
      <w:r w:rsidRPr="0079320D">
        <w:rPr>
          <w:rFonts w:ascii="Times New Roman" w:hAnsi="Times New Roman" w:cs="Times New Roman"/>
        </w:rPr>
        <w:t xml:space="preserve"> = 0.17) and T0 and T2 (median = 8.86 vs 17.71, </w:t>
      </w:r>
      <w:r w:rsidRPr="0079320D">
        <w:rPr>
          <w:rFonts w:ascii="Times New Roman" w:hAnsi="Times New Roman" w:cs="Times New Roman"/>
          <w:i/>
          <w:iCs/>
        </w:rPr>
        <w:t>p</w:t>
      </w:r>
      <w:r w:rsidRPr="0079320D">
        <w:rPr>
          <w:rFonts w:ascii="Times New Roman" w:hAnsi="Times New Roman" w:cs="Times New Roman"/>
        </w:rPr>
        <w:t xml:space="preserve"> = 0.35), but a significant increase is from T1 to T2 (median = 9.19 vs 17.71, </w:t>
      </w:r>
      <w:r w:rsidRPr="0079320D">
        <w:rPr>
          <w:rFonts w:ascii="Times New Roman" w:hAnsi="Times New Roman" w:cs="Times New Roman"/>
          <w:i/>
          <w:iCs/>
        </w:rPr>
        <w:t>p</w:t>
      </w:r>
      <w:r w:rsidRPr="0079320D">
        <w:rPr>
          <w:rFonts w:ascii="Times New Roman" w:hAnsi="Times New Roman" w:cs="Times New Roman"/>
        </w:rPr>
        <w:t xml:space="preserve"> = 0.04).</w:t>
      </w:r>
    </w:p>
    <w:p w14:paraId="69A2AA95" w14:textId="77777777" w:rsidR="002B7351" w:rsidRDefault="002B7351" w:rsidP="002B7351">
      <w:pPr>
        <w:spacing w:line="480" w:lineRule="auto"/>
        <w:jc w:val="both"/>
        <w:rPr>
          <w:rFonts w:ascii="Times New Roman" w:hAnsi="Times New Roman" w:cs="Times New Roman"/>
          <w:b/>
          <w:bCs/>
        </w:rPr>
      </w:pPr>
    </w:p>
    <w:p w14:paraId="20770C71" w14:textId="77777777" w:rsidR="002B7351" w:rsidRDefault="002B7351" w:rsidP="002B7351">
      <w:pPr>
        <w:spacing w:line="480" w:lineRule="auto"/>
        <w:jc w:val="both"/>
        <w:rPr>
          <w:rFonts w:ascii="Times New Roman" w:hAnsi="Times New Roman" w:cs="Times New Roman"/>
          <w:b/>
          <w:bCs/>
        </w:rPr>
      </w:pPr>
      <w:r>
        <w:rPr>
          <w:rFonts w:ascii="Times New Roman" w:hAnsi="Times New Roman" w:cs="Times New Roman"/>
          <w:b/>
          <w:bCs/>
        </w:rPr>
        <w:t>Supplementary Data 2</w:t>
      </w:r>
    </w:p>
    <w:p w14:paraId="12251DA0" w14:textId="77777777" w:rsidR="002B7351" w:rsidRPr="00846A24" w:rsidRDefault="002B7351" w:rsidP="002B7351">
      <w:pPr>
        <w:spacing w:line="480" w:lineRule="auto"/>
        <w:jc w:val="both"/>
        <w:rPr>
          <w:rFonts w:ascii="Times New Roman" w:hAnsi="Times New Roman" w:cs="Times New Roman"/>
          <w:b/>
          <w:bCs/>
        </w:rPr>
      </w:pPr>
      <w:r w:rsidRPr="00846A24">
        <w:rPr>
          <w:rFonts w:ascii="Times New Roman" w:hAnsi="Times New Roman" w:cs="Times New Roman"/>
          <w:b/>
          <w:bCs/>
        </w:rPr>
        <w:t>Exploring dietary consumption patterns of AL patients undergoing chemotherapy</w:t>
      </w:r>
    </w:p>
    <w:p w14:paraId="34EE3D0C" w14:textId="77777777" w:rsidR="002B7351" w:rsidRPr="00846A24" w:rsidRDefault="002B7351" w:rsidP="002B7351">
      <w:pPr>
        <w:spacing w:line="480" w:lineRule="auto"/>
        <w:jc w:val="both"/>
        <w:rPr>
          <w:rFonts w:ascii="Times New Roman" w:hAnsi="Times New Roman" w:cs="Times New Roman"/>
        </w:rPr>
      </w:pPr>
      <w:r w:rsidRPr="00846A24">
        <w:rPr>
          <w:rFonts w:ascii="Times New Roman" w:hAnsi="Times New Roman" w:cs="Times New Roman"/>
        </w:rPr>
        <w:t>The results outline the dietary consumption of study participants at three different time points (</w:t>
      </w:r>
      <w:r w:rsidRPr="00846A24">
        <w:rPr>
          <w:rFonts w:ascii="Times New Roman" w:hAnsi="Times New Roman" w:cs="Times New Roman"/>
          <w:b/>
          <w:bCs/>
        </w:rPr>
        <w:t xml:space="preserve">Table </w:t>
      </w:r>
      <w:r>
        <w:rPr>
          <w:rFonts w:ascii="Times New Roman" w:hAnsi="Times New Roman" w:cs="Times New Roman"/>
          <w:b/>
          <w:bCs/>
        </w:rPr>
        <w:t>A1</w:t>
      </w:r>
      <w:r w:rsidRPr="00846A24">
        <w:rPr>
          <w:rFonts w:ascii="Times New Roman" w:hAnsi="Times New Roman" w:cs="Times New Roman"/>
        </w:rPr>
        <w:t xml:space="preserve">). It revealed a general decline in food consumption among AL patients as they undergo chemotherapy. This trend was observed across multiple types of food, indicating potential challenges with maintaining regular dietary intake during chemotherapy. Loss of appetite is a common side effects of chemotherapy, resulting in reduced food consumption. This decrease in food consumption could have significant implications for gut microbiota diversity. A varied and balanced diet is important in supporting a diverse and healthy microbiome. When patients consume less food or a less varied diet during chemotherapy, the composition and diversity of the gut microbiota could be negatively affected. Future research </w:t>
      </w:r>
      <w:r w:rsidRPr="00846A24">
        <w:rPr>
          <w:rFonts w:ascii="Times New Roman" w:hAnsi="Times New Roman" w:cs="Times New Roman"/>
        </w:rPr>
        <w:lastRenderedPageBreak/>
        <w:t>may explore strategies to support patients’ nutritional intake during chemotherapy, which could help in maintaining the gut microbiome health and overall patient well-being.</w:t>
      </w:r>
    </w:p>
    <w:p w14:paraId="32A8B87F" w14:textId="77777777" w:rsidR="002B7351" w:rsidRPr="00846A24" w:rsidRDefault="002B7351" w:rsidP="002B7351">
      <w:pPr>
        <w:spacing w:line="480" w:lineRule="auto"/>
        <w:jc w:val="both"/>
        <w:rPr>
          <w:rFonts w:ascii="Times New Roman" w:hAnsi="Times New Roman" w:cs="Times New Roman"/>
        </w:rPr>
      </w:pPr>
    </w:p>
    <w:p w14:paraId="0DBAB063" w14:textId="77777777" w:rsidR="002B7351" w:rsidRPr="00846A24" w:rsidRDefault="002B7351" w:rsidP="002B7351">
      <w:pPr>
        <w:spacing w:line="480" w:lineRule="auto"/>
        <w:jc w:val="center"/>
        <w:rPr>
          <w:rFonts w:ascii="Times New Roman" w:hAnsi="Times New Roman" w:cs="Times New Roman"/>
          <w:b/>
          <w:bCs/>
        </w:rPr>
      </w:pPr>
      <w:r w:rsidRPr="00846A24">
        <w:rPr>
          <w:rFonts w:ascii="Times New Roman" w:hAnsi="Times New Roman" w:cs="Times New Roman"/>
          <w:b/>
          <w:bCs/>
        </w:rPr>
        <w:t xml:space="preserve">Table </w:t>
      </w:r>
      <w:r>
        <w:rPr>
          <w:rFonts w:ascii="Times New Roman" w:hAnsi="Times New Roman" w:cs="Times New Roman"/>
          <w:b/>
          <w:bCs/>
        </w:rPr>
        <w:t>A1</w:t>
      </w:r>
      <w:r w:rsidRPr="00846A24">
        <w:rPr>
          <w:rFonts w:ascii="Times New Roman" w:hAnsi="Times New Roman" w:cs="Times New Roman"/>
          <w:b/>
          <w:bCs/>
        </w:rPr>
        <w:t>: Dietary habits of AL patients undergoing chemotherapy</w:t>
      </w:r>
    </w:p>
    <w:tbl>
      <w:tblPr>
        <w:tblW w:w="8760" w:type="dxa"/>
        <w:tblLook w:val="04A0" w:firstRow="1" w:lastRow="0" w:firstColumn="1" w:lastColumn="0" w:noHBand="0" w:noVBand="1"/>
      </w:tblPr>
      <w:tblGrid>
        <w:gridCol w:w="5580"/>
        <w:gridCol w:w="1060"/>
        <w:gridCol w:w="1060"/>
        <w:gridCol w:w="1060"/>
      </w:tblGrid>
      <w:tr w:rsidR="002B7351" w:rsidRPr="00846A24" w14:paraId="6298456C" w14:textId="77777777" w:rsidTr="00A141D0">
        <w:trPr>
          <w:trHeight w:val="320"/>
        </w:trPr>
        <w:tc>
          <w:tcPr>
            <w:tcW w:w="5580" w:type="dxa"/>
            <w:tcBorders>
              <w:top w:val="single" w:sz="4" w:space="0" w:color="auto"/>
              <w:left w:val="nil"/>
              <w:bottom w:val="single" w:sz="4" w:space="0" w:color="auto"/>
              <w:right w:val="nil"/>
            </w:tcBorders>
            <w:shd w:val="clear" w:color="000000" w:fill="FFFFFF"/>
            <w:noWrap/>
            <w:vAlign w:val="center"/>
            <w:hideMark/>
          </w:tcPr>
          <w:p w14:paraId="4E0D8E0C"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Dietary characteristics</w:t>
            </w:r>
          </w:p>
        </w:tc>
        <w:tc>
          <w:tcPr>
            <w:tcW w:w="1060" w:type="dxa"/>
            <w:tcBorders>
              <w:top w:val="single" w:sz="4" w:space="0" w:color="auto"/>
              <w:left w:val="nil"/>
              <w:bottom w:val="single" w:sz="4" w:space="0" w:color="auto"/>
              <w:right w:val="nil"/>
            </w:tcBorders>
            <w:shd w:val="clear" w:color="000000" w:fill="FFFFFF"/>
            <w:noWrap/>
            <w:vAlign w:val="center"/>
            <w:hideMark/>
          </w:tcPr>
          <w:p w14:paraId="790F3228"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T0, n</w:t>
            </w:r>
          </w:p>
        </w:tc>
        <w:tc>
          <w:tcPr>
            <w:tcW w:w="1060" w:type="dxa"/>
            <w:tcBorders>
              <w:top w:val="single" w:sz="4" w:space="0" w:color="auto"/>
              <w:left w:val="nil"/>
              <w:bottom w:val="single" w:sz="4" w:space="0" w:color="auto"/>
              <w:right w:val="nil"/>
            </w:tcBorders>
            <w:shd w:val="clear" w:color="000000" w:fill="FFFFFF"/>
            <w:noWrap/>
            <w:vAlign w:val="center"/>
            <w:hideMark/>
          </w:tcPr>
          <w:p w14:paraId="57041387"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T1, n</w:t>
            </w:r>
          </w:p>
        </w:tc>
        <w:tc>
          <w:tcPr>
            <w:tcW w:w="1060" w:type="dxa"/>
            <w:tcBorders>
              <w:top w:val="single" w:sz="4" w:space="0" w:color="auto"/>
              <w:left w:val="nil"/>
              <w:bottom w:val="single" w:sz="4" w:space="0" w:color="auto"/>
              <w:right w:val="nil"/>
            </w:tcBorders>
            <w:shd w:val="clear" w:color="000000" w:fill="FFFFFF"/>
            <w:noWrap/>
            <w:vAlign w:val="center"/>
            <w:hideMark/>
          </w:tcPr>
          <w:p w14:paraId="526E0A91"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T2, n</w:t>
            </w:r>
          </w:p>
        </w:tc>
      </w:tr>
      <w:tr w:rsidR="002B7351" w:rsidRPr="00846A24" w14:paraId="45855F97" w14:textId="77777777" w:rsidTr="00A141D0">
        <w:trPr>
          <w:trHeight w:val="320"/>
        </w:trPr>
        <w:tc>
          <w:tcPr>
            <w:tcW w:w="5580" w:type="dxa"/>
            <w:tcBorders>
              <w:top w:val="nil"/>
              <w:left w:val="nil"/>
              <w:bottom w:val="nil"/>
              <w:right w:val="nil"/>
            </w:tcBorders>
            <w:shd w:val="clear" w:color="000000" w:fill="FFFFFF"/>
            <w:noWrap/>
            <w:vAlign w:val="center"/>
            <w:hideMark/>
          </w:tcPr>
          <w:p w14:paraId="06AC3DE5" w14:textId="77777777" w:rsidR="002B7351" w:rsidRPr="00846A24" w:rsidRDefault="002B7351" w:rsidP="00A141D0">
            <w:pPr>
              <w:jc w:val="both"/>
              <w:rPr>
                <w:rFonts w:ascii="Times New Roman" w:hAnsi="Times New Roman" w:cs="Times New Roman"/>
                <w:b/>
                <w:bCs/>
                <w:color w:val="000000"/>
              </w:rPr>
            </w:pPr>
            <w:r w:rsidRPr="00846A24">
              <w:rPr>
                <w:rFonts w:ascii="Times New Roman" w:hAnsi="Times New Roman" w:cs="Times New Roman"/>
                <w:b/>
                <w:bCs/>
                <w:color w:val="000000"/>
              </w:rPr>
              <w:t>Diarrh</w:t>
            </w:r>
            <w:r>
              <w:rPr>
                <w:rFonts w:ascii="Times New Roman" w:hAnsi="Times New Roman" w:cs="Times New Roman"/>
                <w:b/>
                <w:bCs/>
                <w:color w:val="000000"/>
              </w:rPr>
              <w:t>o</w:t>
            </w:r>
            <w:r w:rsidRPr="00846A24">
              <w:rPr>
                <w:rFonts w:ascii="Times New Roman" w:hAnsi="Times New Roman" w:cs="Times New Roman"/>
                <w:b/>
                <w:bCs/>
                <w:color w:val="000000"/>
              </w:rPr>
              <w:t>ea in the past one week?</w:t>
            </w:r>
          </w:p>
        </w:tc>
        <w:tc>
          <w:tcPr>
            <w:tcW w:w="1060" w:type="dxa"/>
            <w:tcBorders>
              <w:top w:val="nil"/>
              <w:left w:val="nil"/>
              <w:bottom w:val="nil"/>
              <w:right w:val="nil"/>
            </w:tcBorders>
            <w:shd w:val="clear" w:color="000000" w:fill="FFFFFF"/>
            <w:noWrap/>
            <w:vAlign w:val="center"/>
            <w:hideMark/>
          </w:tcPr>
          <w:p w14:paraId="18CF1EC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hideMark/>
          </w:tcPr>
          <w:p w14:paraId="5CDBC487"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hideMark/>
          </w:tcPr>
          <w:p w14:paraId="760F56E4"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r>
      <w:tr w:rsidR="002B7351" w:rsidRPr="00846A24" w14:paraId="02BBFA93" w14:textId="77777777" w:rsidTr="00A141D0">
        <w:trPr>
          <w:trHeight w:val="320"/>
        </w:trPr>
        <w:tc>
          <w:tcPr>
            <w:tcW w:w="5580" w:type="dxa"/>
            <w:tcBorders>
              <w:top w:val="nil"/>
              <w:left w:val="nil"/>
              <w:bottom w:val="nil"/>
              <w:right w:val="nil"/>
            </w:tcBorders>
            <w:shd w:val="clear" w:color="000000" w:fill="FFFFFF"/>
            <w:noWrap/>
            <w:vAlign w:val="center"/>
            <w:hideMark/>
          </w:tcPr>
          <w:p w14:paraId="28B0F9F3"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Yes</w:t>
            </w:r>
          </w:p>
        </w:tc>
        <w:tc>
          <w:tcPr>
            <w:tcW w:w="1060" w:type="dxa"/>
            <w:tcBorders>
              <w:top w:val="nil"/>
              <w:left w:val="nil"/>
              <w:bottom w:val="nil"/>
              <w:right w:val="nil"/>
            </w:tcBorders>
            <w:shd w:val="clear" w:color="000000" w:fill="FFFFFF"/>
            <w:noWrap/>
            <w:vAlign w:val="center"/>
            <w:hideMark/>
          </w:tcPr>
          <w:p w14:paraId="2871ADCE"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2</w:t>
            </w:r>
          </w:p>
        </w:tc>
        <w:tc>
          <w:tcPr>
            <w:tcW w:w="1060" w:type="dxa"/>
            <w:tcBorders>
              <w:top w:val="nil"/>
              <w:left w:val="nil"/>
              <w:bottom w:val="nil"/>
              <w:right w:val="nil"/>
            </w:tcBorders>
            <w:shd w:val="clear" w:color="000000" w:fill="FFFFFF"/>
            <w:noWrap/>
            <w:vAlign w:val="center"/>
            <w:hideMark/>
          </w:tcPr>
          <w:p w14:paraId="2C25791A"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0</w:t>
            </w:r>
          </w:p>
        </w:tc>
        <w:tc>
          <w:tcPr>
            <w:tcW w:w="1060" w:type="dxa"/>
            <w:tcBorders>
              <w:top w:val="nil"/>
              <w:left w:val="nil"/>
              <w:bottom w:val="nil"/>
              <w:right w:val="nil"/>
            </w:tcBorders>
            <w:shd w:val="clear" w:color="000000" w:fill="FFFFFF"/>
            <w:noWrap/>
            <w:vAlign w:val="center"/>
            <w:hideMark/>
          </w:tcPr>
          <w:p w14:paraId="34A395F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0</w:t>
            </w:r>
          </w:p>
        </w:tc>
      </w:tr>
      <w:tr w:rsidR="002B7351" w:rsidRPr="00846A24" w14:paraId="26377C7B" w14:textId="77777777" w:rsidTr="00A141D0">
        <w:trPr>
          <w:trHeight w:val="320"/>
        </w:trPr>
        <w:tc>
          <w:tcPr>
            <w:tcW w:w="5580" w:type="dxa"/>
            <w:tcBorders>
              <w:top w:val="nil"/>
              <w:left w:val="nil"/>
              <w:bottom w:val="nil"/>
              <w:right w:val="nil"/>
            </w:tcBorders>
            <w:shd w:val="clear" w:color="000000" w:fill="FFFFFF"/>
            <w:noWrap/>
            <w:vAlign w:val="center"/>
            <w:hideMark/>
          </w:tcPr>
          <w:p w14:paraId="0088797A"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No</w:t>
            </w:r>
          </w:p>
        </w:tc>
        <w:tc>
          <w:tcPr>
            <w:tcW w:w="1060" w:type="dxa"/>
            <w:tcBorders>
              <w:top w:val="nil"/>
              <w:left w:val="nil"/>
              <w:bottom w:val="nil"/>
              <w:right w:val="nil"/>
            </w:tcBorders>
            <w:shd w:val="clear" w:color="000000" w:fill="FFFFFF"/>
            <w:noWrap/>
            <w:vAlign w:val="center"/>
            <w:hideMark/>
          </w:tcPr>
          <w:p w14:paraId="0EA8E6E9"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31</w:t>
            </w:r>
          </w:p>
        </w:tc>
        <w:tc>
          <w:tcPr>
            <w:tcW w:w="1060" w:type="dxa"/>
            <w:tcBorders>
              <w:top w:val="nil"/>
              <w:left w:val="nil"/>
              <w:bottom w:val="nil"/>
              <w:right w:val="nil"/>
            </w:tcBorders>
            <w:shd w:val="clear" w:color="000000" w:fill="FFFFFF"/>
            <w:noWrap/>
            <w:vAlign w:val="center"/>
            <w:hideMark/>
          </w:tcPr>
          <w:p w14:paraId="00AF3BDB"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33</w:t>
            </w:r>
          </w:p>
        </w:tc>
        <w:tc>
          <w:tcPr>
            <w:tcW w:w="1060" w:type="dxa"/>
            <w:tcBorders>
              <w:top w:val="nil"/>
              <w:left w:val="nil"/>
              <w:bottom w:val="nil"/>
              <w:right w:val="nil"/>
            </w:tcBorders>
            <w:shd w:val="clear" w:color="000000" w:fill="FFFFFF"/>
            <w:noWrap/>
            <w:vAlign w:val="center"/>
            <w:hideMark/>
          </w:tcPr>
          <w:p w14:paraId="5D97DE49"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33</w:t>
            </w:r>
          </w:p>
        </w:tc>
      </w:tr>
      <w:tr w:rsidR="002B7351" w:rsidRPr="00846A24" w14:paraId="66203D97" w14:textId="77777777" w:rsidTr="00A141D0">
        <w:trPr>
          <w:trHeight w:val="320"/>
        </w:trPr>
        <w:tc>
          <w:tcPr>
            <w:tcW w:w="5580" w:type="dxa"/>
            <w:tcBorders>
              <w:top w:val="nil"/>
              <w:left w:val="nil"/>
              <w:bottom w:val="nil"/>
              <w:right w:val="nil"/>
            </w:tcBorders>
            <w:shd w:val="clear" w:color="000000" w:fill="FFFFFF"/>
            <w:noWrap/>
            <w:vAlign w:val="center"/>
            <w:hideMark/>
          </w:tcPr>
          <w:p w14:paraId="39AF49A9" w14:textId="77777777" w:rsidR="002B7351" w:rsidRPr="00846A24" w:rsidRDefault="002B7351" w:rsidP="00A141D0">
            <w:pPr>
              <w:jc w:val="both"/>
              <w:rPr>
                <w:rFonts w:ascii="Times New Roman" w:hAnsi="Times New Roman" w:cs="Times New Roman"/>
                <w:b/>
                <w:bCs/>
                <w:color w:val="000000"/>
              </w:rPr>
            </w:pPr>
            <w:r w:rsidRPr="00846A24">
              <w:rPr>
                <w:rFonts w:ascii="Times New Roman" w:hAnsi="Times New Roman" w:cs="Times New Roman"/>
                <w:b/>
                <w:bCs/>
                <w:color w:val="000000"/>
              </w:rPr>
              <w:t>Constipation in the past one week?</w:t>
            </w:r>
          </w:p>
        </w:tc>
        <w:tc>
          <w:tcPr>
            <w:tcW w:w="1060" w:type="dxa"/>
            <w:tcBorders>
              <w:top w:val="nil"/>
              <w:left w:val="nil"/>
              <w:bottom w:val="nil"/>
              <w:right w:val="nil"/>
            </w:tcBorders>
            <w:shd w:val="clear" w:color="000000" w:fill="FFFFFF"/>
            <w:noWrap/>
            <w:vAlign w:val="center"/>
            <w:hideMark/>
          </w:tcPr>
          <w:p w14:paraId="14A99D1B"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hideMark/>
          </w:tcPr>
          <w:p w14:paraId="49FCDDF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hideMark/>
          </w:tcPr>
          <w:p w14:paraId="04DB24D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r>
      <w:tr w:rsidR="002B7351" w:rsidRPr="00846A24" w14:paraId="7FAD592B" w14:textId="77777777" w:rsidTr="00A141D0">
        <w:trPr>
          <w:trHeight w:val="320"/>
        </w:trPr>
        <w:tc>
          <w:tcPr>
            <w:tcW w:w="5580" w:type="dxa"/>
            <w:tcBorders>
              <w:top w:val="nil"/>
              <w:left w:val="nil"/>
              <w:bottom w:val="nil"/>
              <w:right w:val="nil"/>
            </w:tcBorders>
            <w:shd w:val="clear" w:color="000000" w:fill="FFFFFF"/>
            <w:noWrap/>
            <w:vAlign w:val="center"/>
            <w:hideMark/>
          </w:tcPr>
          <w:p w14:paraId="7DE7B79F"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Yes</w:t>
            </w:r>
          </w:p>
        </w:tc>
        <w:tc>
          <w:tcPr>
            <w:tcW w:w="1060" w:type="dxa"/>
            <w:tcBorders>
              <w:top w:val="nil"/>
              <w:left w:val="nil"/>
              <w:bottom w:val="nil"/>
              <w:right w:val="nil"/>
            </w:tcBorders>
            <w:shd w:val="clear" w:color="000000" w:fill="FFFFFF"/>
            <w:noWrap/>
            <w:vAlign w:val="center"/>
            <w:hideMark/>
          </w:tcPr>
          <w:p w14:paraId="3D7C52F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5</w:t>
            </w:r>
          </w:p>
        </w:tc>
        <w:tc>
          <w:tcPr>
            <w:tcW w:w="1060" w:type="dxa"/>
            <w:tcBorders>
              <w:top w:val="nil"/>
              <w:left w:val="nil"/>
              <w:bottom w:val="nil"/>
              <w:right w:val="nil"/>
            </w:tcBorders>
            <w:shd w:val="clear" w:color="000000" w:fill="FFFFFF"/>
            <w:noWrap/>
            <w:vAlign w:val="center"/>
            <w:hideMark/>
          </w:tcPr>
          <w:p w14:paraId="6586848C"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w:t>
            </w:r>
          </w:p>
        </w:tc>
        <w:tc>
          <w:tcPr>
            <w:tcW w:w="1060" w:type="dxa"/>
            <w:tcBorders>
              <w:top w:val="nil"/>
              <w:left w:val="nil"/>
              <w:bottom w:val="nil"/>
              <w:right w:val="nil"/>
            </w:tcBorders>
            <w:shd w:val="clear" w:color="000000" w:fill="FFFFFF"/>
            <w:noWrap/>
            <w:vAlign w:val="center"/>
            <w:hideMark/>
          </w:tcPr>
          <w:p w14:paraId="7497D40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0</w:t>
            </w:r>
          </w:p>
        </w:tc>
      </w:tr>
      <w:tr w:rsidR="002B7351" w:rsidRPr="00846A24" w14:paraId="6DE090B1" w14:textId="77777777" w:rsidTr="00A141D0">
        <w:trPr>
          <w:trHeight w:val="320"/>
        </w:trPr>
        <w:tc>
          <w:tcPr>
            <w:tcW w:w="5580" w:type="dxa"/>
            <w:tcBorders>
              <w:top w:val="nil"/>
              <w:left w:val="nil"/>
              <w:bottom w:val="nil"/>
              <w:right w:val="nil"/>
            </w:tcBorders>
            <w:shd w:val="clear" w:color="000000" w:fill="FFFFFF"/>
            <w:noWrap/>
            <w:vAlign w:val="center"/>
            <w:hideMark/>
          </w:tcPr>
          <w:p w14:paraId="3842BDFC"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No</w:t>
            </w:r>
          </w:p>
        </w:tc>
        <w:tc>
          <w:tcPr>
            <w:tcW w:w="1060" w:type="dxa"/>
            <w:tcBorders>
              <w:top w:val="nil"/>
              <w:left w:val="nil"/>
              <w:bottom w:val="nil"/>
              <w:right w:val="nil"/>
            </w:tcBorders>
            <w:shd w:val="clear" w:color="000000" w:fill="FFFFFF"/>
            <w:noWrap/>
            <w:vAlign w:val="center"/>
            <w:hideMark/>
          </w:tcPr>
          <w:p w14:paraId="737F2DA8"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28</w:t>
            </w:r>
          </w:p>
        </w:tc>
        <w:tc>
          <w:tcPr>
            <w:tcW w:w="1060" w:type="dxa"/>
            <w:tcBorders>
              <w:top w:val="nil"/>
              <w:left w:val="nil"/>
              <w:bottom w:val="nil"/>
              <w:right w:val="nil"/>
            </w:tcBorders>
            <w:shd w:val="clear" w:color="000000" w:fill="FFFFFF"/>
            <w:noWrap/>
            <w:vAlign w:val="center"/>
            <w:hideMark/>
          </w:tcPr>
          <w:p w14:paraId="7107805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30</w:t>
            </w:r>
          </w:p>
        </w:tc>
        <w:tc>
          <w:tcPr>
            <w:tcW w:w="1060" w:type="dxa"/>
            <w:tcBorders>
              <w:top w:val="nil"/>
              <w:left w:val="nil"/>
              <w:bottom w:val="nil"/>
              <w:right w:val="nil"/>
            </w:tcBorders>
            <w:shd w:val="clear" w:color="000000" w:fill="FFFFFF"/>
            <w:noWrap/>
            <w:vAlign w:val="center"/>
            <w:hideMark/>
          </w:tcPr>
          <w:p w14:paraId="47D267AF"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33</w:t>
            </w:r>
          </w:p>
        </w:tc>
      </w:tr>
      <w:tr w:rsidR="002B7351" w:rsidRPr="00846A24" w14:paraId="51233AB7" w14:textId="77777777" w:rsidTr="00A141D0">
        <w:trPr>
          <w:trHeight w:val="320"/>
        </w:trPr>
        <w:tc>
          <w:tcPr>
            <w:tcW w:w="5580" w:type="dxa"/>
            <w:tcBorders>
              <w:top w:val="nil"/>
              <w:left w:val="nil"/>
              <w:bottom w:val="nil"/>
              <w:right w:val="nil"/>
            </w:tcBorders>
            <w:shd w:val="clear" w:color="000000" w:fill="FFFFFF"/>
            <w:noWrap/>
            <w:vAlign w:val="center"/>
            <w:hideMark/>
          </w:tcPr>
          <w:p w14:paraId="5B1BDA9F" w14:textId="77777777" w:rsidR="002B7351" w:rsidRPr="00846A24" w:rsidRDefault="002B7351" w:rsidP="00A141D0">
            <w:pPr>
              <w:jc w:val="both"/>
              <w:rPr>
                <w:rFonts w:ascii="Times New Roman" w:hAnsi="Times New Roman" w:cs="Times New Roman"/>
                <w:b/>
                <w:bCs/>
                <w:color w:val="000000"/>
              </w:rPr>
            </w:pPr>
            <w:r w:rsidRPr="00846A24">
              <w:rPr>
                <w:rFonts w:ascii="Times New Roman" w:hAnsi="Times New Roman" w:cs="Times New Roman"/>
                <w:b/>
                <w:bCs/>
                <w:color w:val="000000"/>
              </w:rPr>
              <w:t>Vomiting in the past one week?</w:t>
            </w:r>
          </w:p>
        </w:tc>
        <w:tc>
          <w:tcPr>
            <w:tcW w:w="1060" w:type="dxa"/>
            <w:tcBorders>
              <w:top w:val="nil"/>
              <w:left w:val="nil"/>
              <w:bottom w:val="nil"/>
              <w:right w:val="nil"/>
            </w:tcBorders>
            <w:shd w:val="clear" w:color="000000" w:fill="FFFFFF"/>
            <w:noWrap/>
            <w:vAlign w:val="center"/>
            <w:hideMark/>
          </w:tcPr>
          <w:p w14:paraId="569EFD9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hideMark/>
          </w:tcPr>
          <w:p w14:paraId="2C72B4E3"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hideMark/>
          </w:tcPr>
          <w:p w14:paraId="4792430E"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r>
      <w:tr w:rsidR="002B7351" w:rsidRPr="00846A24" w14:paraId="68534347" w14:textId="77777777" w:rsidTr="00A141D0">
        <w:trPr>
          <w:trHeight w:val="320"/>
        </w:trPr>
        <w:tc>
          <w:tcPr>
            <w:tcW w:w="5580" w:type="dxa"/>
            <w:tcBorders>
              <w:top w:val="nil"/>
              <w:left w:val="nil"/>
              <w:bottom w:val="nil"/>
              <w:right w:val="nil"/>
            </w:tcBorders>
            <w:shd w:val="clear" w:color="000000" w:fill="FFFFFF"/>
            <w:noWrap/>
            <w:vAlign w:val="center"/>
            <w:hideMark/>
          </w:tcPr>
          <w:p w14:paraId="4F905506"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Yes</w:t>
            </w:r>
          </w:p>
        </w:tc>
        <w:tc>
          <w:tcPr>
            <w:tcW w:w="1060" w:type="dxa"/>
            <w:tcBorders>
              <w:top w:val="nil"/>
              <w:left w:val="nil"/>
              <w:bottom w:val="nil"/>
              <w:right w:val="nil"/>
            </w:tcBorders>
            <w:shd w:val="clear" w:color="000000" w:fill="FFFFFF"/>
            <w:noWrap/>
            <w:vAlign w:val="center"/>
            <w:hideMark/>
          </w:tcPr>
          <w:p w14:paraId="6F1A9926"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2</w:t>
            </w:r>
          </w:p>
        </w:tc>
        <w:tc>
          <w:tcPr>
            <w:tcW w:w="1060" w:type="dxa"/>
            <w:tcBorders>
              <w:top w:val="nil"/>
              <w:left w:val="nil"/>
              <w:bottom w:val="nil"/>
              <w:right w:val="nil"/>
            </w:tcBorders>
            <w:shd w:val="clear" w:color="000000" w:fill="FFFFFF"/>
            <w:noWrap/>
            <w:vAlign w:val="center"/>
            <w:hideMark/>
          </w:tcPr>
          <w:p w14:paraId="6A723C11"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w:t>
            </w:r>
          </w:p>
        </w:tc>
        <w:tc>
          <w:tcPr>
            <w:tcW w:w="1060" w:type="dxa"/>
            <w:tcBorders>
              <w:top w:val="nil"/>
              <w:left w:val="nil"/>
              <w:bottom w:val="nil"/>
              <w:right w:val="nil"/>
            </w:tcBorders>
            <w:shd w:val="clear" w:color="000000" w:fill="FFFFFF"/>
            <w:noWrap/>
            <w:vAlign w:val="center"/>
            <w:hideMark/>
          </w:tcPr>
          <w:p w14:paraId="3B773C5B"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2</w:t>
            </w:r>
          </w:p>
        </w:tc>
      </w:tr>
      <w:tr w:rsidR="002B7351" w:rsidRPr="00846A24" w14:paraId="585DBFF3" w14:textId="77777777" w:rsidTr="00A141D0">
        <w:trPr>
          <w:trHeight w:val="320"/>
        </w:trPr>
        <w:tc>
          <w:tcPr>
            <w:tcW w:w="5580" w:type="dxa"/>
            <w:tcBorders>
              <w:top w:val="nil"/>
              <w:left w:val="nil"/>
              <w:bottom w:val="nil"/>
              <w:right w:val="nil"/>
            </w:tcBorders>
            <w:shd w:val="clear" w:color="000000" w:fill="FFFFFF"/>
            <w:noWrap/>
            <w:vAlign w:val="center"/>
            <w:hideMark/>
          </w:tcPr>
          <w:p w14:paraId="5D48DAED"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No</w:t>
            </w:r>
          </w:p>
        </w:tc>
        <w:tc>
          <w:tcPr>
            <w:tcW w:w="1060" w:type="dxa"/>
            <w:tcBorders>
              <w:top w:val="nil"/>
              <w:left w:val="nil"/>
              <w:bottom w:val="nil"/>
              <w:right w:val="nil"/>
            </w:tcBorders>
            <w:shd w:val="clear" w:color="000000" w:fill="FFFFFF"/>
            <w:noWrap/>
            <w:vAlign w:val="center"/>
            <w:hideMark/>
          </w:tcPr>
          <w:p w14:paraId="4F0391A9"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31</w:t>
            </w:r>
          </w:p>
        </w:tc>
        <w:tc>
          <w:tcPr>
            <w:tcW w:w="1060" w:type="dxa"/>
            <w:tcBorders>
              <w:top w:val="nil"/>
              <w:left w:val="nil"/>
              <w:bottom w:val="nil"/>
              <w:right w:val="nil"/>
            </w:tcBorders>
            <w:shd w:val="clear" w:color="000000" w:fill="FFFFFF"/>
            <w:noWrap/>
            <w:vAlign w:val="center"/>
            <w:hideMark/>
          </w:tcPr>
          <w:p w14:paraId="56F7D8E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32</w:t>
            </w:r>
          </w:p>
        </w:tc>
        <w:tc>
          <w:tcPr>
            <w:tcW w:w="1060" w:type="dxa"/>
            <w:tcBorders>
              <w:top w:val="nil"/>
              <w:left w:val="nil"/>
              <w:bottom w:val="nil"/>
              <w:right w:val="nil"/>
            </w:tcBorders>
            <w:shd w:val="clear" w:color="000000" w:fill="FFFFFF"/>
            <w:noWrap/>
            <w:vAlign w:val="center"/>
            <w:hideMark/>
          </w:tcPr>
          <w:p w14:paraId="7D4843CB"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31</w:t>
            </w:r>
          </w:p>
        </w:tc>
      </w:tr>
      <w:tr w:rsidR="002B7351" w:rsidRPr="00846A24" w14:paraId="72244714" w14:textId="77777777" w:rsidTr="00A141D0">
        <w:trPr>
          <w:trHeight w:val="320"/>
        </w:trPr>
        <w:tc>
          <w:tcPr>
            <w:tcW w:w="5580" w:type="dxa"/>
            <w:tcBorders>
              <w:top w:val="nil"/>
              <w:left w:val="nil"/>
              <w:bottom w:val="nil"/>
              <w:right w:val="nil"/>
            </w:tcBorders>
            <w:shd w:val="clear" w:color="000000" w:fill="FFFFFF"/>
            <w:noWrap/>
            <w:vAlign w:val="center"/>
            <w:hideMark/>
          </w:tcPr>
          <w:p w14:paraId="1F99BB33" w14:textId="77777777" w:rsidR="002B7351" w:rsidRPr="00846A24" w:rsidRDefault="002B7351" w:rsidP="00A141D0">
            <w:pPr>
              <w:jc w:val="both"/>
              <w:rPr>
                <w:rFonts w:ascii="Times New Roman" w:hAnsi="Times New Roman" w:cs="Times New Roman"/>
                <w:b/>
                <w:bCs/>
                <w:color w:val="000000"/>
              </w:rPr>
            </w:pPr>
            <w:r w:rsidRPr="00846A24">
              <w:rPr>
                <w:rFonts w:ascii="Times New Roman" w:hAnsi="Times New Roman" w:cs="Times New Roman"/>
                <w:b/>
                <w:bCs/>
                <w:color w:val="000000"/>
              </w:rPr>
              <w:t xml:space="preserve">Portions of rice per day? </w:t>
            </w:r>
          </w:p>
        </w:tc>
        <w:tc>
          <w:tcPr>
            <w:tcW w:w="1060" w:type="dxa"/>
            <w:tcBorders>
              <w:top w:val="nil"/>
              <w:left w:val="nil"/>
              <w:bottom w:val="nil"/>
              <w:right w:val="nil"/>
            </w:tcBorders>
            <w:shd w:val="clear" w:color="000000" w:fill="FFFFFF"/>
            <w:noWrap/>
            <w:vAlign w:val="center"/>
            <w:hideMark/>
          </w:tcPr>
          <w:p w14:paraId="67AF58E9"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hideMark/>
          </w:tcPr>
          <w:p w14:paraId="4CF2C42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hideMark/>
          </w:tcPr>
          <w:p w14:paraId="185AE588"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r>
      <w:tr w:rsidR="002B7351" w:rsidRPr="00846A24" w14:paraId="0921D809" w14:textId="77777777" w:rsidTr="00A141D0">
        <w:trPr>
          <w:trHeight w:val="320"/>
        </w:trPr>
        <w:tc>
          <w:tcPr>
            <w:tcW w:w="5580" w:type="dxa"/>
            <w:tcBorders>
              <w:top w:val="nil"/>
              <w:left w:val="nil"/>
              <w:bottom w:val="nil"/>
              <w:right w:val="nil"/>
            </w:tcBorders>
            <w:shd w:val="clear" w:color="000000" w:fill="FFFFFF"/>
            <w:noWrap/>
            <w:vAlign w:val="center"/>
            <w:hideMark/>
          </w:tcPr>
          <w:p w14:paraId="74C7BEB4"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1 serving</w:t>
            </w:r>
          </w:p>
        </w:tc>
        <w:tc>
          <w:tcPr>
            <w:tcW w:w="1060" w:type="dxa"/>
            <w:tcBorders>
              <w:top w:val="nil"/>
              <w:left w:val="nil"/>
              <w:bottom w:val="nil"/>
              <w:right w:val="nil"/>
            </w:tcBorders>
            <w:shd w:val="clear" w:color="000000" w:fill="FFFFFF"/>
            <w:noWrap/>
            <w:vAlign w:val="center"/>
            <w:hideMark/>
          </w:tcPr>
          <w:p w14:paraId="2DEBE3B9"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8</w:t>
            </w:r>
          </w:p>
        </w:tc>
        <w:tc>
          <w:tcPr>
            <w:tcW w:w="1060" w:type="dxa"/>
            <w:tcBorders>
              <w:top w:val="nil"/>
              <w:left w:val="nil"/>
              <w:bottom w:val="nil"/>
              <w:right w:val="nil"/>
            </w:tcBorders>
            <w:shd w:val="clear" w:color="000000" w:fill="FFFFFF"/>
            <w:noWrap/>
            <w:vAlign w:val="center"/>
            <w:hideMark/>
          </w:tcPr>
          <w:p w14:paraId="4D8BEC13"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14</w:t>
            </w:r>
          </w:p>
        </w:tc>
        <w:tc>
          <w:tcPr>
            <w:tcW w:w="1060" w:type="dxa"/>
            <w:tcBorders>
              <w:top w:val="nil"/>
              <w:left w:val="nil"/>
              <w:bottom w:val="nil"/>
              <w:right w:val="nil"/>
            </w:tcBorders>
            <w:shd w:val="clear" w:color="000000" w:fill="FFFFFF"/>
            <w:noWrap/>
            <w:vAlign w:val="center"/>
            <w:hideMark/>
          </w:tcPr>
          <w:p w14:paraId="0BEC73C4"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24</w:t>
            </w:r>
          </w:p>
        </w:tc>
      </w:tr>
      <w:tr w:rsidR="002B7351" w:rsidRPr="00846A24" w14:paraId="054EED0B" w14:textId="77777777" w:rsidTr="00A141D0">
        <w:trPr>
          <w:trHeight w:val="320"/>
        </w:trPr>
        <w:tc>
          <w:tcPr>
            <w:tcW w:w="5580" w:type="dxa"/>
            <w:tcBorders>
              <w:top w:val="nil"/>
              <w:left w:val="nil"/>
              <w:bottom w:val="nil"/>
              <w:right w:val="nil"/>
            </w:tcBorders>
            <w:shd w:val="clear" w:color="000000" w:fill="FFFFFF"/>
            <w:noWrap/>
            <w:vAlign w:val="center"/>
            <w:hideMark/>
          </w:tcPr>
          <w:p w14:paraId="72697CBA"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2-3 serving </w:t>
            </w:r>
          </w:p>
        </w:tc>
        <w:tc>
          <w:tcPr>
            <w:tcW w:w="1060" w:type="dxa"/>
            <w:tcBorders>
              <w:top w:val="nil"/>
              <w:left w:val="nil"/>
              <w:bottom w:val="nil"/>
              <w:right w:val="nil"/>
            </w:tcBorders>
            <w:shd w:val="clear" w:color="000000" w:fill="FFFFFF"/>
            <w:noWrap/>
            <w:vAlign w:val="center"/>
            <w:hideMark/>
          </w:tcPr>
          <w:p w14:paraId="53E2D2E5"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25</w:t>
            </w:r>
          </w:p>
        </w:tc>
        <w:tc>
          <w:tcPr>
            <w:tcW w:w="1060" w:type="dxa"/>
            <w:tcBorders>
              <w:top w:val="nil"/>
              <w:left w:val="nil"/>
              <w:bottom w:val="nil"/>
              <w:right w:val="nil"/>
            </w:tcBorders>
            <w:shd w:val="clear" w:color="000000" w:fill="FFFFFF"/>
            <w:noWrap/>
            <w:vAlign w:val="center"/>
            <w:hideMark/>
          </w:tcPr>
          <w:p w14:paraId="3FC1879D"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18</w:t>
            </w:r>
          </w:p>
        </w:tc>
        <w:tc>
          <w:tcPr>
            <w:tcW w:w="1060" w:type="dxa"/>
            <w:tcBorders>
              <w:top w:val="nil"/>
              <w:left w:val="nil"/>
              <w:bottom w:val="nil"/>
              <w:right w:val="nil"/>
            </w:tcBorders>
            <w:shd w:val="clear" w:color="000000" w:fill="FFFFFF"/>
            <w:noWrap/>
            <w:vAlign w:val="center"/>
            <w:hideMark/>
          </w:tcPr>
          <w:p w14:paraId="7E7C658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6</w:t>
            </w:r>
          </w:p>
        </w:tc>
      </w:tr>
      <w:tr w:rsidR="002B7351" w:rsidRPr="00846A24" w14:paraId="51BC9B5C" w14:textId="77777777" w:rsidTr="00A141D0">
        <w:trPr>
          <w:trHeight w:val="320"/>
        </w:trPr>
        <w:tc>
          <w:tcPr>
            <w:tcW w:w="5580" w:type="dxa"/>
            <w:tcBorders>
              <w:top w:val="nil"/>
              <w:left w:val="nil"/>
              <w:bottom w:val="nil"/>
              <w:right w:val="nil"/>
            </w:tcBorders>
            <w:shd w:val="clear" w:color="000000" w:fill="FFFFFF"/>
            <w:noWrap/>
            <w:vAlign w:val="center"/>
            <w:hideMark/>
          </w:tcPr>
          <w:p w14:paraId="3FE8771E"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No serving</w:t>
            </w:r>
          </w:p>
        </w:tc>
        <w:tc>
          <w:tcPr>
            <w:tcW w:w="1060" w:type="dxa"/>
            <w:tcBorders>
              <w:top w:val="nil"/>
              <w:left w:val="nil"/>
              <w:bottom w:val="nil"/>
              <w:right w:val="nil"/>
            </w:tcBorders>
            <w:shd w:val="clear" w:color="000000" w:fill="FFFFFF"/>
            <w:noWrap/>
            <w:vAlign w:val="center"/>
            <w:hideMark/>
          </w:tcPr>
          <w:p w14:paraId="542E959C"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0</w:t>
            </w:r>
          </w:p>
        </w:tc>
        <w:tc>
          <w:tcPr>
            <w:tcW w:w="1060" w:type="dxa"/>
            <w:tcBorders>
              <w:top w:val="nil"/>
              <w:left w:val="nil"/>
              <w:bottom w:val="nil"/>
              <w:right w:val="nil"/>
            </w:tcBorders>
            <w:shd w:val="clear" w:color="000000" w:fill="FFFFFF"/>
            <w:noWrap/>
            <w:vAlign w:val="center"/>
            <w:hideMark/>
          </w:tcPr>
          <w:p w14:paraId="1A2E681A"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w:t>
            </w:r>
          </w:p>
        </w:tc>
        <w:tc>
          <w:tcPr>
            <w:tcW w:w="1060" w:type="dxa"/>
            <w:tcBorders>
              <w:top w:val="nil"/>
              <w:left w:val="nil"/>
              <w:bottom w:val="nil"/>
              <w:right w:val="nil"/>
            </w:tcBorders>
            <w:shd w:val="clear" w:color="000000" w:fill="FFFFFF"/>
            <w:noWrap/>
            <w:vAlign w:val="center"/>
            <w:hideMark/>
          </w:tcPr>
          <w:p w14:paraId="015C6C8A"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w:t>
            </w:r>
          </w:p>
        </w:tc>
      </w:tr>
      <w:tr w:rsidR="002B7351" w:rsidRPr="00846A24" w14:paraId="45636621" w14:textId="77777777" w:rsidTr="00A141D0">
        <w:trPr>
          <w:trHeight w:val="320"/>
        </w:trPr>
        <w:tc>
          <w:tcPr>
            <w:tcW w:w="5580" w:type="dxa"/>
            <w:tcBorders>
              <w:top w:val="nil"/>
              <w:left w:val="nil"/>
              <w:bottom w:val="nil"/>
              <w:right w:val="nil"/>
            </w:tcBorders>
            <w:shd w:val="clear" w:color="000000" w:fill="FFFFFF"/>
            <w:noWrap/>
            <w:vAlign w:val="center"/>
          </w:tcPr>
          <w:p w14:paraId="4BA0FF39"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b/>
                <w:bCs/>
                <w:color w:val="000000"/>
              </w:rPr>
              <w:t xml:space="preserve">Portions of bread per day? </w:t>
            </w:r>
          </w:p>
        </w:tc>
        <w:tc>
          <w:tcPr>
            <w:tcW w:w="1060" w:type="dxa"/>
            <w:tcBorders>
              <w:top w:val="nil"/>
              <w:left w:val="nil"/>
              <w:bottom w:val="nil"/>
              <w:right w:val="nil"/>
            </w:tcBorders>
            <w:shd w:val="clear" w:color="000000" w:fill="FFFFFF"/>
            <w:noWrap/>
            <w:vAlign w:val="center"/>
          </w:tcPr>
          <w:p w14:paraId="7A6C1B19"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tcPr>
          <w:p w14:paraId="205895C8"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tcPr>
          <w:p w14:paraId="0176CB56"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r>
      <w:tr w:rsidR="002B7351" w:rsidRPr="00846A24" w14:paraId="706C9BE1" w14:textId="77777777" w:rsidTr="00A141D0">
        <w:trPr>
          <w:trHeight w:val="320"/>
        </w:trPr>
        <w:tc>
          <w:tcPr>
            <w:tcW w:w="5580" w:type="dxa"/>
            <w:tcBorders>
              <w:top w:val="nil"/>
              <w:left w:val="nil"/>
              <w:bottom w:val="nil"/>
              <w:right w:val="nil"/>
            </w:tcBorders>
            <w:shd w:val="clear" w:color="000000" w:fill="FFFFFF"/>
            <w:noWrap/>
            <w:vAlign w:val="center"/>
          </w:tcPr>
          <w:p w14:paraId="1151C933"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1 serving</w:t>
            </w:r>
          </w:p>
        </w:tc>
        <w:tc>
          <w:tcPr>
            <w:tcW w:w="1060" w:type="dxa"/>
            <w:tcBorders>
              <w:top w:val="nil"/>
              <w:left w:val="nil"/>
              <w:bottom w:val="nil"/>
              <w:right w:val="nil"/>
            </w:tcBorders>
            <w:shd w:val="clear" w:color="000000" w:fill="FFFFFF"/>
            <w:noWrap/>
            <w:vAlign w:val="center"/>
          </w:tcPr>
          <w:p w14:paraId="09A053DE"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19</w:t>
            </w:r>
          </w:p>
        </w:tc>
        <w:tc>
          <w:tcPr>
            <w:tcW w:w="1060" w:type="dxa"/>
            <w:tcBorders>
              <w:top w:val="nil"/>
              <w:left w:val="nil"/>
              <w:bottom w:val="nil"/>
              <w:right w:val="nil"/>
            </w:tcBorders>
            <w:shd w:val="clear" w:color="000000" w:fill="FFFFFF"/>
            <w:noWrap/>
            <w:vAlign w:val="center"/>
          </w:tcPr>
          <w:p w14:paraId="66BE10D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9</w:t>
            </w:r>
          </w:p>
        </w:tc>
        <w:tc>
          <w:tcPr>
            <w:tcW w:w="1060" w:type="dxa"/>
            <w:tcBorders>
              <w:top w:val="nil"/>
              <w:left w:val="nil"/>
              <w:bottom w:val="nil"/>
              <w:right w:val="nil"/>
            </w:tcBorders>
            <w:shd w:val="clear" w:color="000000" w:fill="FFFFFF"/>
            <w:noWrap/>
            <w:vAlign w:val="center"/>
          </w:tcPr>
          <w:p w14:paraId="2497D90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7</w:t>
            </w:r>
          </w:p>
        </w:tc>
      </w:tr>
      <w:tr w:rsidR="002B7351" w:rsidRPr="00846A24" w14:paraId="25BDFDED" w14:textId="77777777" w:rsidTr="00A141D0">
        <w:trPr>
          <w:trHeight w:val="320"/>
        </w:trPr>
        <w:tc>
          <w:tcPr>
            <w:tcW w:w="5580" w:type="dxa"/>
            <w:tcBorders>
              <w:top w:val="nil"/>
              <w:left w:val="nil"/>
              <w:bottom w:val="nil"/>
              <w:right w:val="nil"/>
            </w:tcBorders>
            <w:shd w:val="clear" w:color="000000" w:fill="FFFFFF"/>
            <w:noWrap/>
            <w:vAlign w:val="center"/>
          </w:tcPr>
          <w:p w14:paraId="11A5008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2-3 serving </w:t>
            </w:r>
          </w:p>
        </w:tc>
        <w:tc>
          <w:tcPr>
            <w:tcW w:w="1060" w:type="dxa"/>
            <w:tcBorders>
              <w:top w:val="nil"/>
              <w:left w:val="nil"/>
              <w:bottom w:val="nil"/>
              <w:right w:val="nil"/>
            </w:tcBorders>
            <w:shd w:val="clear" w:color="000000" w:fill="FFFFFF"/>
            <w:noWrap/>
            <w:vAlign w:val="center"/>
          </w:tcPr>
          <w:p w14:paraId="0210E86C"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w:t>
            </w:r>
          </w:p>
        </w:tc>
        <w:tc>
          <w:tcPr>
            <w:tcW w:w="1060" w:type="dxa"/>
            <w:tcBorders>
              <w:top w:val="nil"/>
              <w:left w:val="nil"/>
              <w:bottom w:val="nil"/>
              <w:right w:val="nil"/>
            </w:tcBorders>
            <w:shd w:val="clear" w:color="000000" w:fill="FFFFFF"/>
            <w:noWrap/>
            <w:vAlign w:val="center"/>
          </w:tcPr>
          <w:p w14:paraId="5DB13A5E"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w:t>
            </w:r>
          </w:p>
        </w:tc>
        <w:tc>
          <w:tcPr>
            <w:tcW w:w="1060" w:type="dxa"/>
            <w:tcBorders>
              <w:top w:val="nil"/>
              <w:left w:val="nil"/>
              <w:bottom w:val="nil"/>
              <w:right w:val="nil"/>
            </w:tcBorders>
            <w:shd w:val="clear" w:color="000000" w:fill="FFFFFF"/>
            <w:noWrap/>
            <w:vAlign w:val="center"/>
          </w:tcPr>
          <w:p w14:paraId="73191EC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0</w:t>
            </w:r>
          </w:p>
        </w:tc>
      </w:tr>
      <w:tr w:rsidR="002B7351" w:rsidRPr="00846A24" w14:paraId="57B6190F" w14:textId="77777777" w:rsidTr="00A141D0">
        <w:trPr>
          <w:trHeight w:val="320"/>
        </w:trPr>
        <w:tc>
          <w:tcPr>
            <w:tcW w:w="5580" w:type="dxa"/>
            <w:tcBorders>
              <w:top w:val="nil"/>
              <w:left w:val="nil"/>
              <w:bottom w:val="nil"/>
              <w:right w:val="nil"/>
            </w:tcBorders>
            <w:shd w:val="clear" w:color="000000" w:fill="FFFFFF"/>
            <w:noWrap/>
            <w:vAlign w:val="center"/>
          </w:tcPr>
          <w:p w14:paraId="04C333E9"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No serving</w:t>
            </w:r>
          </w:p>
        </w:tc>
        <w:tc>
          <w:tcPr>
            <w:tcW w:w="1060" w:type="dxa"/>
            <w:tcBorders>
              <w:top w:val="nil"/>
              <w:left w:val="nil"/>
              <w:bottom w:val="nil"/>
              <w:right w:val="nil"/>
            </w:tcBorders>
            <w:shd w:val="clear" w:color="000000" w:fill="FFFFFF"/>
            <w:noWrap/>
            <w:vAlign w:val="center"/>
          </w:tcPr>
          <w:p w14:paraId="4FAB17B5"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13</w:t>
            </w:r>
          </w:p>
        </w:tc>
        <w:tc>
          <w:tcPr>
            <w:tcW w:w="1060" w:type="dxa"/>
            <w:tcBorders>
              <w:top w:val="nil"/>
              <w:left w:val="nil"/>
              <w:bottom w:val="nil"/>
              <w:right w:val="nil"/>
            </w:tcBorders>
            <w:shd w:val="clear" w:color="000000" w:fill="FFFFFF"/>
            <w:noWrap/>
            <w:vAlign w:val="center"/>
          </w:tcPr>
          <w:p w14:paraId="71B95F15"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23</w:t>
            </w:r>
          </w:p>
        </w:tc>
        <w:tc>
          <w:tcPr>
            <w:tcW w:w="1060" w:type="dxa"/>
            <w:tcBorders>
              <w:top w:val="nil"/>
              <w:left w:val="nil"/>
              <w:bottom w:val="nil"/>
              <w:right w:val="nil"/>
            </w:tcBorders>
            <w:shd w:val="clear" w:color="000000" w:fill="FFFFFF"/>
            <w:noWrap/>
            <w:vAlign w:val="center"/>
          </w:tcPr>
          <w:p w14:paraId="6F818AC8"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26</w:t>
            </w:r>
          </w:p>
        </w:tc>
      </w:tr>
      <w:tr w:rsidR="002B7351" w:rsidRPr="00846A24" w14:paraId="03CBC814" w14:textId="77777777" w:rsidTr="00A141D0">
        <w:trPr>
          <w:trHeight w:val="320"/>
        </w:trPr>
        <w:tc>
          <w:tcPr>
            <w:tcW w:w="5580" w:type="dxa"/>
            <w:tcBorders>
              <w:top w:val="nil"/>
              <w:left w:val="nil"/>
              <w:bottom w:val="nil"/>
              <w:right w:val="nil"/>
            </w:tcBorders>
            <w:shd w:val="clear" w:color="000000" w:fill="FFFFFF"/>
            <w:noWrap/>
            <w:vAlign w:val="center"/>
          </w:tcPr>
          <w:p w14:paraId="7FEC3EC5"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b/>
                <w:bCs/>
                <w:color w:val="000000"/>
              </w:rPr>
              <w:t>Portions of red meats per week?</w:t>
            </w:r>
          </w:p>
        </w:tc>
        <w:tc>
          <w:tcPr>
            <w:tcW w:w="1060" w:type="dxa"/>
            <w:tcBorders>
              <w:top w:val="nil"/>
              <w:left w:val="nil"/>
              <w:bottom w:val="nil"/>
              <w:right w:val="nil"/>
            </w:tcBorders>
            <w:shd w:val="clear" w:color="000000" w:fill="FFFFFF"/>
            <w:noWrap/>
            <w:vAlign w:val="center"/>
          </w:tcPr>
          <w:p w14:paraId="2531021B"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tcPr>
          <w:p w14:paraId="642A871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tcPr>
          <w:p w14:paraId="4E8C9F65"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r>
      <w:tr w:rsidR="002B7351" w:rsidRPr="00846A24" w14:paraId="759DF13E" w14:textId="77777777" w:rsidTr="00A141D0">
        <w:trPr>
          <w:trHeight w:val="320"/>
        </w:trPr>
        <w:tc>
          <w:tcPr>
            <w:tcW w:w="5580" w:type="dxa"/>
            <w:tcBorders>
              <w:top w:val="nil"/>
              <w:left w:val="nil"/>
              <w:bottom w:val="nil"/>
              <w:right w:val="nil"/>
            </w:tcBorders>
            <w:shd w:val="clear" w:color="000000" w:fill="FFFFFF"/>
            <w:noWrap/>
            <w:vAlign w:val="center"/>
          </w:tcPr>
          <w:p w14:paraId="3BC74756"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1 serving</w:t>
            </w:r>
          </w:p>
        </w:tc>
        <w:tc>
          <w:tcPr>
            <w:tcW w:w="1060" w:type="dxa"/>
            <w:tcBorders>
              <w:top w:val="nil"/>
              <w:left w:val="nil"/>
              <w:bottom w:val="nil"/>
              <w:right w:val="nil"/>
            </w:tcBorders>
            <w:shd w:val="clear" w:color="000000" w:fill="FFFFFF"/>
            <w:noWrap/>
            <w:vAlign w:val="center"/>
          </w:tcPr>
          <w:p w14:paraId="67087E3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28</w:t>
            </w:r>
          </w:p>
        </w:tc>
        <w:tc>
          <w:tcPr>
            <w:tcW w:w="1060" w:type="dxa"/>
            <w:tcBorders>
              <w:top w:val="nil"/>
              <w:left w:val="nil"/>
              <w:bottom w:val="nil"/>
              <w:right w:val="nil"/>
            </w:tcBorders>
            <w:shd w:val="clear" w:color="000000" w:fill="FFFFFF"/>
            <w:noWrap/>
            <w:vAlign w:val="center"/>
          </w:tcPr>
          <w:p w14:paraId="4BDDF05F"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0</w:t>
            </w:r>
          </w:p>
        </w:tc>
        <w:tc>
          <w:tcPr>
            <w:tcW w:w="1060" w:type="dxa"/>
            <w:tcBorders>
              <w:top w:val="nil"/>
              <w:left w:val="nil"/>
              <w:bottom w:val="nil"/>
              <w:right w:val="nil"/>
            </w:tcBorders>
            <w:shd w:val="clear" w:color="000000" w:fill="FFFFFF"/>
            <w:noWrap/>
            <w:vAlign w:val="center"/>
          </w:tcPr>
          <w:p w14:paraId="1C5B4CCC"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0</w:t>
            </w:r>
          </w:p>
        </w:tc>
      </w:tr>
      <w:tr w:rsidR="002B7351" w:rsidRPr="00846A24" w14:paraId="3AECFB86" w14:textId="77777777" w:rsidTr="00A141D0">
        <w:trPr>
          <w:trHeight w:val="320"/>
        </w:trPr>
        <w:tc>
          <w:tcPr>
            <w:tcW w:w="5580" w:type="dxa"/>
            <w:tcBorders>
              <w:top w:val="nil"/>
              <w:left w:val="nil"/>
              <w:bottom w:val="nil"/>
              <w:right w:val="nil"/>
            </w:tcBorders>
            <w:shd w:val="clear" w:color="000000" w:fill="FFFFFF"/>
            <w:noWrap/>
            <w:vAlign w:val="center"/>
          </w:tcPr>
          <w:p w14:paraId="473CCE23"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2-3 serving </w:t>
            </w:r>
          </w:p>
        </w:tc>
        <w:tc>
          <w:tcPr>
            <w:tcW w:w="1060" w:type="dxa"/>
            <w:tcBorders>
              <w:top w:val="nil"/>
              <w:left w:val="nil"/>
              <w:bottom w:val="nil"/>
              <w:right w:val="nil"/>
            </w:tcBorders>
            <w:shd w:val="clear" w:color="000000" w:fill="FFFFFF"/>
            <w:noWrap/>
            <w:vAlign w:val="center"/>
          </w:tcPr>
          <w:p w14:paraId="02BCDCE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4</w:t>
            </w:r>
          </w:p>
        </w:tc>
        <w:tc>
          <w:tcPr>
            <w:tcW w:w="1060" w:type="dxa"/>
            <w:tcBorders>
              <w:top w:val="nil"/>
              <w:left w:val="nil"/>
              <w:bottom w:val="nil"/>
              <w:right w:val="nil"/>
            </w:tcBorders>
            <w:shd w:val="clear" w:color="000000" w:fill="FFFFFF"/>
            <w:noWrap/>
            <w:vAlign w:val="center"/>
          </w:tcPr>
          <w:p w14:paraId="22722DC8"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0</w:t>
            </w:r>
          </w:p>
        </w:tc>
        <w:tc>
          <w:tcPr>
            <w:tcW w:w="1060" w:type="dxa"/>
            <w:tcBorders>
              <w:top w:val="nil"/>
              <w:left w:val="nil"/>
              <w:bottom w:val="nil"/>
              <w:right w:val="nil"/>
            </w:tcBorders>
            <w:shd w:val="clear" w:color="000000" w:fill="FFFFFF"/>
            <w:noWrap/>
            <w:vAlign w:val="center"/>
          </w:tcPr>
          <w:p w14:paraId="1153122D"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0</w:t>
            </w:r>
          </w:p>
        </w:tc>
      </w:tr>
      <w:tr w:rsidR="002B7351" w:rsidRPr="00846A24" w14:paraId="0E80FFB9" w14:textId="77777777" w:rsidTr="00A141D0">
        <w:trPr>
          <w:trHeight w:val="320"/>
        </w:trPr>
        <w:tc>
          <w:tcPr>
            <w:tcW w:w="5580" w:type="dxa"/>
            <w:tcBorders>
              <w:top w:val="nil"/>
              <w:left w:val="nil"/>
              <w:bottom w:val="nil"/>
              <w:right w:val="nil"/>
            </w:tcBorders>
            <w:shd w:val="clear" w:color="000000" w:fill="FFFFFF"/>
            <w:noWrap/>
            <w:vAlign w:val="center"/>
          </w:tcPr>
          <w:p w14:paraId="307A1FD8"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No serving</w:t>
            </w:r>
          </w:p>
        </w:tc>
        <w:tc>
          <w:tcPr>
            <w:tcW w:w="1060" w:type="dxa"/>
            <w:tcBorders>
              <w:top w:val="nil"/>
              <w:left w:val="nil"/>
              <w:bottom w:val="nil"/>
              <w:right w:val="nil"/>
            </w:tcBorders>
            <w:shd w:val="clear" w:color="000000" w:fill="FFFFFF"/>
            <w:noWrap/>
            <w:vAlign w:val="center"/>
          </w:tcPr>
          <w:p w14:paraId="582464FA"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w:t>
            </w:r>
          </w:p>
        </w:tc>
        <w:tc>
          <w:tcPr>
            <w:tcW w:w="1060" w:type="dxa"/>
            <w:tcBorders>
              <w:top w:val="nil"/>
              <w:left w:val="nil"/>
              <w:bottom w:val="nil"/>
              <w:right w:val="nil"/>
            </w:tcBorders>
            <w:shd w:val="clear" w:color="000000" w:fill="FFFFFF"/>
            <w:noWrap/>
            <w:vAlign w:val="center"/>
          </w:tcPr>
          <w:p w14:paraId="0742BDEA"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33</w:t>
            </w:r>
          </w:p>
        </w:tc>
        <w:tc>
          <w:tcPr>
            <w:tcW w:w="1060" w:type="dxa"/>
            <w:tcBorders>
              <w:top w:val="nil"/>
              <w:left w:val="nil"/>
              <w:bottom w:val="nil"/>
              <w:right w:val="nil"/>
            </w:tcBorders>
            <w:shd w:val="clear" w:color="000000" w:fill="FFFFFF"/>
            <w:noWrap/>
            <w:vAlign w:val="center"/>
          </w:tcPr>
          <w:p w14:paraId="267C6D7C"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33</w:t>
            </w:r>
          </w:p>
        </w:tc>
      </w:tr>
      <w:tr w:rsidR="002B7351" w:rsidRPr="00846A24" w14:paraId="385A795B" w14:textId="77777777" w:rsidTr="00A141D0">
        <w:trPr>
          <w:trHeight w:val="320"/>
        </w:trPr>
        <w:tc>
          <w:tcPr>
            <w:tcW w:w="5580" w:type="dxa"/>
            <w:tcBorders>
              <w:top w:val="nil"/>
              <w:left w:val="nil"/>
              <w:bottom w:val="nil"/>
              <w:right w:val="nil"/>
            </w:tcBorders>
            <w:shd w:val="clear" w:color="000000" w:fill="FFFFFF"/>
            <w:noWrap/>
            <w:vAlign w:val="center"/>
          </w:tcPr>
          <w:p w14:paraId="05DF0F3D"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b/>
                <w:bCs/>
                <w:color w:val="000000"/>
              </w:rPr>
              <w:t xml:space="preserve">Portions of seafood per week?  </w:t>
            </w:r>
          </w:p>
        </w:tc>
        <w:tc>
          <w:tcPr>
            <w:tcW w:w="1060" w:type="dxa"/>
            <w:tcBorders>
              <w:top w:val="nil"/>
              <w:left w:val="nil"/>
              <w:bottom w:val="nil"/>
              <w:right w:val="nil"/>
            </w:tcBorders>
            <w:shd w:val="clear" w:color="000000" w:fill="FFFFFF"/>
            <w:noWrap/>
            <w:vAlign w:val="center"/>
          </w:tcPr>
          <w:p w14:paraId="59583F05"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tcPr>
          <w:p w14:paraId="297694EF"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tcPr>
          <w:p w14:paraId="453C60CD"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r>
      <w:tr w:rsidR="002B7351" w:rsidRPr="00846A24" w14:paraId="10699293" w14:textId="77777777" w:rsidTr="00A141D0">
        <w:trPr>
          <w:trHeight w:val="320"/>
        </w:trPr>
        <w:tc>
          <w:tcPr>
            <w:tcW w:w="5580" w:type="dxa"/>
            <w:tcBorders>
              <w:top w:val="nil"/>
              <w:left w:val="nil"/>
              <w:bottom w:val="nil"/>
              <w:right w:val="nil"/>
            </w:tcBorders>
            <w:shd w:val="clear" w:color="000000" w:fill="FFFFFF"/>
            <w:noWrap/>
            <w:vAlign w:val="center"/>
          </w:tcPr>
          <w:p w14:paraId="01EE6C95"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1 serving</w:t>
            </w:r>
          </w:p>
        </w:tc>
        <w:tc>
          <w:tcPr>
            <w:tcW w:w="1060" w:type="dxa"/>
            <w:tcBorders>
              <w:top w:val="nil"/>
              <w:left w:val="nil"/>
              <w:bottom w:val="nil"/>
              <w:right w:val="nil"/>
            </w:tcBorders>
            <w:shd w:val="clear" w:color="000000" w:fill="FFFFFF"/>
            <w:noWrap/>
            <w:vAlign w:val="center"/>
          </w:tcPr>
          <w:p w14:paraId="32C83F69"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29</w:t>
            </w:r>
          </w:p>
        </w:tc>
        <w:tc>
          <w:tcPr>
            <w:tcW w:w="1060" w:type="dxa"/>
            <w:tcBorders>
              <w:top w:val="nil"/>
              <w:left w:val="nil"/>
              <w:bottom w:val="nil"/>
              <w:right w:val="nil"/>
            </w:tcBorders>
            <w:shd w:val="clear" w:color="000000" w:fill="FFFFFF"/>
            <w:noWrap/>
            <w:vAlign w:val="center"/>
          </w:tcPr>
          <w:p w14:paraId="47356A3A"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w:t>
            </w:r>
          </w:p>
        </w:tc>
        <w:tc>
          <w:tcPr>
            <w:tcW w:w="1060" w:type="dxa"/>
            <w:tcBorders>
              <w:top w:val="nil"/>
              <w:left w:val="nil"/>
              <w:bottom w:val="nil"/>
              <w:right w:val="nil"/>
            </w:tcBorders>
            <w:shd w:val="clear" w:color="000000" w:fill="FFFFFF"/>
            <w:noWrap/>
            <w:vAlign w:val="center"/>
          </w:tcPr>
          <w:p w14:paraId="6738FDB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4</w:t>
            </w:r>
          </w:p>
        </w:tc>
      </w:tr>
      <w:tr w:rsidR="002B7351" w:rsidRPr="00846A24" w14:paraId="627B3BA5" w14:textId="77777777" w:rsidTr="00A141D0">
        <w:trPr>
          <w:trHeight w:val="320"/>
        </w:trPr>
        <w:tc>
          <w:tcPr>
            <w:tcW w:w="5580" w:type="dxa"/>
            <w:tcBorders>
              <w:top w:val="nil"/>
              <w:left w:val="nil"/>
              <w:bottom w:val="nil"/>
              <w:right w:val="nil"/>
            </w:tcBorders>
            <w:shd w:val="clear" w:color="000000" w:fill="FFFFFF"/>
            <w:noWrap/>
            <w:vAlign w:val="center"/>
          </w:tcPr>
          <w:p w14:paraId="3D28BD03"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2-3 serving </w:t>
            </w:r>
          </w:p>
        </w:tc>
        <w:tc>
          <w:tcPr>
            <w:tcW w:w="1060" w:type="dxa"/>
            <w:tcBorders>
              <w:top w:val="nil"/>
              <w:left w:val="nil"/>
              <w:bottom w:val="nil"/>
              <w:right w:val="nil"/>
            </w:tcBorders>
            <w:shd w:val="clear" w:color="000000" w:fill="FFFFFF"/>
            <w:noWrap/>
            <w:vAlign w:val="center"/>
          </w:tcPr>
          <w:p w14:paraId="5EE7EAFD"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w:t>
            </w:r>
          </w:p>
        </w:tc>
        <w:tc>
          <w:tcPr>
            <w:tcW w:w="1060" w:type="dxa"/>
            <w:tcBorders>
              <w:top w:val="nil"/>
              <w:left w:val="nil"/>
              <w:bottom w:val="nil"/>
              <w:right w:val="nil"/>
            </w:tcBorders>
            <w:shd w:val="clear" w:color="000000" w:fill="FFFFFF"/>
            <w:noWrap/>
            <w:vAlign w:val="center"/>
          </w:tcPr>
          <w:p w14:paraId="022ED005"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w:t>
            </w:r>
          </w:p>
        </w:tc>
        <w:tc>
          <w:tcPr>
            <w:tcW w:w="1060" w:type="dxa"/>
            <w:tcBorders>
              <w:top w:val="nil"/>
              <w:left w:val="nil"/>
              <w:bottom w:val="nil"/>
              <w:right w:val="nil"/>
            </w:tcBorders>
            <w:shd w:val="clear" w:color="000000" w:fill="FFFFFF"/>
            <w:noWrap/>
            <w:vAlign w:val="center"/>
          </w:tcPr>
          <w:p w14:paraId="58EEF6B4"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0</w:t>
            </w:r>
          </w:p>
        </w:tc>
      </w:tr>
      <w:tr w:rsidR="002B7351" w:rsidRPr="00846A24" w14:paraId="351276E7" w14:textId="77777777" w:rsidTr="00A141D0">
        <w:trPr>
          <w:trHeight w:val="320"/>
        </w:trPr>
        <w:tc>
          <w:tcPr>
            <w:tcW w:w="5580" w:type="dxa"/>
            <w:tcBorders>
              <w:top w:val="nil"/>
              <w:left w:val="nil"/>
              <w:bottom w:val="nil"/>
              <w:right w:val="nil"/>
            </w:tcBorders>
            <w:shd w:val="clear" w:color="000000" w:fill="FFFFFF"/>
            <w:noWrap/>
            <w:vAlign w:val="center"/>
          </w:tcPr>
          <w:p w14:paraId="2CAC1B2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No serving</w:t>
            </w:r>
          </w:p>
        </w:tc>
        <w:tc>
          <w:tcPr>
            <w:tcW w:w="1060" w:type="dxa"/>
            <w:tcBorders>
              <w:top w:val="nil"/>
              <w:left w:val="nil"/>
              <w:bottom w:val="nil"/>
              <w:right w:val="nil"/>
            </w:tcBorders>
            <w:shd w:val="clear" w:color="000000" w:fill="FFFFFF"/>
            <w:noWrap/>
            <w:vAlign w:val="center"/>
          </w:tcPr>
          <w:p w14:paraId="6199BA4C"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w:t>
            </w:r>
          </w:p>
        </w:tc>
        <w:tc>
          <w:tcPr>
            <w:tcW w:w="1060" w:type="dxa"/>
            <w:tcBorders>
              <w:top w:val="nil"/>
              <w:left w:val="nil"/>
              <w:bottom w:val="nil"/>
              <w:right w:val="nil"/>
            </w:tcBorders>
            <w:shd w:val="clear" w:color="000000" w:fill="FFFFFF"/>
            <w:noWrap/>
            <w:vAlign w:val="center"/>
          </w:tcPr>
          <w:p w14:paraId="618CD25E"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29</w:t>
            </w:r>
          </w:p>
        </w:tc>
        <w:tc>
          <w:tcPr>
            <w:tcW w:w="1060" w:type="dxa"/>
            <w:tcBorders>
              <w:top w:val="nil"/>
              <w:left w:val="nil"/>
              <w:bottom w:val="nil"/>
              <w:right w:val="nil"/>
            </w:tcBorders>
            <w:shd w:val="clear" w:color="000000" w:fill="FFFFFF"/>
            <w:noWrap/>
            <w:vAlign w:val="center"/>
          </w:tcPr>
          <w:p w14:paraId="726F5B67"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29</w:t>
            </w:r>
          </w:p>
        </w:tc>
      </w:tr>
      <w:tr w:rsidR="002B7351" w:rsidRPr="00846A24" w14:paraId="626506D7" w14:textId="77777777" w:rsidTr="00A141D0">
        <w:trPr>
          <w:trHeight w:val="320"/>
        </w:trPr>
        <w:tc>
          <w:tcPr>
            <w:tcW w:w="5580" w:type="dxa"/>
            <w:tcBorders>
              <w:top w:val="nil"/>
              <w:left w:val="nil"/>
              <w:bottom w:val="nil"/>
              <w:right w:val="nil"/>
            </w:tcBorders>
            <w:shd w:val="clear" w:color="000000" w:fill="FFFFFF"/>
            <w:noWrap/>
            <w:vAlign w:val="center"/>
          </w:tcPr>
          <w:p w14:paraId="206858C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b/>
                <w:bCs/>
                <w:color w:val="000000"/>
              </w:rPr>
              <w:t xml:space="preserve">Portions of chicken and fish per day? </w:t>
            </w:r>
          </w:p>
        </w:tc>
        <w:tc>
          <w:tcPr>
            <w:tcW w:w="1060" w:type="dxa"/>
            <w:tcBorders>
              <w:top w:val="nil"/>
              <w:left w:val="nil"/>
              <w:bottom w:val="nil"/>
              <w:right w:val="nil"/>
            </w:tcBorders>
            <w:shd w:val="clear" w:color="000000" w:fill="FFFFFF"/>
            <w:noWrap/>
            <w:vAlign w:val="center"/>
          </w:tcPr>
          <w:p w14:paraId="5E21BFF9"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tcPr>
          <w:p w14:paraId="4FCEA7D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tcPr>
          <w:p w14:paraId="4609008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r>
      <w:tr w:rsidR="002B7351" w:rsidRPr="00846A24" w14:paraId="4129576B" w14:textId="77777777" w:rsidTr="00A141D0">
        <w:trPr>
          <w:trHeight w:val="320"/>
        </w:trPr>
        <w:tc>
          <w:tcPr>
            <w:tcW w:w="5580" w:type="dxa"/>
            <w:tcBorders>
              <w:top w:val="nil"/>
              <w:left w:val="nil"/>
              <w:bottom w:val="nil"/>
              <w:right w:val="nil"/>
            </w:tcBorders>
            <w:shd w:val="clear" w:color="000000" w:fill="FFFFFF"/>
            <w:noWrap/>
            <w:vAlign w:val="center"/>
          </w:tcPr>
          <w:p w14:paraId="58C445DD"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1 serving</w:t>
            </w:r>
          </w:p>
        </w:tc>
        <w:tc>
          <w:tcPr>
            <w:tcW w:w="1060" w:type="dxa"/>
            <w:tcBorders>
              <w:top w:val="nil"/>
              <w:left w:val="nil"/>
              <w:bottom w:val="nil"/>
              <w:right w:val="nil"/>
            </w:tcBorders>
            <w:shd w:val="clear" w:color="000000" w:fill="FFFFFF"/>
            <w:noWrap/>
            <w:vAlign w:val="center"/>
          </w:tcPr>
          <w:p w14:paraId="7CB90E5E"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11</w:t>
            </w:r>
          </w:p>
        </w:tc>
        <w:tc>
          <w:tcPr>
            <w:tcW w:w="1060" w:type="dxa"/>
            <w:tcBorders>
              <w:top w:val="nil"/>
              <w:left w:val="nil"/>
              <w:bottom w:val="nil"/>
              <w:right w:val="nil"/>
            </w:tcBorders>
            <w:shd w:val="clear" w:color="000000" w:fill="FFFFFF"/>
            <w:noWrap/>
            <w:vAlign w:val="center"/>
          </w:tcPr>
          <w:p w14:paraId="6269193E"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13</w:t>
            </w:r>
          </w:p>
        </w:tc>
        <w:tc>
          <w:tcPr>
            <w:tcW w:w="1060" w:type="dxa"/>
            <w:tcBorders>
              <w:top w:val="nil"/>
              <w:left w:val="nil"/>
              <w:bottom w:val="nil"/>
              <w:right w:val="nil"/>
            </w:tcBorders>
            <w:shd w:val="clear" w:color="000000" w:fill="FFFFFF"/>
            <w:noWrap/>
            <w:vAlign w:val="center"/>
          </w:tcPr>
          <w:p w14:paraId="74FA4B58"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24</w:t>
            </w:r>
          </w:p>
        </w:tc>
      </w:tr>
      <w:tr w:rsidR="002B7351" w:rsidRPr="00846A24" w14:paraId="40E50623" w14:textId="77777777" w:rsidTr="00A141D0">
        <w:trPr>
          <w:trHeight w:val="320"/>
        </w:trPr>
        <w:tc>
          <w:tcPr>
            <w:tcW w:w="5580" w:type="dxa"/>
            <w:tcBorders>
              <w:top w:val="nil"/>
              <w:left w:val="nil"/>
              <w:bottom w:val="nil"/>
              <w:right w:val="nil"/>
            </w:tcBorders>
            <w:shd w:val="clear" w:color="000000" w:fill="FFFFFF"/>
            <w:noWrap/>
            <w:vAlign w:val="center"/>
          </w:tcPr>
          <w:p w14:paraId="6A0B85CD"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2-3 serving </w:t>
            </w:r>
          </w:p>
        </w:tc>
        <w:tc>
          <w:tcPr>
            <w:tcW w:w="1060" w:type="dxa"/>
            <w:tcBorders>
              <w:top w:val="nil"/>
              <w:left w:val="nil"/>
              <w:bottom w:val="nil"/>
              <w:right w:val="nil"/>
            </w:tcBorders>
            <w:shd w:val="clear" w:color="000000" w:fill="FFFFFF"/>
            <w:noWrap/>
            <w:vAlign w:val="center"/>
          </w:tcPr>
          <w:p w14:paraId="5718F2D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22</w:t>
            </w:r>
          </w:p>
        </w:tc>
        <w:tc>
          <w:tcPr>
            <w:tcW w:w="1060" w:type="dxa"/>
            <w:tcBorders>
              <w:top w:val="nil"/>
              <w:left w:val="nil"/>
              <w:bottom w:val="nil"/>
              <w:right w:val="nil"/>
            </w:tcBorders>
            <w:shd w:val="clear" w:color="000000" w:fill="FFFFFF"/>
            <w:noWrap/>
            <w:vAlign w:val="center"/>
          </w:tcPr>
          <w:p w14:paraId="73284AF6"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19</w:t>
            </w:r>
          </w:p>
        </w:tc>
        <w:tc>
          <w:tcPr>
            <w:tcW w:w="1060" w:type="dxa"/>
            <w:tcBorders>
              <w:top w:val="nil"/>
              <w:left w:val="nil"/>
              <w:bottom w:val="nil"/>
              <w:right w:val="nil"/>
            </w:tcBorders>
            <w:shd w:val="clear" w:color="000000" w:fill="FFFFFF"/>
            <w:noWrap/>
            <w:vAlign w:val="center"/>
          </w:tcPr>
          <w:p w14:paraId="6BD0B60D"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6</w:t>
            </w:r>
          </w:p>
        </w:tc>
      </w:tr>
      <w:tr w:rsidR="002B7351" w:rsidRPr="00846A24" w14:paraId="250BE142" w14:textId="77777777" w:rsidTr="00A141D0">
        <w:trPr>
          <w:trHeight w:val="320"/>
        </w:trPr>
        <w:tc>
          <w:tcPr>
            <w:tcW w:w="5580" w:type="dxa"/>
            <w:tcBorders>
              <w:top w:val="nil"/>
              <w:left w:val="nil"/>
              <w:bottom w:val="nil"/>
              <w:right w:val="nil"/>
            </w:tcBorders>
            <w:shd w:val="clear" w:color="000000" w:fill="FFFFFF"/>
            <w:noWrap/>
            <w:vAlign w:val="center"/>
          </w:tcPr>
          <w:p w14:paraId="2D293878"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No serving</w:t>
            </w:r>
          </w:p>
        </w:tc>
        <w:tc>
          <w:tcPr>
            <w:tcW w:w="1060" w:type="dxa"/>
            <w:tcBorders>
              <w:top w:val="nil"/>
              <w:left w:val="nil"/>
              <w:bottom w:val="nil"/>
              <w:right w:val="nil"/>
            </w:tcBorders>
            <w:shd w:val="clear" w:color="000000" w:fill="FFFFFF"/>
            <w:noWrap/>
            <w:vAlign w:val="center"/>
          </w:tcPr>
          <w:p w14:paraId="21681F93"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0</w:t>
            </w:r>
          </w:p>
        </w:tc>
        <w:tc>
          <w:tcPr>
            <w:tcW w:w="1060" w:type="dxa"/>
            <w:tcBorders>
              <w:top w:val="nil"/>
              <w:left w:val="nil"/>
              <w:bottom w:val="nil"/>
              <w:right w:val="nil"/>
            </w:tcBorders>
            <w:shd w:val="clear" w:color="000000" w:fill="FFFFFF"/>
            <w:noWrap/>
            <w:vAlign w:val="center"/>
          </w:tcPr>
          <w:p w14:paraId="329004EC"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w:t>
            </w:r>
          </w:p>
        </w:tc>
        <w:tc>
          <w:tcPr>
            <w:tcW w:w="1060" w:type="dxa"/>
            <w:tcBorders>
              <w:top w:val="nil"/>
              <w:left w:val="nil"/>
              <w:bottom w:val="nil"/>
              <w:right w:val="nil"/>
            </w:tcBorders>
            <w:shd w:val="clear" w:color="000000" w:fill="FFFFFF"/>
            <w:noWrap/>
            <w:vAlign w:val="center"/>
          </w:tcPr>
          <w:p w14:paraId="5A19A641"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w:t>
            </w:r>
          </w:p>
        </w:tc>
      </w:tr>
      <w:tr w:rsidR="002B7351" w:rsidRPr="00846A24" w14:paraId="7859EEA2" w14:textId="77777777" w:rsidTr="00A141D0">
        <w:trPr>
          <w:trHeight w:val="320"/>
        </w:trPr>
        <w:tc>
          <w:tcPr>
            <w:tcW w:w="5580" w:type="dxa"/>
            <w:tcBorders>
              <w:top w:val="nil"/>
              <w:left w:val="nil"/>
              <w:bottom w:val="nil"/>
              <w:right w:val="nil"/>
            </w:tcBorders>
            <w:shd w:val="clear" w:color="000000" w:fill="FFFFFF"/>
            <w:noWrap/>
            <w:vAlign w:val="center"/>
          </w:tcPr>
          <w:p w14:paraId="53CD6C0E"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b/>
                <w:bCs/>
                <w:color w:val="000000"/>
              </w:rPr>
              <w:t xml:space="preserve">Portions of fruit and vegetable per day? </w:t>
            </w:r>
          </w:p>
        </w:tc>
        <w:tc>
          <w:tcPr>
            <w:tcW w:w="1060" w:type="dxa"/>
            <w:tcBorders>
              <w:top w:val="nil"/>
              <w:left w:val="nil"/>
              <w:bottom w:val="nil"/>
              <w:right w:val="nil"/>
            </w:tcBorders>
            <w:shd w:val="clear" w:color="000000" w:fill="FFFFFF"/>
            <w:noWrap/>
            <w:vAlign w:val="center"/>
          </w:tcPr>
          <w:p w14:paraId="0AB72F14"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tcPr>
          <w:p w14:paraId="3095CB83"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tcPr>
          <w:p w14:paraId="7DAD31BC"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r>
      <w:tr w:rsidR="002B7351" w:rsidRPr="00846A24" w14:paraId="7F89C9C0" w14:textId="77777777" w:rsidTr="00A141D0">
        <w:trPr>
          <w:trHeight w:val="320"/>
        </w:trPr>
        <w:tc>
          <w:tcPr>
            <w:tcW w:w="5580" w:type="dxa"/>
            <w:tcBorders>
              <w:top w:val="nil"/>
              <w:left w:val="nil"/>
              <w:bottom w:val="nil"/>
              <w:right w:val="nil"/>
            </w:tcBorders>
            <w:shd w:val="clear" w:color="000000" w:fill="FFFFFF"/>
            <w:noWrap/>
            <w:vAlign w:val="center"/>
          </w:tcPr>
          <w:p w14:paraId="2D24A813"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1 serving</w:t>
            </w:r>
          </w:p>
        </w:tc>
        <w:tc>
          <w:tcPr>
            <w:tcW w:w="1060" w:type="dxa"/>
            <w:tcBorders>
              <w:top w:val="nil"/>
              <w:left w:val="nil"/>
              <w:bottom w:val="nil"/>
              <w:right w:val="nil"/>
            </w:tcBorders>
            <w:shd w:val="clear" w:color="000000" w:fill="FFFFFF"/>
            <w:noWrap/>
            <w:vAlign w:val="center"/>
          </w:tcPr>
          <w:p w14:paraId="7250B80B"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15</w:t>
            </w:r>
          </w:p>
        </w:tc>
        <w:tc>
          <w:tcPr>
            <w:tcW w:w="1060" w:type="dxa"/>
            <w:tcBorders>
              <w:top w:val="nil"/>
              <w:left w:val="nil"/>
              <w:bottom w:val="nil"/>
              <w:right w:val="nil"/>
            </w:tcBorders>
            <w:shd w:val="clear" w:color="000000" w:fill="FFFFFF"/>
            <w:noWrap/>
            <w:vAlign w:val="center"/>
          </w:tcPr>
          <w:p w14:paraId="1DB1615A"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17</w:t>
            </w:r>
          </w:p>
        </w:tc>
        <w:tc>
          <w:tcPr>
            <w:tcW w:w="1060" w:type="dxa"/>
            <w:tcBorders>
              <w:top w:val="nil"/>
              <w:left w:val="nil"/>
              <w:bottom w:val="nil"/>
              <w:right w:val="nil"/>
            </w:tcBorders>
            <w:shd w:val="clear" w:color="000000" w:fill="FFFFFF"/>
            <w:noWrap/>
            <w:vAlign w:val="center"/>
          </w:tcPr>
          <w:p w14:paraId="38F08E24"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22</w:t>
            </w:r>
          </w:p>
        </w:tc>
      </w:tr>
      <w:tr w:rsidR="002B7351" w:rsidRPr="00846A24" w14:paraId="6AD405B4" w14:textId="77777777" w:rsidTr="00A141D0">
        <w:trPr>
          <w:trHeight w:val="320"/>
        </w:trPr>
        <w:tc>
          <w:tcPr>
            <w:tcW w:w="5580" w:type="dxa"/>
            <w:tcBorders>
              <w:top w:val="nil"/>
              <w:left w:val="nil"/>
              <w:bottom w:val="nil"/>
              <w:right w:val="nil"/>
            </w:tcBorders>
            <w:shd w:val="clear" w:color="000000" w:fill="FFFFFF"/>
            <w:noWrap/>
            <w:vAlign w:val="center"/>
          </w:tcPr>
          <w:p w14:paraId="640DC05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2-3 serving </w:t>
            </w:r>
          </w:p>
        </w:tc>
        <w:tc>
          <w:tcPr>
            <w:tcW w:w="1060" w:type="dxa"/>
            <w:tcBorders>
              <w:top w:val="nil"/>
              <w:left w:val="nil"/>
              <w:bottom w:val="nil"/>
              <w:right w:val="nil"/>
            </w:tcBorders>
            <w:shd w:val="clear" w:color="000000" w:fill="FFFFFF"/>
            <w:noWrap/>
            <w:vAlign w:val="center"/>
          </w:tcPr>
          <w:p w14:paraId="7E9796C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12</w:t>
            </w:r>
          </w:p>
        </w:tc>
        <w:tc>
          <w:tcPr>
            <w:tcW w:w="1060" w:type="dxa"/>
            <w:tcBorders>
              <w:top w:val="nil"/>
              <w:left w:val="nil"/>
              <w:bottom w:val="nil"/>
              <w:right w:val="nil"/>
            </w:tcBorders>
            <w:shd w:val="clear" w:color="000000" w:fill="FFFFFF"/>
            <w:noWrap/>
            <w:vAlign w:val="center"/>
          </w:tcPr>
          <w:p w14:paraId="187F2DDA"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12</w:t>
            </w:r>
          </w:p>
        </w:tc>
        <w:tc>
          <w:tcPr>
            <w:tcW w:w="1060" w:type="dxa"/>
            <w:tcBorders>
              <w:top w:val="nil"/>
              <w:left w:val="nil"/>
              <w:bottom w:val="nil"/>
              <w:right w:val="nil"/>
            </w:tcBorders>
            <w:shd w:val="clear" w:color="000000" w:fill="FFFFFF"/>
            <w:noWrap/>
            <w:vAlign w:val="center"/>
          </w:tcPr>
          <w:p w14:paraId="620EBF76"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w:t>
            </w:r>
          </w:p>
        </w:tc>
      </w:tr>
      <w:tr w:rsidR="002B7351" w:rsidRPr="00846A24" w14:paraId="3495184F" w14:textId="77777777" w:rsidTr="00A141D0">
        <w:trPr>
          <w:trHeight w:val="320"/>
        </w:trPr>
        <w:tc>
          <w:tcPr>
            <w:tcW w:w="5580" w:type="dxa"/>
            <w:tcBorders>
              <w:top w:val="nil"/>
              <w:left w:val="nil"/>
              <w:bottom w:val="nil"/>
              <w:right w:val="nil"/>
            </w:tcBorders>
            <w:shd w:val="clear" w:color="000000" w:fill="FFFFFF"/>
            <w:noWrap/>
            <w:vAlign w:val="center"/>
          </w:tcPr>
          <w:p w14:paraId="62EBC38C"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No serving</w:t>
            </w:r>
          </w:p>
        </w:tc>
        <w:tc>
          <w:tcPr>
            <w:tcW w:w="1060" w:type="dxa"/>
            <w:tcBorders>
              <w:top w:val="nil"/>
              <w:left w:val="nil"/>
              <w:bottom w:val="nil"/>
              <w:right w:val="nil"/>
            </w:tcBorders>
            <w:shd w:val="clear" w:color="000000" w:fill="FFFFFF"/>
            <w:noWrap/>
            <w:vAlign w:val="center"/>
          </w:tcPr>
          <w:p w14:paraId="09B9C72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6</w:t>
            </w:r>
          </w:p>
        </w:tc>
        <w:tc>
          <w:tcPr>
            <w:tcW w:w="1060" w:type="dxa"/>
            <w:tcBorders>
              <w:top w:val="nil"/>
              <w:left w:val="nil"/>
              <w:bottom w:val="nil"/>
              <w:right w:val="nil"/>
            </w:tcBorders>
            <w:shd w:val="clear" w:color="000000" w:fill="FFFFFF"/>
            <w:noWrap/>
            <w:vAlign w:val="center"/>
          </w:tcPr>
          <w:p w14:paraId="3718D45E"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4</w:t>
            </w:r>
          </w:p>
        </w:tc>
        <w:tc>
          <w:tcPr>
            <w:tcW w:w="1060" w:type="dxa"/>
            <w:tcBorders>
              <w:top w:val="nil"/>
              <w:left w:val="nil"/>
              <w:bottom w:val="nil"/>
              <w:right w:val="nil"/>
            </w:tcBorders>
            <w:shd w:val="clear" w:color="000000" w:fill="FFFFFF"/>
            <w:noWrap/>
            <w:vAlign w:val="center"/>
          </w:tcPr>
          <w:p w14:paraId="4E97E766"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10</w:t>
            </w:r>
          </w:p>
        </w:tc>
      </w:tr>
      <w:tr w:rsidR="002B7351" w:rsidRPr="00846A24" w14:paraId="67BA5200" w14:textId="77777777" w:rsidTr="00A141D0">
        <w:trPr>
          <w:trHeight w:val="320"/>
        </w:trPr>
        <w:tc>
          <w:tcPr>
            <w:tcW w:w="5580" w:type="dxa"/>
            <w:tcBorders>
              <w:top w:val="nil"/>
              <w:left w:val="nil"/>
              <w:bottom w:val="nil"/>
              <w:right w:val="nil"/>
            </w:tcBorders>
            <w:shd w:val="clear" w:color="000000" w:fill="FFFFFF"/>
            <w:noWrap/>
            <w:vAlign w:val="center"/>
          </w:tcPr>
          <w:p w14:paraId="56D269E3"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b/>
                <w:bCs/>
                <w:color w:val="000000"/>
              </w:rPr>
              <w:t xml:space="preserve">Portions of diary or milk product per day? </w:t>
            </w:r>
          </w:p>
        </w:tc>
        <w:tc>
          <w:tcPr>
            <w:tcW w:w="1060" w:type="dxa"/>
            <w:tcBorders>
              <w:top w:val="nil"/>
              <w:left w:val="nil"/>
              <w:bottom w:val="nil"/>
              <w:right w:val="nil"/>
            </w:tcBorders>
            <w:shd w:val="clear" w:color="000000" w:fill="FFFFFF"/>
            <w:noWrap/>
            <w:vAlign w:val="center"/>
          </w:tcPr>
          <w:p w14:paraId="6135057A"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tcPr>
          <w:p w14:paraId="4A1FF54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tcPr>
          <w:p w14:paraId="4710B9F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r>
      <w:tr w:rsidR="002B7351" w:rsidRPr="00846A24" w14:paraId="14161A82" w14:textId="77777777" w:rsidTr="00A141D0">
        <w:trPr>
          <w:trHeight w:val="320"/>
        </w:trPr>
        <w:tc>
          <w:tcPr>
            <w:tcW w:w="5580" w:type="dxa"/>
            <w:tcBorders>
              <w:top w:val="nil"/>
              <w:left w:val="nil"/>
              <w:bottom w:val="nil"/>
              <w:right w:val="nil"/>
            </w:tcBorders>
            <w:shd w:val="clear" w:color="000000" w:fill="FFFFFF"/>
            <w:noWrap/>
            <w:vAlign w:val="center"/>
          </w:tcPr>
          <w:p w14:paraId="71E8C913"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1 serving</w:t>
            </w:r>
          </w:p>
        </w:tc>
        <w:tc>
          <w:tcPr>
            <w:tcW w:w="1060" w:type="dxa"/>
            <w:tcBorders>
              <w:top w:val="nil"/>
              <w:left w:val="nil"/>
              <w:bottom w:val="nil"/>
              <w:right w:val="nil"/>
            </w:tcBorders>
            <w:shd w:val="clear" w:color="000000" w:fill="FFFFFF"/>
            <w:noWrap/>
            <w:vAlign w:val="center"/>
          </w:tcPr>
          <w:p w14:paraId="0A76E08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18</w:t>
            </w:r>
          </w:p>
        </w:tc>
        <w:tc>
          <w:tcPr>
            <w:tcW w:w="1060" w:type="dxa"/>
            <w:tcBorders>
              <w:top w:val="nil"/>
              <w:left w:val="nil"/>
              <w:bottom w:val="nil"/>
              <w:right w:val="nil"/>
            </w:tcBorders>
            <w:shd w:val="clear" w:color="000000" w:fill="FFFFFF"/>
            <w:noWrap/>
            <w:vAlign w:val="center"/>
          </w:tcPr>
          <w:p w14:paraId="0D8F7F6C"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20</w:t>
            </w:r>
          </w:p>
        </w:tc>
        <w:tc>
          <w:tcPr>
            <w:tcW w:w="1060" w:type="dxa"/>
            <w:tcBorders>
              <w:top w:val="nil"/>
              <w:left w:val="nil"/>
              <w:bottom w:val="nil"/>
              <w:right w:val="nil"/>
            </w:tcBorders>
            <w:shd w:val="clear" w:color="000000" w:fill="FFFFFF"/>
            <w:noWrap/>
            <w:vAlign w:val="center"/>
          </w:tcPr>
          <w:p w14:paraId="5517FB7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17</w:t>
            </w:r>
          </w:p>
        </w:tc>
      </w:tr>
      <w:tr w:rsidR="002B7351" w:rsidRPr="00846A24" w14:paraId="2142A1DC" w14:textId="77777777" w:rsidTr="00A141D0">
        <w:trPr>
          <w:trHeight w:val="320"/>
        </w:trPr>
        <w:tc>
          <w:tcPr>
            <w:tcW w:w="5580" w:type="dxa"/>
            <w:tcBorders>
              <w:top w:val="nil"/>
              <w:left w:val="nil"/>
              <w:bottom w:val="nil"/>
              <w:right w:val="nil"/>
            </w:tcBorders>
            <w:shd w:val="clear" w:color="000000" w:fill="FFFFFF"/>
            <w:noWrap/>
            <w:vAlign w:val="center"/>
          </w:tcPr>
          <w:p w14:paraId="2F03BBC1"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lastRenderedPageBreak/>
              <w:t xml:space="preserve">  2-3 serving </w:t>
            </w:r>
          </w:p>
        </w:tc>
        <w:tc>
          <w:tcPr>
            <w:tcW w:w="1060" w:type="dxa"/>
            <w:tcBorders>
              <w:top w:val="nil"/>
              <w:left w:val="nil"/>
              <w:bottom w:val="nil"/>
              <w:right w:val="nil"/>
            </w:tcBorders>
            <w:shd w:val="clear" w:color="000000" w:fill="FFFFFF"/>
            <w:noWrap/>
            <w:vAlign w:val="center"/>
          </w:tcPr>
          <w:p w14:paraId="3D469C6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7</w:t>
            </w:r>
          </w:p>
        </w:tc>
        <w:tc>
          <w:tcPr>
            <w:tcW w:w="1060" w:type="dxa"/>
            <w:tcBorders>
              <w:top w:val="nil"/>
              <w:left w:val="nil"/>
              <w:bottom w:val="nil"/>
              <w:right w:val="nil"/>
            </w:tcBorders>
            <w:shd w:val="clear" w:color="000000" w:fill="FFFFFF"/>
            <w:noWrap/>
            <w:vAlign w:val="center"/>
          </w:tcPr>
          <w:p w14:paraId="58E9F0BB"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5</w:t>
            </w:r>
          </w:p>
        </w:tc>
        <w:tc>
          <w:tcPr>
            <w:tcW w:w="1060" w:type="dxa"/>
            <w:tcBorders>
              <w:top w:val="nil"/>
              <w:left w:val="nil"/>
              <w:bottom w:val="nil"/>
              <w:right w:val="nil"/>
            </w:tcBorders>
            <w:shd w:val="clear" w:color="000000" w:fill="FFFFFF"/>
            <w:noWrap/>
            <w:vAlign w:val="center"/>
          </w:tcPr>
          <w:p w14:paraId="21C51851"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4</w:t>
            </w:r>
          </w:p>
        </w:tc>
      </w:tr>
      <w:tr w:rsidR="002B7351" w:rsidRPr="00846A24" w14:paraId="5DFE0430" w14:textId="77777777" w:rsidTr="00A141D0">
        <w:trPr>
          <w:trHeight w:val="320"/>
        </w:trPr>
        <w:tc>
          <w:tcPr>
            <w:tcW w:w="5580" w:type="dxa"/>
            <w:tcBorders>
              <w:top w:val="nil"/>
              <w:left w:val="nil"/>
              <w:bottom w:val="nil"/>
              <w:right w:val="nil"/>
            </w:tcBorders>
            <w:shd w:val="clear" w:color="000000" w:fill="FFFFFF"/>
            <w:noWrap/>
            <w:vAlign w:val="center"/>
          </w:tcPr>
          <w:p w14:paraId="144844E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xml:space="preserve">  No serving</w:t>
            </w:r>
          </w:p>
        </w:tc>
        <w:tc>
          <w:tcPr>
            <w:tcW w:w="1060" w:type="dxa"/>
            <w:tcBorders>
              <w:top w:val="nil"/>
              <w:left w:val="nil"/>
              <w:bottom w:val="nil"/>
              <w:right w:val="nil"/>
            </w:tcBorders>
            <w:shd w:val="clear" w:color="000000" w:fill="FFFFFF"/>
            <w:noWrap/>
            <w:vAlign w:val="center"/>
          </w:tcPr>
          <w:p w14:paraId="3386F195"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8</w:t>
            </w:r>
          </w:p>
        </w:tc>
        <w:tc>
          <w:tcPr>
            <w:tcW w:w="1060" w:type="dxa"/>
            <w:tcBorders>
              <w:top w:val="nil"/>
              <w:left w:val="nil"/>
              <w:bottom w:val="nil"/>
              <w:right w:val="nil"/>
            </w:tcBorders>
            <w:shd w:val="clear" w:color="000000" w:fill="FFFFFF"/>
            <w:noWrap/>
            <w:vAlign w:val="center"/>
          </w:tcPr>
          <w:p w14:paraId="5AEEC169"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8</w:t>
            </w:r>
          </w:p>
        </w:tc>
        <w:tc>
          <w:tcPr>
            <w:tcW w:w="1060" w:type="dxa"/>
            <w:tcBorders>
              <w:top w:val="nil"/>
              <w:left w:val="nil"/>
              <w:bottom w:val="nil"/>
              <w:right w:val="nil"/>
            </w:tcBorders>
            <w:shd w:val="clear" w:color="000000" w:fill="FFFFFF"/>
            <w:noWrap/>
            <w:vAlign w:val="center"/>
          </w:tcPr>
          <w:p w14:paraId="147EC2A6"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12</w:t>
            </w:r>
          </w:p>
        </w:tc>
      </w:tr>
      <w:tr w:rsidR="002B7351" w:rsidRPr="00846A24" w14:paraId="54C28D07" w14:textId="77777777" w:rsidTr="00A141D0">
        <w:trPr>
          <w:trHeight w:val="320"/>
        </w:trPr>
        <w:tc>
          <w:tcPr>
            <w:tcW w:w="5580" w:type="dxa"/>
            <w:tcBorders>
              <w:top w:val="nil"/>
              <w:left w:val="nil"/>
              <w:bottom w:val="nil"/>
              <w:right w:val="nil"/>
            </w:tcBorders>
            <w:shd w:val="clear" w:color="000000" w:fill="FFFFFF"/>
            <w:noWrap/>
            <w:vAlign w:val="center"/>
          </w:tcPr>
          <w:p w14:paraId="74F393E1"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b/>
                <w:bCs/>
                <w:color w:val="000000"/>
              </w:rPr>
              <w:t>Probiotics and/or prebiotics in the past one week?</w:t>
            </w:r>
          </w:p>
        </w:tc>
        <w:tc>
          <w:tcPr>
            <w:tcW w:w="1060" w:type="dxa"/>
            <w:tcBorders>
              <w:top w:val="nil"/>
              <w:left w:val="nil"/>
              <w:bottom w:val="nil"/>
              <w:right w:val="nil"/>
            </w:tcBorders>
            <w:shd w:val="clear" w:color="000000" w:fill="FFFFFF"/>
            <w:noWrap/>
            <w:vAlign w:val="center"/>
          </w:tcPr>
          <w:p w14:paraId="3F7D14E7"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tcPr>
          <w:p w14:paraId="3C97A6A1"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c>
          <w:tcPr>
            <w:tcW w:w="1060" w:type="dxa"/>
            <w:tcBorders>
              <w:top w:val="nil"/>
              <w:left w:val="nil"/>
              <w:bottom w:val="nil"/>
              <w:right w:val="nil"/>
            </w:tcBorders>
            <w:shd w:val="clear" w:color="000000" w:fill="FFFFFF"/>
            <w:noWrap/>
            <w:vAlign w:val="center"/>
          </w:tcPr>
          <w:p w14:paraId="20E0379F"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 </w:t>
            </w:r>
          </w:p>
        </w:tc>
      </w:tr>
      <w:tr w:rsidR="002B7351" w:rsidRPr="00846A24" w14:paraId="690EF601" w14:textId="77777777" w:rsidTr="00A141D0">
        <w:trPr>
          <w:trHeight w:val="320"/>
        </w:trPr>
        <w:tc>
          <w:tcPr>
            <w:tcW w:w="5580" w:type="dxa"/>
            <w:tcBorders>
              <w:top w:val="nil"/>
              <w:left w:val="nil"/>
              <w:bottom w:val="nil"/>
              <w:right w:val="nil"/>
            </w:tcBorders>
            <w:shd w:val="clear" w:color="000000" w:fill="FFFFFF"/>
            <w:noWrap/>
            <w:vAlign w:val="center"/>
          </w:tcPr>
          <w:p w14:paraId="46A91D36" w14:textId="77777777" w:rsidR="002B7351" w:rsidRPr="00846A24" w:rsidRDefault="002B7351" w:rsidP="00A141D0">
            <w:pPr>
              <w:jc w:val="both"/>
              <w:rPr>
                <w:rFonts w:ascii="Times New Roman" w:hAnsi="Times New Roman" w:cs="Times New Roman"/>
                <w:b/>
                <w:bCs/>
                <w:color w:val="000000"/>
              </w:rPr>
            </w:pPr>
            <w:r w:rsidRPr="00846A24">
              <w:rPr>
                <w:rFonts w:ascii="Times New Roman" w:hAnsi="Times New Roman" w:cs="Times New Roman"/>
                <w:color w:val="000000"/>
              </w:rPr>
              <w:t xml:space="preserve">  Yes</w:t>
            </w:r>
          </w:p>
        </w:tc>
        <w:tc>
          <w:tcPr>
            <w:tcW w:w="1060" w:type="dxa"/>
            <w:tcBorders>
              <w:top w:val="nil"/>
              <w:left w:val="nil"/>
              <w:bottom w:val="nil"/>
              <w:right w:val="nil"/>
            </w:tcBorders>
            <w:shd w:val="clear" w:color="000000" w:fill="FFFFFF"/>
            <w:noWrap/>
            <w:vAlign w:val="center"/>
          </w:tcPr>
          <w:p w14:paraId="60D26806"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0</w:t>
            </w:r>
          </w:p>
        </w:tc>
        <w:tc>
          <w:tcPr>
            <w:tcW w:w="1060" w:type="dxa"/>
            <w:tcBorders>
              <w:top w:val="nil"/>
              <w:left w:val="nil"/>
              <w:bottom w:val="nil"/>
              <w:right w:val="nil"/>
            </w:tcBorders>
            <w:shd w:val="clear" w:color="000000" w:fill="FFFFFF"/>
            <w:noWrap/>
            <w:vAlign w:val="center"/>
          </w:tcPr>
          <w:p w14:paraId="02ED8BFE"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0</w:t>
            </w:r>
          </w:p>
        </w:tc>
        <w:tc>
          <w:tcPr>
            <w:tcW w:w="1060" w:type="dxa"/>
            <w:tcBorders>
              <w:top w:val="nil"/>
              <w:left w:val="nil"/>
              <w:bottom w:val="nil"/>
              <w:right w:val="nil"/>
            </w:tcBorders>
            <w:shd w:val="clear" w:color="000000" w:fill="FFFFFF"/>
            <w:noWrap/>
            <w:vAlign w:val="center"/>
          </w:tcPr>
          <w:p w14:paraId="6E2052A2"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0</w:t>
            </w:r>
          </w:p>
        </w:tc>
      </w:tr>
      <w:tr w:rsidR="002B7351" w:rsidRPr="00846A24" w14:paraId="37AAAB43" w14:textId="77777777" w:rsidTr="00A141D0">
        <w:trPr>
          <w:trHeight w:val="320"/>
        </w:trPr>
        <w:tc>
          <w:tcPr>
            <w:tcW w:w="5580" w:type="dxa"/>
            <w:tcBorders>
              <w:top w:val="nil"/>
              <w:left w:val="nil"/>
              <w:bottom w:val="single" w:sz="4" w:space="0" w:color="auto"/>
              <w:right w:val="nil"/>
            </w:tcBorders>
            <w:shd w:val="clear" w:color="000000" w:fill="FFFFFF"/>
            <w:noWrap/>
            <w:vAlign w:val="center"/>
          </w:tcPr>
          <w:p w14:paraId="7E007D85" w14:textId="77777777" w:rsidR="002B7351" w:rsidRPr="00846A24" w:rsidRDefault="002B7351" w:rsidP="00A141D0">
            <w:pPr>
              <w:jc w:val="both"/>
              <w:rPr>
                <w:rFonts w:ascii="Times New Roman" w:hAnsi="Times New Roman" w:cs="Times New Roman"/>
                <w:b/>
                <w:bCs/>
                <w:color w:val="000000"/>
              </w:rPr>
            </w:pPr>
            <w:r w:rsidRPr="00846A24">
              <w:rPr>
                <w:rFonts w:ascii="Times New Roman" w:hAnsi="Times New Roman" w:cs="Times New Roman"/>
                <w:color w:val="000000"/>
              </w:rPr>
              <w:t xml:space="preserve">  No</w:t>
            </w:r>
          </w:p>
        </w:tc>
        <w:tc>
          <w:tcPr>
            <w:tcW w:w="1060" w:type="dxa"/>
            <w:tcBorders>
              <w:top w:val="nil"/>
              <w:left w:val="nil"/>
              <w:bottom w:val="single" w:sz="4" w:space="0" w:color="auto"/>
              <w:right w:val="nil"/>
            </w:tcBorders>
            <w:shd w:val="clear" w:color="000000" w:fill="FFFFFF"/>
            <w:noWrap/>
            <w:vAlign w:val="center"/>
          </w:tcPr>
          <w:p w14:paraId="73DC4C80"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33</w:t>
            </w:r>
          </w:p>
        </w:tc>
        <w:tc>
          <w:tcPr>
            <w:tcW w:w="1060" w:type="dxa"/>
            <w:tcBorders>
              <w:top w:val="nil"/>
              <w:left w:val="nil"/>
              <w:bottom w:val="single" w:sz="4" w:space="0" w:color="auto"/>
              <w:right w:val="nil"/>
            </w:tcBorders>
            <w:shd w:val="clear" w:color="000000" w:fill="FFFFFF"/>
            <w:noWrap/>
            <w:vAlign w:val="center"/>
          </w:tcPr>
          <w:p w14:paraId="656FCDFF"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33</w:t>
            </w:r>
          </w:p>
        </w:tc>
        <w:tc>
          <w:tcPr>
            <w:tcW w:w="1060" w:type="dxa"/>
            <w:tcBorders>
              <w:top w:val="nil"/>
              <w:left w:val="nil"/>
              <w:bottom w:val="single" w:sz="4" w:space="0" w:color="auto"/>
              <w:right w:val="nil"/>
            </w:tcBorders>
            <w:shd w:val="clear" w:color="000000" w:fill="FFFFFF"/>
            <w:noWrap/>
            <w:vAlign w:val="center"/>
          </w:tcPr>
          <w:p w14:paraId="0D3EA773" w14:textId="77777777" w:rsidR="002B7351" w:rsidRPr="00846A24" w:rsidRDefault="002B7351" w:rsidP="00A141D0">
            <w:pPr>
              <w:jc w:val="both"/>
              <w:rPr>
                <w:rFonts w:ascii="Times New Roman" w:hAnsi="Times New Roman" w:cs="Times New Roman"/>
                <w:color w:val="000000"/>
              </w:rPr>
            </w:pPr>
            <w:r w:rsidRPr="00846A24">
              <w:rPr>
                <w:rFonts w:ascii="Times New Roman" w:hAnsi="Times New Roman" w:cs="Times New Roman"/>
                <w:color w:val="000000"/>
              </w:rPr>
              <w:t>33</w:t>
            </w:r>
          </w:p>
        </w:tc>
      </w:tr>
    </w:tbl>
    <w:p w14:paraId="297903EE" w14:textId="77777777" w:rsidR="002B7351" w:rsidRPr="00846A24" w:rsidRDefault="002B7351" w:rsidP="002B7351">
      <w:pPr>
        <w:spacing w:line="480" w:lineRule="auto"/>
        <w:jc w:val="both"/>
        <w:rPr>
          <w:rFonts w:ascii="Times New Roman" w:hAnsi="Times New Roman" w:cs="Times New Roman"/>
          <w:b/>
          <w:bCs/>
          <w:sz w:val="16"/>
          <w:szCs w:val="16"/>
        </w:rPr>
      </w:pPr>
      <w:r w:rsidRPr="00846A24">
        <w:rPr>
          <w:rFonts w:ascii="Times New Roman" w:hAnsi="Times New Roman" w:cs="Times New Roman"/>
          <w:b/>
          <w:bCs/>
          <w:sz w:val="16"/>
          <w:szCs w:val="16"/>
        </w:rPr>
        <w:t>Abbreviations: T0, before chemotherapy; T1, during chemotherapy; T2, after chemotherapy; n, total number of observations.</w:t>
      </w:r>
    </w:p>
    <w:p w14:paraId="22988C17" w14:textId="77777777" w:rsidR="002B7351" w:rsidRDefault="002B7351" w:rsidP="002B7351">
      <w:pPr>
        <w:spacing w:line="480" w:lineRule="auto"/>
        <w:jc w:val="both"/>
        <w:rPr>
          <w:rFonts w:ascii="Times New Roman" w:hAnsi="Times New Roman" w:cs="Times New Roman"/>
          <w:b/>
          <w:bCs/>
        </w:rPr>
      </w:pPr>
    </w:p>
    <w:p w14:paraId="514324E6" w14:textId="77777777" w:rsidR="002B7351" w:rsidRDefault="002B7351" w:rsidP="002B7351">
      <w:pPr>
        <w:spacing w:line="480" w:lineRule="auto"/>
        <w:jc w:val="both"/>
        <w:rPr>
          <w:rFonts w:ascii="Times New Roman" w:hAnsi="Times New Roman" w:cs="Times New Roman"/>
          <w:b/>
          <w:bCs/>
        </w:rPr>
      </w:pPr>
      <w:r>
        <w:rPr>
          <w:rFonts w:ascii="Times New Roman" w:hAnsi="Times New Roman" w:cs="Times New Roman"/>
          <w:b/>
          <w:bCs/>
        </w:rPr>
        <w:t>Supplementary Data 3</w:t>
      </w:r>
    </w:p>
    <w:p w14:paraId="17EB5D87" w14:textId="77777777" w:rsidR="002B7351" w:rsidRPr="00846A24" w:rsidRDefault="002B7351" w:rsidP="002B7351">
      <w:pPr>
        <w:spacing w:line="480" w:lineRule="auto"/>
        <w:jc w:val="both"/>
        <w:rPr>
          <w:rFonts w:ascii="Times New Roman" w:hAnsi="Times New Roman" w:cs="Times New Roman"/>
          <w:b/>
          <w:bCs/>
        </w:rPr>
      </w:pPr>
      <w:r w:rsidRPr="00846A24">
        <w:rPr>
          <w:rFonts w:ascii="Times New Roman" w:hAnsi="Times New Roman" w:cs="Times New Roman"/>
          <w:b/>
          <w:bCs/>
        </w:rPr>
        <w:t>Antibiotics usage at different time points relative to chemotherapy</w:t>
      </w:r>
    </w:p>
    <w:p w14:paraId="3B6FD2F1" w14:textId="77777777" w:rsidR="002B7351" w:rsidRPr="00846A24" w:rsidRDefault="002B7351" w:rsidP="002B7351">
      <w:pPr>
        <w:spacing w:line="480" w:lineRule="auto"/>
        <w:jc w:val="both"/>
        <w:rPr>
          <w:rFonts w:ascii="Times New Roman" w:hAnsi="Times New Roman" w:cs="Times New Roman"/>
        </w:rPr>
      </w:pPr>
      <w:r w:rsidRPr="00846A24">
        <w:rPr>
          <w:rFonts w:ascii="Times New Roman" w:hAnsi="Times New Roman" w:cs="Times New Roman"/>
        </w:rPr>
        <w:t>The use of antibiotics during chemotherapy is crucial for managing infections and ensuring patient safety. At T0, 15.15% of patients received 1 or 2 antibiotics, 81.82% received 3 or more antibiotics, and 3.03% did not receive any antibiotics. At T1, 12.12% of patients were administered 1 or 2 antibiotics, 81.82% received 3 or more antibiotics, and 6.06% did not receive any antibiotics. At T2, there was a shift, with 54.55% of patients receiving 1 or 2 antibiotics and 45.45% receiving 3 or more antibiotics, while none of the patients were without antibiotics</w:t>
      </w:r>
      <w:r>
        <w:rPr>
          <w:rFonts w:ascii="Times New Roman" w:hAnsi="Times New Roman" w:cs="Times New Roman"/>
        </w:rPr>
        <w:t xml:space="preserve"> (</w:t>
      </w:r>
      <w:r w:rsidRPr="00817BB6">
        <w:rPr>
          <w:rFonts w:ascii="Times New Roman" w:hAnsi="Times New Roman" w:cs="Times New Roman"/>
          <w:b/>
          <w:bCs/>
        </w:rPr>
        <w:t>Table 2</w:t>
      </w:r>
      <w:r>
        <w:rPr>
          <w:rFonts w:ascii="Times New Roman" w:hAnsi="Times New Roman" w:cs="Times New Roman"/>
        </w:rPr>
        <w:t>).</w:t>
      </w:r>
    </w:p>
    <w:p w14:paraId="4BFC4BA8" w14:textId="77777777" w:rsidR="002B7351" w:rsidRDefault="002B7351" w:rsidP="002B7351">
      <w:pPr>
        <w:spacing w:line="480" w:lineRule="auto"/>
        <w:jc w:val="center"/>
        <w:rPr>
          <w:rFonts w:ascii="Times New Roman" w:hAnsi="Times New Roman" w:cs="Times New Roman"/>
          <w:b/>
          <w:bCs/>
        </w:rPr>
      </w:pPr>
    </w:p>
    <w:p w14:paraId="28EF3949" w14:textId="77777777" w:rsidR="002B7351" w:rsidRPr="00846A24" w:rsidRDefault="002B7351" w:rsidP="002B7351">
      <w:pPr>
        <w:spacing w:line="480" w:lineRule="auto"/>
        <w:jc w:val="center"/>
        <w:rPr>
          <w:rFonts w:ascii="Times New Roman" w:hAnsi="Times New Roman" w:cs="Times New Roman"/>
          <w:b/>
          <w:bCs/>
        </w:rPr>
      </w:pPr>
      <w:r w:rsidRPr="00846A24">
        <w:rPr>
          <w:rFonts w:ascii="Times New Roman" w:hAnsi="Times New Roman" w:cs="Times New Roman"/>
          <w:b/>
          <w:bCs/>
        </w:rPr>
        <w:t>Table 2: Antibiotics used at different time points</w:t>
      </w:r>
    </w:p>
    <w:tbl>
      <w:tblPr>
        <w:tblStyle w:val="PlainTable21"/>
        <w:tblW w:w="0" w:type="auto"/>
        <w:tblLook w:val="04A0" w:firstRow="1" w:lastRow="0" w:firstColumn="1" w:lastColumn="0" w:noHBand="0" w:noVBand="1"/>
      </w:tblPr>
      <w:tblGrid>
        <w:gridCol w:w="3261"/>
        <w:gridCol w:w="1921"/>
        <w:gridCol w:w="1922"/>
        <w:gridCol w:w="1922"/>
      </w:tblGrid>
      <w:tr w:rsidR="002B7351" w:rsidRPr="00846A24" w14:paraId="01EBEA11" w14:textId="77777777" w:rsidTr="00A141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C756368" w14:textId="77777777" w:rsidR="002B7351" w:rsidRPr="00846A24" w:rsidRDefault="002B7351" w:rsidP="00A141D0">
            <w:pPr>
              <w:jc w:val="both"/>
              <w:rPr>
                <w:rFonts w:cs="Times New Roman"/>
                <w:szCs w:val="24"/>
              </w:rPr>
            </w:pPr>
            <w:r w:rsidRPr="00846A24">
              <w:rPr>
                <w:rFonts w:cs="Times New Roman"/>
                <w:szCs w:val="24"/>
              </w:rPr>
              <w:t>Characteristics</w:t>
            </w:r>
          </w:p>
        </w:tc>
        <w:tc>
          <w:tcPr>
            <w:tcW w:w="1921" w:type="dxa"/>
          </w:tcPr>
          <w:p w14:paraId="3E738E55" w14:textId="77777777" w:rsidR="002B7351" w:rsidRPr="00846A24" w:rsidRDefault="002B7351" w:rsidP="00A141D0">
            <w:pPr>
              <w:jc w:val="both"/>
              <w:cnfStyle w:val="100000000000" w:firstRow="1" w:lastRow="0" w:firstColumn="0" w:lastColumn="0" w:oddVBand="0" w:evenVBand="0" w:oddHBand="0" w:evenHBand="0" w:firstRowFirstColumn="0" w:firstRowLastColumn="0" w:lastRowFirstColumn="0" w:lastRowLastColumn="0"/>
              <w:rPr>
                <w:rFonts w:cs="Times New Roman"/>
                <w:szCs w:val="24"/>
              </w:rPr>
            </w:pPr>
            <w:r w:rsidRPr="00846A24">
              <w:rPr>
                <w:rFonts w:cs="Times New Roman"/>
                <w:szCs w:val="24"/>
              </w:rPr>
              <w:t>T0, n (%)</w:t>
            </w:r>
          </w:p>
        </w:tc>
        <w:tc>
          <w:tcPr>
            <w:tcW w:w="1922" w:type="dxa"/>
          </w:tcPr>
          <w:p w14:paraId="72282EF7" w14:textId="77777777" w:rsidR="002B7351" w:rsidRPr="00846A24" w:rsidRDefault="002B7351" w:rsidP="00A141D0">
            <w:pPr>
              <w:jc w:val="both"/>
              <w:cnfStyle w:val="100000000000" w:firstRow="1" w:lastRow="0" w:firstColumn="0" w:lastColumn="0" w:oddVBand="0" w:evenVBand="0" w:oddHBand="0" w:evenHBand="0" w:firstRowFirstColumn="0" w:firstRowLastColumn="0" w:lastRowFirstColumn="0" w:lastRowLastColumn="0"/>
              <w:rPr>
                <w:rFonts w:cs="Times New Roman"/>
              </w:rPr>
            </w:pPr>
            <w:r w:rsidRPr="00846A24">
              <w:rPr>
                <w:rFonts w:cs="Times New Roman"/>
              </w:rPr>
              <w:t>T1, n (%)</w:t>
            </w:r>
          </w:p>
        </w:tc>
        <w:tc>
          <w:tcPr>
            <w:tcW w:w="1922" w:type="dxa"/>
          </w:tcPr>
          <w:p w14:paraId="0A9E9CA4" w14:textId="77777777" w:rsidR="002B7351" w:rsidRPr="00846A24" w:rsidRDefault="002B7351" w:rsidP="00A141D0">
            <w:pPr>
              <w:jc w:val="both"/>
              <w:cnfStyle w:val="100000000000" w:firstRow="1" w:lastRow="0" w:firstColumn="0" w:lastColumn="0" w:oddVBand="0" w:evenVBand="0" w:oddHBand="0" w:evenHBand="0" w:firstRowFirstColumn="0" w:firstRowLastColumn="0" w:lastRowFirstColumn="0" w:lastRowLastColumn="0"/>
              <w:rPr>
                <w:rFonts w:cs="Times New Roman"/>
              </w:rPr>
            </w:pPr>
            <w:r w:rsidRPr="00846A24">
              <w:rPr>
                <w:rFonts w:cs="Times New Roman"/>
              </w:rPr>
              <w:t>T2, n (%)</w:t>
            </w:r>
          </w:p>
        </w:tc>
      </w:tr>
      <w:tr w:rsidR="002B7351" w:rsidRPr="00846A24" w14:paraId="61FEF463" w14:textId="77777777" w:rsidTr="00A141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27F4147" w14:textId="77777777" w:rsidR="002B7351" w:rsidRPr="00846A24" w:rsidRDefault="002B7351" w:rsidP="00A141D0">
            <w:pPr>
              <w:jc w:val="both"/>
              <w:rPr>
                <w:rFonts w:cs="Times New Roman"/>
                <w:szCs w:val="24"/>
              </w:rPr>
            </w:pPr>
            <w:r w:rsidRPr="00846A24">
              <w:rPr>
                <w:rFonts w:cs="Times New Roman"/>
                <w:szCs w:val="24"/>
              </w:rPr>
              <w:t>No</w:t>
            </w:r>
            <w:r>
              <w:rPr>
                <w:rFonts w:cs="Times New Roman"/>
                <w:szCs w:val="24"/>
              </w:rPr>
              <w:t>.</w:t>
            </w:r>
            <w:r w:rsidRPr="00846A24">
              <w:rPr>
                <w:rFonts w:cs="Times New Roman"/>
                <w:szCs w:val="24"/>
              </w:rPr>
              <w:t xml:space="preserve"> of antibiotics received</w:t>
            </w:r>
          </w:p>
          <w:p w14:paraId="76F815FC" w14:textId="77777777" w:rsidR="002B7351" w:rsidRPr="00846A24" w:rsidRDefault="002B7351" w:rsidP="00A141D0">
            <w:pPr>
              <w:jc w:val="both"/>
              <w:rPr>
                <w:rFonts w:cs="Times New Roman"/>
                <w:szCs w:val="24"/>
              </w:rPr>
            </w:pPr>
            <w:r w:rsidRPr="00846A24">
              <w:rPr>
                <w:rFonts w:cs="Times New Roman"/>
                <w:b w:val="0"/>
                <w:bCs w:val="0"/>
                <w:szCs w:val="24"/>
              </w:rPr>
              <w:t xml:space="preserve">  1-2 antibiotics</w:t>
            </w:r>
          </w:p>
          <w:p w14:paraId="2670698C" w14:textId="77777777" w:rsidR="002B7351" w:rsidRPr="00846A24" w:rsidRDefault="002B7351" w:rsidP="00A141D0">
            <w:pPr>
              <w:jc w:val="both"/>
              <w:rPr>
                <w:rFonts w:cs="Times New Roman"/>
                <w:b w:val="0"/>
                <w:bCs w:val="0"/>
                <w:szCs w:val="24"/>
              </w:rPr>
            </w:pPr>
            <w:r w:rsidRPr="00846A24">
              <w:rPr>
                <w:rFonts w:cs="Times New Roman"/>
                <w:b w:val="0"/>
                <w:bCs w:val="0"/>
                <w:szCs w:val="24"/>
              </w:rPr>
              <w:t xml:space="preserve">  ≥ 3 antibiotics</w:t>
            </w:r>
          </w:p>
          <w:p w14:paraId="418DE338" w14:textId="77777777" w:rsidR="002B7351" w:rsidRPr="00846A24" w:rsidRDefault="002B7351" w:rsidP="00A141D0">
            <w:pPr>
              <w:jc w:val="both"/>
              <w:rPr>
                <w:rFonts w:cs="Times New Roman"/>
                <w:b w:val="0"/>
                <w:bCs w:val="0"/>
                <w:szCs w:val="24"/>
              </w:rPr>
            </w:pPr>
            <w:r w:rsidRPr="00846A24">
              <w:rPr>
                <w:rFonts w:cs="Times New Roman"/>
                <w:b w:val="0"/>
                <w:bCs w:val="0"/>
                <w:szCs w:val="24"/>
              </w:rPr>
              <w:t xml:space="preserve">  No antibiotic</w:t>
            </w:r>
          </w:p>
        </w:tc>
        <w:tc>
          <w:tcPr>
            <w:tcW w:w="1921" w:type="dxa"/>
          </w:tcPr>
          <w:p w14:paraId="7B52C07E" w14:textId="77777777" w:rsidR="002B7351" w:rsidRPr="00846A24" w:rsidRDefault="002B7351" w:rsidP="00A141D0">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p>
          <w:p w14:paraId="30AFAA38" w14:textId="77777777" w:rsidR="002B7351" w:rsidRPr="00846A24" w:rsidRDefault="002B7351" w:rsidP="00A141D0">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846A24">
              <w:rPr>
                <w:rFonts w:cs="Times New Roman"/>
                <w:szCs w:val="24"/>
              </w:rPr>
              <w:t>5 (15.15)</w:t>
            </w:r>
          </w:p>
          <w:p w14:paraId="5E21F757" w14:textId="77777777" w:rsidR="002B7351" w:rsidRPr="00846A24" w:rsidRDefault="002B7351" w:rsidP="00A141D0">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846A24">
              <w:rPr>
                <w:rFonts w:cs="Times New Roman"/>
                <w:szCs w:val="24"/>
              </w:rPr>
              <w:t>27 (81.82)</w:t>
            </w:r>
          </w:p>
          <w:p w14:paraId="581AAC01" w14:textId="77777777" w:rsidR="002B7351" w:rsidRPr="00846A24" w:rsidRDefault="002B7351" w:rsidP="00A141D0">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846A24">
              <w:rPr>
                <w:rFonts w:cs="Times New Roman"/>
                <w:szCs w:val="24"/>
              </w:rPr>
              <w:t>1 (3.03)</w:t>
            </w:r>
          </w:p>
        </w:tc>
        <w:tc>
          <w:tcPr>
            <w:tcW w:w="1922" w:type="dxa"/>
          </w:tcPr>
          <w:p w14:paraId="124595AE" w14:textId="77777777" w:rsidR="002B7351" w:rsidRPr="00846A24" w:rsidRDefault="002B7351" w:rsidP="00A141D0">
            <w:pPr>
              <w:jc w:val="both"/>
              <w:cnfStyle w:val="000000100000" w:firstRow="0" w:lastRow="0" w:firstColumn="0" w:lastColumn="0" w:oddVBand="0" w:evenVBand="0" w:oddHBand="1" w:evenHBand="0" w:firstRowFirstColumn="0" w:firstRowLastColumn="0" w:lastRowFirstColumn="0" w:lastRowLastColumn="0"/>
              <w:rPr>
                <w:rFonts w:cs="Times New Roman"/>
              </w:rPr>
            </w:pPr>
          </w:p>
          <w:p w14:paraId="128BFC98" w14:textId="77777777" w:rsidR="002B7351" w:rsidRPr="00846A24" w:rsidRDefault="002B7351" w:rsidP="00A141D0">
            <w:pPr>
              <w:jc w:val="both"/>
              <w:cnfStyle w:val="000000100000" w:firstRow="0" w:lastRow="0" w:firstColumn="0" w:lastColumn="0" w:oddVBand="0" w:evenVBand="0" w:oddHBand="1" w:evenHBand="0" w:firstRowFirstColumn="0" w:firstRowLastColumn="0" w:lastRowFirstColumn="0" w:lastRowLastColumn="0"/>
              <w:rPr>
                <w:rFonts w:cs="Times New Roman"/>
              </w:rPr>
            </w:pPr>
            <w:r w:rsidRPr="00846A24">
              <w:rPr>
                <w:rFonts w:cs="Times New Roman"/>
              </w:rPr>
              <w:t>4 (12.12)</w:t>
            </w:r>
          </w:p>
          <w:p w14:paraId="1F661888" w14:textId="77777777" w:rsidR="002B7351" w:rsidRPr="00846A24" w:rsidRDefault="002B7351" w:rsidP="00A141D0">
            <w:pPr>
              <w:jc w:val="both"/>
              <w:cnfStyle w:val="000000100000" w:firstRow="0" w:lastRow="0" w:firstColumn="0" w:lastColumn="0" w:oddVBand="0" w:evenVBand="0" w:oddHBand="1" w:evenHBand="0" w:firstRowFirstColumn="0" w:firstRowLastColumn="0" w:lastRowFirstColumn="0" w:lastRowLastColumn="0"/>
              <w:rPr>
                <w:rFonts w:cs="Times New Roman"/>
              </w:rPr>
            </w:pPr>
            <w:r w:rsidRPr="00846A24">
              <w:rPr>
                <w:rFonts w:cs="Times New Roman"/>
              </w:rPr>
              <w:t>27 (81.82)</w:t>
            </w:r>
          </w:p>
          <w:p w14:paraId="2AC7CD8F" w14:textId="77777777" w:rsidR="002B7351" w:rsidRPr="00846A24" w:rsidRDefault="002B7351" w:rsidP="00A141D0">
            <w:pPr>
              <w:jc w:val="both"/>
              <w:cnfStyle w:val="000000100000" w:firstRow="0" w:lastRow="0" w:firstColumn="0" w:lastColumn="0" w:oddVBand="0" w:evenVBand="0" w:oddHBand="1" w:evenHBand="0" w:firstRowFirstColumn="0" w:firstRowLastColumn="0" w:lastRowFirstColumn="0" w:lastRowLastColumn="0"/>
              <w:rPr>
                <w:rFonts w:cs="Times New Roman"/>
              </w:rPr>
            </w:pPr>
            <w:r w:rsidRPr="00846A24">
              <w:rPr>
                <w:rFonts w:cs="Times New Roman"/>
              </w:rPr>
              <w:t>2 (6.06)</w:t>
            </w:r>
          </w:p>
        </w:tc>
        <w:tc>
          <w:tcPr>
            <w:tcW w:w="1922" w:type="dxa"/>
          </w:tcPr>
          <w:p w14:paraId="4E25AA9C" w14:textId="77777777" w:rsidR="002B7351" w:rsidRPr="00846A24" w:rsidRDefault="002B7351" w:rsidP="00A141D0">
            <w:pPr>
              <w:jc w:val="both"/>
              <w:cnfStyle w:val="000000100000" w:firstRow="0" w:lastRow="0" w:firstColumn="0" w:lastColumn="0" w:oddVBand="0" w:evenVBand="0" w:oddHBand="1" w:evenHBand="0" w:firstRowFirstColumn="0" w:firstRowLastColumn="0" w:lastRowFirstColumn="0" w:lastRowLastColumn="0"/>
              <w:rPr>
                <w:rFonts w:cs="Times New Roman"/>
              </w:rPr>
            </w:pPr>
          </w:p>
          <w:p w14:paraId="160EFD57" w14:textId="77777777" w:rsidR="002B7351" w:rsidRPr="00846A24" w:rsidRDefault="002B7351" w:rsidP="00A141D0">
            <w:pPr>
              <w:jc w:val="both"/>
              <w:cnfStyle w:val="000000100000" w:firstRow="0" w:lastRow="0" w:firstColumn="0" w:lastColumn="0" w:oddVBand="0" w:evenVBand="0" w:oddHBand="1" w:evenHBand="0" w:firstRowFirstColumn="0" w:firstRowLastColumn="0" w:lastRowFirstColumn="0" w:lastRowLastColumn="0"/>
              <w:rPr>
                <w:rFonts w:cs="Times New Roman"/>
              </w:rPr>
            </w:pPr>
            <w:r w:rsidRPr="00846A24">
              <w:rPr>
                <w:rFonts w:cs="Times New Roman"/>
              </w:rPr>
              <w:t>18 (54.55)</w:t>
            </w:r>
          </w:p>
          <w:p w14:paraId="58199DD7" w14:textId="77777777" w:rsidR="002B7351" w:rsidRPr="00846A24" w:rsidRDefault="002B7351" w:rsidP="00A141D0">
            <w:pPr>
              <w:jc w:val="both"/>
              <w:cnfStyle w:val="000000100000" w:firstRow="0" w:lastRow="0" w:firstColumn="0" w:lastColumn="0" w:oddVBand="0" w:evenVBand="0" w:oddHBand="1" w:evenHBand="0" w:firstRowFirstColumn="0" w:firstRowLastColumn="0" w:lastRowFirstColumn="0" w:lastRowLastColumn="0"/>
              <w:rPr>
                <w:rFonts w:cs="Times New Roman"/>
              </w:rPr>
            </w:pPr>
            <w:r w:rsidRPr="00846A24">
              <w:rPr>
                <w:rFonts w:cs="Times New Roman"/>
              </w:rPr>
              <w:t>15 (45.45)</w:t>
            </w:r>
          </w:p>
          <w:p w14:paraId="69C91386" w14:textId="77777777" w:rsidR="002B7351" w:rsidRPr="00846A24" w:rsidRDefault="002B7351" w:rsidP="00A141D0">
            <w:pPr>
              <w:jc w:val="both"/>
              <w:cnfStyle w:val="000000100000" w:firstRow="0" w:lastRow="0" w:firstColumn="0" w:lastColumn="0" w:oddVBand="0" w:evenVBand="0" w:oddHBand="1" w:evenHBand="0" w:firstRowFirstColumn="0" w:firstRowLastColumn="0" w:lastRowFirstColumn="0" w:lastRowLastColumn="0"/>
              <w:rPr>
                <w:rFonts w:cs="Times New Roman"/>
              </w:rPr>
            </w:pPr>
            <w:r w:rsidRPr="00846A24">
              <w:rPr>
                <w:rFonts w:cs="Times New Roman"/>
              </w:rPr>
              <w:t>0</w:t>
            </w:r>
          </w:p>
        </w:tc>
      </w:tr>
      <w:tr w:rsidR="002B7351" w:rsidRPr="00846A24" w14:paraId="6638922E" w14:textId="77777777" w:rsidTr="00A141D0">
        <w:tc>
          <w:tcPr>
            <w:cnfStyle w:val="001000000000" w:firstRow="0" w:lastRow="0" w:firstColumn="1" w:lastColumn="0" w:oddVBand="0" w:evenVBand="0" w:oddHBand="0" w:evenHBand="0" w:firstRowFirstColumn="0" w:firstRowLastColumn="0" w:lastRowFirstColumn="0" w:lastRowLastColumn="0"/>
            <w:tcW w:w="3261" w:type="dxa"/>
          </w:tcPr>
          <w:p w14:paraId="0CF26BB6" w14:textId="77777777" w:rsidR="002B7351" w:rsidRPr="00846A24" w:rsidRDefault="002B7351" w:rsidP="00A141D0">
            <w:pPr>
              <w:jc w:val="both"/>
              <w:rPr>
                <w:rFonts w:cs="Times New Roman"/>
                <w:b w:val="0"/>
                <w:bCs w:val="0"/>
              </w:rPr>
            </w:pPr>
            <w:r w:rsidRPr="00846A24">
              <w:rPr>
                <w:rFonts w:cs="Times New Roman"/>
              </w:rPr>
              <w:t>Type of antibiotic</w:t>
            </w:r>
          </w:p>
          <w:p w14:paraId="4B1ACE41" w14:textId="77777777" w:rsidR="002B7351" w:rsidRPr="00846A24" w:rsidRDefault="002B7351" w:rsidP="00A141D0">
            <w:pPr>
              <w:jc w:val="both"/>
              <w:rPr>
                <w:rFonts w:cs="Times New Roman"/>
              </w:rPr>
            </w:pPr>
            <w:r w:rsidRPr="00846A24">
              <w:rPr>
                <w:rFonts w:cs="Times New Roman"/>
              </w:rPr>
              <w:t xml:space="preserve"> </w:t>
            </w:r>
            <w:r w:rsidRPr="00846A24">
              <w:rPr>
                <w:rFonts w:cs="Times New Roman"/>
                <w:i/>
                <w:iCs/>
              </w:rPr>
              <w:t xml:space="preserve"> </w:t>
            </w:r>
            <w:r w:rsidRPr="00846A24">
              <w:rPr>
                <w:rFonts w:cs="Times New Roman"/>
                <w:b w:val="0"/>
                <w:bCs w:val="0"/>
              </w:rPr>
              <w:t>Meropenem</w:t>
            </w:r>
          </w:p>
          <w:p w14:paraId="5E6762BC" w14:textId="77777777" w:rsidR="002B7351" w:rsidRPr="00846A24" w:rsidRDefault="002B7351" w:rsidP="00A141D0">
            <w:pPr>
              <w:jc w:val="both"/>
              <w:rPr>
                <w:rFonts w:cs="Times New Roman"/>
              </w:rPr>
            </w:pPr>
            <w:r w:rsidRPr="00846A24">
              <w:rPr>
                <w:rFonts w:cs="Times New Roman"/>
                <w:b w:val="0"/>
                <w:bCs w:val="0"/>
              </w:rPr>
              <w:t xml:space="preserve">  Gentamicin</w:t>
            </w:r>
          </w:p>
          <w:p w14:paraId="3F43BF4E" w14:textId="77777777" w:rsidR="002B7351" w:rsidRPr="00846A24" w:rsidRDefault="002B7351" w:rsidP="00A141D0">
            <w:pPr>
              <w:jc w:val="both"/>
              <w:rPr>
                <w:rFonts w:cs="Times New Roman"/>
              </w:rPr>
            </w:pPr>
            <w:r w:rsidRPr="00846A24">
              <w:rPr>
                <w:rFonts w:cs="Times New Roman"/>
                <w:b w:val="0"/>
                <w:bCs w:val="0"/>
              </w:rPr>
              <w:t xml:space="preserve">  Cefepime</w:t>
            </w:r>
          </w:p>
          <w:p w14:paraId="250EFA97" w14:textId="77777777" w:rsidR="002B7351" w:rsidRPr="00846A24" w:rsidRDefault="002B7351" w:rsidP="00A141D0">
            <w:pPr>
              <w:jc w:val="both"/>
              <w:rPr>
                <w:rFonts w:cs="Times New Roman"/>
              </w:rPr>
            </w:pPr>
            <w:r w:rsidRPr="00846A24">
              <w:rPr>
                <w:rFonts w:cs="Times New Roman"/>
                <w:b w:val="0"/>
                <w:bCs w:val="0"/>
              </w:rPr>
              <w:t xml:space="preserve">  </w:t>
            </w:r>
            <w:r>
              <w:rPr>
                <w:rFonts w:cs="Times New Roman"/>
                <w:b w:val="0"/>
                <w:bCs w:val="0"/>
              </w:rPr>
              <w:t>Piperacillin/tazobactam</w:t>
            </w:r>
          </w:p>
          <w:p w14:paraId="4AB031DF" w14:textId="77777777" w:rsidR="002B7351" w:rsidRPr="00846A24" w:rsidRDefault="002B7351" w:rsidP="00A141D0">
            <w:pPr>
              <w:jc w:val="both"/>
              <w:rPr>
                <w:rFonts w:cs="Times New Roman"/>
              </w:rPr>
            </w:pPr>
            <w:r w:rsidRPr="00846A24">
              <w:rPr>
                <w:rFonts w:cs="Times New Roman"/>
                <w:b w:val="0"/>
                <w:bCs w:val="0"/>
              </w:rPr>
              <w:t xml:space="preserve">  </w:t>
            </w:r>
            <w:r>
              <w:rPr>
                <w:rFonts w:cs="Times New Roman"/>
                <w:b w:val="0"/>
                <w:bCs w:val="0"/>
              </w:rPr>
              <w:t>Amoxicillin/clavulanic acid</w:t>
            </w:r>
          </w:p>
          <w:p w14:paraId="647608A2" w14:textId="77777777" w:rsidR="002B7351" w:rsidRPr="00846A24" w:rsidRDefault="002B7351" w:rsidP="00A141D0">
            <w:pPr>
              <w:jc w:val="both"/>
              <w:rPr>
                <w:rFonts w:cs="Times New Roman"/>
              </w:rPr>
            </w:pPr>
            <w:r w:rsidRPr="00846A24">
              <w:rPr>
                <w:rFonts w:cs="Times New Roman"/>
                <w:b w:val="0"/>
                <w:bCs w:val="0"/>
              </w:rPr>
              <w:t xml:space="preserve">  Vancomycin</w:t>
            </w:r>
          </w:p>
          <w:p w14:paraId="1F3619C7" w14:textId="77777777" w:rsidR="002B7351" w:rsidRPr="00846A24" w:rsidRDefault="002B7351" w:rsidP="00A141D0">
            <w:pPr>
              <w:jc w:val="both"/>
              <w:rPr>
                <w:rFonts w:cs="Times New Roman"/>
              </w:rPr>
            </w:pPr>
            <w:r w:rsidRPr="00846A24">
              <w:rPr>
                <w:rFonts w:cs="Times New Roman"/>
                <w:b w:val="0"/>
                <w:bCs w:val="0"/>
              </w:rPr>
              <w:t xml:space="preserve">  Ampicillin</w:t>
            </w:r>
          </w:p>
          <w:p w14:paraId="7987A27C" w14:textId="77777777" w:rsidR="002B7351" w:rsidRPr="00846A24" w:rsidRDefault="002B7351" w:rsidP="00A141D0">
            <w:pPr>
              <w:jc w:val="both"/>
              <w:rPr>
                <w:rFonts w:cs="Times New Roman"/>
              </w:rPr>
            </w:pPr>
            <w:r w:rsidRPr="00846A24">
              <w:rPr>
                <w:rFonts w:cs="Times New Roman"/>
                <w:b w:val="0"/>
                <w:bCs w:val="0"/>
              </w:rPr>
              <w:t xml:space="preserve">  Penicillin</w:t>
            </w:r>
          </w:p>
          <w:p w14:paraId="63715BEA" w14:textId="77777777" w:rsidR="002B7351" w:rsidRPr="00846A24" w:rsidRDefault="002B7351" w:rsidP="00A141D0">
            <w:pPr>
              <w:jc w:val="both"/>
              <w:rPr>
                <w:rFonts w:cs="Times New Roman"/>
              </w:rPr>
            </w:pPr>
            <w:r w:rsidRPr="00846A24">
              <w:rPr>
                <w:rFonts w:cs="Times New Roman"/>
                <w:b w:val="0"/>
                <w:bCs w:val="0"/>
              </w:rPr>
              <w:t xml:space="preserve">  Ciprofloxacin</w:t>
            </w:r>
          </w:p>
          <w:p w14:paraId="0EE01D5E" w14:textId="77777777" w:rsidR="002B7351" w:rsidRPr="00846A24" w:rsidRDefault="002B7351" w:rsidP="00A141D0">
            <w:pPr>
              <w:jc w:val="both"/>
              <w:rPr>
                <w:rFonts w:cs="Times New Roman"/>
              </w:rPr>
            </w:pPr>
            <w:r w:rsidRPr="00846A24">
              <w:rPr>
                <w:rFonts w:cs="Times New Roman"/>
                <w:b w:val="0"/>
                <w:bCs w:val="0"/>
              </w:rPr>
              <w:t xml:space="preserve">  </w:t>
            </w:r>
            <w:r>
              <w:rPr>
                <w:rFonts w:cs="Times New Roman"/>
                <w:b w:val="0"/>
                <w:bCs w:val="0"/>
              </w:rPr>
              <w:t>Ampicillin/sulbactam</w:t>
            </w:r>
          </w:p>
          <w:p w14:paraId="46D34E34" w14:textId="77777777" w:rsidR="002B7351" w:rsidRPr="00846A24" w:rsidRDefault="002B7351" w:rsidP="00A141D0">
            <w:pPr>
              <w:jc w:val="both"/>
              <w:rPr>
                <w:rFonts w:cs="Times New Roman"/>
                <w:b w:val="0"/>
                <w:bCs w:val="0"/>
              </w:rPr>
            </w:pPr>
            <w:r w:rsidRPr="00846A24">
              <w:rPr>
                <w:rFonts w:cs="Times New Roman"/>
                <w:b w:val="0"/>
                <w:bCs w:val="0"/>
              </w:rPr>
              <w:t xml:space="preserve">  Colistin</w:t>
            </w:r>
          </w:p>
        </w:tc>
        <w:tc>
          <w:tcPr>
            <w:tcW w:w="1921" w:type="dxa"/>
          </w:tcPr>
          <w:p w14:paraId="336BFD6E"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p>
          <w:p w14:paraId="50E624F3"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4</w:t>
            </w:r>
          </w:p>
          <w:p w14:paraId="28245CC4"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1</w:t>
            </w:r>
          </w:p>
          <w:p w14:paraId="1607808E"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0</w:t>
            </w:r>
          </w:p>
          <w:p w14:paraId="38DB87A7"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18</w:t>
            </w:r>
          </w:p>
          <w:p w14:paraId="58EFD0C2"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2</w:t>
            </w:r>
          </w:p>
          <w:p w14:paraId="03287A12"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4</w:t>
            </w:r>
          </w:p>
          <w:p w14:paraId="42DFC4FA"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1</w:t>
            </w:r>
          </w:p>
          <w:p w14:paraId="1D948CC2"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1</w:t>
            </w:r>
          </w:p>
          <w:p w14:paraId="66E8A21A"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2</w:t>
            </w:r>
          </w:p>
          <w:p w14:paraId="059F9F0F"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2</w:t>
            </w:r>
          </w:p>
          <w:p w14:paraId="57A5AD3B"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0</w:t>
            </w:r>
          </w:p>
        </w:tc>
        <w:tc>
          <w:tcPr>
            <w:tcW w:w="1922" w:type="dxa"/>
          </w:tcPr>
          <w:p w14:paraId="09F3A5C6"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p>
          <w:p w14:paraId="632B61A3"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5</w:t>
            </w:r>
          </w:p>
          <w:p w14:paraId="124D99B6"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5</w:t>
            </w:r>
          </w:p>
          <w:p w14:paraId="460E9962"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3</w:t>
            </w:r>
          </w:p>
          <w:p w14:paraId="391F1C45"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17</w:t>
            </w:r>
          </w:p>
          <w:p w14:paraId="798C4A78"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1</w:t>
            </w:r>
          </w:p>
          <w:p w14:paraId="1611E1C5"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2</w:t>
            </w:r>
          </w:p>
          <w:p w14:paraId="470F05ED"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0</w:t>
            </w:r>
          </w:p>
          <w:p w14:paraId="26633A41"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0</w:t>
            </w:r>
          </w:p>
          <w:p w14:paraId="47BE8B55"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2</w:t>
            </w:r>
          </w:p>
          <w:p w14:paraId="73F40CCC"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3</w:t>
            </w:r>
          </w:p>
          <w:p w14:paraId="749BF4E7"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1</w:t>
            </w:r>
          </w:p>
        </w:tc>
        <w:tc>
          <w:tcPr>
            <w:tcW w:w="1922" w:type="dxa"/>
          </w:tcPr>
          <w:p w14:paraId="1E0F396E"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p>
          <w:p w14:paraId="491B0003"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9</w:t>
            </w:r>
          </w:p>
          <w:p w14:paraId="2BDC3EC5"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2</w:t>
            </w:r>
          </w:p>
          <w:p w14:paraId="3B60D093"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0</w:t>
            </w:r>
          </w:p>
          <w:p w14:paraId="0C2E7C69"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3</w:t>
            </w:r>
          </w:p>
          <w:p w14:paraId="6E6775EC"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1</w:t>
            </w:r>
          </w:p>
          <w:p w14:paraId="1223DE44"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1</w:t>
            </w:r>
          </w:p>
          <w:p w14:paraId="0512902D"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0</w:t>
            </w:r>
          </w:p>
          <w:p w14:paraId="3431CE0A"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0</w:t>
            </w:r>
          </w:p>
          <w:p w14:paraId="75BA183E"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1</w:t>
            </w:r>
          </w:p>
          <w:p w14:paraId="7F40EEB7"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0</w:t>
            </w:r>
          </w:p>
          <w:p w14:paraId="7912EDC5" w14:textId="77777777" w:rsidR="002B7351" w:rsidRPr="00846A24" w:rsidRDefault="002B7351" w:rsidP="00A141D0">
            <w:pPr>
              <w:jc w:val="both"/>
              <w:cnfStyle w:val="000000000000" w:firstRow="0" w:lastRow="0" w:firstColumn="0" w:lastColumn="0" w:oddVBand="0" w:evenVBand="0" w:oddHBand="0" w:evenHBand="0" w:firstRowFirstColumn="0" w:firstRowLastColumn="0" w:lastRowFirstColumn="0" w:lastRowLastColumn="0"/>
              <w:rPr>
                <w:rFonts w:cs="Times New Roman"/>
              </w:rPr>
            </w:pPr>
            <w:r w:rsidRPr="00846A24">
              <w:rPr>
                <w:rFonts w:cs="Times New Roman"/>
              </w:rPr>
              <w:t>0</w:t>
            </w:r>
          </w:p>
        </w:tc>
      </w:tr>
    </w:tbl>
    <w:p w14:paraId="234CD30B" w14:textId="77777777" w:rsidR="002B7351" w:rsidRPr="00F432C0" w:rsidRDefault="002B7351" w:rsidP="002B7351">
      <w:pPr>
        <w:spacing w:line="480" w:lineRule="auto"/>
        <w:jc w:val="both"/>
        <w:rPr>
          <w:rFonts w:ascii="Times New Roman" w:hAnsi="Times New Roman" w:cs="Times New Roman"/>
          <w:b/>
          <w:bCs/>
        </w:rPr>
      </w:pPr>
      <w:r w:rsidRPr="00846A24">
        <w:rPr>
          <w:rFonts w:ascii="Times New Roman" w:hAnsi="Times New Roman" w:cs="Times New Roman"/>
          <w:sz w:val="16"/>
          <w:szCs w:val="16"/>
        </w:rPr>
        <w:t>Abbreviations: T0, before chemotherapy; T1, during chemotherapy; T2, after chemotherapy; n, total number of observations; %, percentage.</w:t>
      </w:r>
    </w:p>
    <w:p w14:paraId="51EDA046" w14:textId="77777777" w:rsidR="009B32CB" w:rsidRDefault="009B32CB"/>
    <w:sectPr w:rsidR="009B32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351"/>
    <w:rsid w:val="00002DB9"/>
    <w:rsid w:val="00005D5C"/>
    <w:rsid w:val="00010217"/>
    <w:rsid w:val="000103A3"/>
    <w:rsid w:val="0001079D"/>
    <w:rsid w:val="0001261F"/>
    <w:rsid w:val="00016801"/>
    <w:rsid w:val="00017231"/>
    <w:rsid w:val="00017C9B"/>
    <w:rsid w:val="00020107"/>
    <w:rsid w:val="00026634"/>
    <w:rsid w:val="00030F90"/>
    <w:rsid w:val="00033820"/>
    <w:rsid w:val="000375B9"/>
    <w:rsid w:val="00044206"/>
    <w:rsid w:val="00045232"/>
    <w:rsid w:val="00047FC3"/>
    <w:rsid w:val="00051ADF"/>
    <w:rsid w:val="00054F5D"/>
    <w:rsid w:val="00056CBD"/>
    <w:rsid w:val="00060DCD"/>
    <w:rsid w:val="00062A58"/>
    <w:rsid w:val="000634DD"/>
    <w:rsid w:val="000652AD"/>
    <w:rsid w:val="00071B46"/>
    <w:rsid w:val="00072392"/>
    <w:rsid w:val="000766F1"/>
    <w:rsid w:val="000807ED"/>
    <w:rsid w:val="00082C86"/>
    <w:rsid w:val="000837F4"/>
    <w:rsid w:val="00085F10"/>
    <w:rsid w:val="00087A87"/>
    <w:rsid w:val="00092F2A"/>
    <w:rsid w:val="0009511E"/>
    <w:rsid w:val="000955F5"/>
    <w:rsid w:val="000A259F"/>
    <w:rsid w:val="000A280E"/>
    <w:rsid w:val="000A4860"/>
    <w:rsid w:val="000A4BF9"/>
    <w:rsid w:val="000A66E7"/>
    <w:rsid w:val="000B28D8"/>
    <w:rsid w:val="000B5C6B"/>
    <w:rsid w:val="000B5CB4"/>
    <w:rsid w:val="000C0FF3"/>
    <w:rsid w:val="000C2C16"/>
    <w:rsid w:val="000C5071"/>
    <w:rsid w:val="000C5AFE"/>
    <w:rsid w:val="000C5C5D"/>
    <w:rsid w:val="000C65B0"/>
    <w:rsid w:val="000C70A9"/>
    <w:rsid w:val="000D2ABA"/>
    <w:rsid w:val="000D3ABC"/>
    <w:rsid w:val="000D5D63"/>
    <w:rsid w:val="000D68F2"/>
    <w:rsid w:val="000D7595"/>
    <w:rsid w:val="000E30F1"/>
    <w:rsid w:val="000F1616"/>
    <w:rsid w:val="000F3AE9"/>
    <w:rsid w:val="000F53CF"/>
    <w:rsid w:val="000F7EE1"/>
    <w:rsid w:val="00100ED6"/>
    <w:rsid w:val="001010BF"/>
    <w:rsid w:val="00101519"/>
    <w:rsid w:val="00107F97"/>
    <w:rsid w:val="00113C99"/>
    <w:rsid w:val="00116B3B"/>
    <w:rsid w:val="001212E1"/>
    <w:rsid w:val="00131B7C"/>
    <w:rsid w:val="00131F25"/>
    <w:rsid w:val="00141176"/>
    <w:rsid w:val="00142CF2"/>
    <w:rsid w:val="001438F7"/>
    <w:rsid w:val="001457DC"/>
    <w:rsid w:val="00151369"/>
    <w:rsid w:val="00155530"/>
    <w:rsid w:val="001604E3"/>
    <w:rsid w:val="001619B8"/>
    <w:rsid w:val="001636D7"/>
    <w:rsid w:val="00174CB8"/>
    <w:rsid w:val="00175832"/>
    <w:rsid w:val="0017791A"/>
    <w:rsid w:val="0018354E"/>
    <w:rsid w:val="00184F8E"/>
    <w:rsid w:val="00186464"/>
    <w:rsid w:val="00187150"/>
    <w:rsid w:val="00187890"/>
    <w:rsid w:val="00192154"/>
    <w:rsid w:val="00195C91"/>
    <w:rsid w:val="001A0315"/>
    <w:rsid w:val="001A2EE2"/>
    <w:rsid w:val="001A44E9"/>
    <w:rsid w:val="001A503E"/>
    <w:rsid w:val="001B59AA"/>
    <w:rsid w:val="001B63AE"/>
    <w:rsid w:val="001C06E1"/>
    <w:rsid w:val="001C161B"/>
    <w:rsid w:val="001C16A3"/>
    <w:rsid w:val="001C183F"/>
    <w:rsid w:val="001C30DC"/>
    <w:rsid w:val="001C4ECB"/>
    <w:rsid w:val="001D076B"/>
    <w:rsid w:val="001D2DC6"/>
    <w:rsid w:val="001D5FFE"/>
    <w:rsid w:val="001E1C1A"/>
    <w:rsid w:val="001F1E46"/>
    <w:rsid w:val="001F2460"/>
    <w:rsid w:val="001F4229"/>
    <w:rsid w:val="001F50A8"/>
    <w:rsid w:val="001F61EF"/>
    <w:rsid w:val="001F66A5"/>
    <w:rsid w:val="001F73EC"/>
    <w:rsid w:val="00202675"/>
    <w:rsid w:val="002052C4"/>
    <w:rsid w:val="002059AF"/>
    <w:rsid w:val="0021005D"/>
    <w:rsid w:val="00213EA2"/>
    <w:rsid w:val="00215608"/>
    <w:rsid w:val="0021680A"/>
    <w:rsid w:val="00221AA2"/>
    <w:rsid w:val="00224D56"/>
    <w:rsid w:val="00225128"/>
    <w:rsid w:val="0023158B"/>
    <w:rsid w:val="00234709"/>
    <w:rsid w:val="002368C8"/>
    <w:rsid w:val="00240675"/>
    <w:rsid w:val="0024080C"/>
    <w:rsid w:val="00246B58"/>
    <w:rsid w:val="002510AF"/>
    <w:rsid w:val="002530E0"/>
    <w:rsid w:val="00253672"/>
    <w:rsid w:val="00267B6B"/>
    <w:rsid w:val="0027777D"/>
    <w:rsid w:val="00281889"/>
    <w:rsid w:val="0028445C"/>
    <w:rsid w:val="00286064"/>
    <w:rsid w:val="00290C4B"/>
    <w:rsid w:val="0029106F"/>
    <w:rsid w:val="00292271"/>
    <w:rsid w:val="002933AB"/>
    <w:rsid w:val="00296425"/>
    <w:rsid w:val="00297BAB"/>
    <w:rsid w:val="002B4EE4"/>
    <w:rsid w:val="002B54A1"/>
    <w:rsid w:val="002B7351"/>
    <w:rsid w:val="002C30C9"/>
    <w:rsid w:val="002D609A"/>
    <w:rsid w:val="002D6DF3"/>
    <w:rsid w:val="002E0D40"/>
    <w:rsid w:val="002F1871"/>
    <w:rsid w:val="002F2371"/>
    <w:rsid w:val="003012D3"/>
    <w:rsid w:val="00302906"/>
    <w:rsid w:val="003029C5"/>
    <w:rsid w:val="0030454C"/>
    <w:rsid w:val="003047B4"/>
    <w:rsid w:val="003207E4"/>
    <w:rsid w:val="00321940"/>
    <w:rsid w:val="003265BF"/>
    <w:rsid w:val="0033751D"/>
    <w:rsid w:val="003402C2"/>
    <w:rsid w:val="00340595"/>
    <w:rsid w:val="00341181"/>
    <w:rsid w:val="00344B59"/>
    <w:rsid w:val="00346F3B"/>
    <w:rsid w:val="00347E74"/>
    <w:rsid w:val="00352629"/>
    <w:rsid w:val="00354226"/>
    <w:rsid w:val="00354320"/>
    <w:rsid w:val="00354983"/>
    <w:rsid w:val="00357FAF"/>
    <w:rsid w:val="00360433"/>
    <w:rsid w:val="0036650E"/>
    <w:rsid w:val="00370408"/>
    <w:rsid w:val="0037346E"/>
    <w:rsid w:val="003748D7"/>
    <w:rsid w:val="00375DD4"/>
    <w:rsid w:val="003845D3"/>
    <w:rsid w:val="003903E8"/>
    <w:rsid w:val="00390548"/>
    <w:rsid w:val="003916EA"/>
    <w:rsid w:val="00392186"/>
    <w:rsid w:val="0039293F"/>
    <w:rsid w:val="00392A57"/>
    <w:rsid w:val="003933E8"/>
    <w:rsid w:val="00393BFA"/>
    <w:rsid w:val="00394253"/>
    <w:rsid w:val="00394ABA"/>
    <w:rsid w:val="00395D11"/>
    <w:rsid w:val="003966FB"/>
    <w:rsid w:val="00397764"/>
    <w:rsid w:val="00397C7B"/>
    <w:rsid w:val="003A0BDC"/>
    <w:rsid w:val="003A1606"/>
    <w:rsid w:val="003A1C99"/>
    <w:rsid w:val="003A38FF"/>
    <w:rsid w:val="003A4A18"/>
    <w:rsid w:val="003A64A3"/>
    <w:rsid w:val="003A65C0"/>
    <w:rsid w:val="003A68EB"/>
    <w:rsid w:val="003C0A97"/>
    <w:rsid w:val="003C322A"/>
    <w:rsid w:val="003C4A79"/>
    <w:rsid w:val="003C5E3F"/>
    <w:rsid w:val="003C638C"/>
    <w:rsid w:val="003C73FB"/>
    <w:rsid w:val="003D227D"/>
    <w:rsid w:val="003D286F"/>
    <w:rsid w:val="003D44D5"/>
    <w:rsid w:val="003D6340"/>
    <w:rsid w:val="003E1C0E"/>
    <w:rsid w:val="003E2673"/>
    <w:rsid w:val="003E40D0"/>
    <w:rsid w:val="003E6676"/>
    <w:rsid w:val="003E70A7"/>
    <w:rsid w:val="003E752A"/>
    <w:rsid w:val="003E7C79"/>
    <w:rsid w:val="003E7E27"/>
    <w:rsid w:val="003F0C2B"/>
    <w:rsid w:val="003F19E5"/>
    <w:rsid w:val="003F68A5"/>
    <w:rsid w:val="003F751A"/>
    <w:rsid w:val="004010A1"/>
    <w:rsid w:val="00405979"/>
    <w:rsid w:val="00406AEF"/>
    <w:rsid w:val="00410E9B"/>
    <w:rsid w:val="00415839"/>
    <w:rsid w:val="00416CE9"/>
    <w:rsid w:val="00417097"/>
    <w:rsid w:val="00420EC0"/>
    <w:rsid w:val="00422E27"/>
    <w:rsid w:val="00424612"/>
    <w:rsid w:val="004249DC"/>
    <w:rsid w:val="0043331E"/>
    <w:rsid w:val="0043418A"/>
    <w:rsid w:val="00436925"/>
    <w:rsid w:val="00441575"/>
    <w:rsid w:val="004479CA"/>
    <w:rsid w:val="004562BB"/>
    <w:rsid w:val="00460A99"/>
    <w:rsid w:val="00461140"/>
    <w:rsid w:val="004626C5"/>
    <w:rsid w:val="00462FDA"/>
    <w:rsid w:val="0046397D"/>
    <w:rsid w:val="00464816"/>
    <w:rsid w:val="00465750"/>
    <w:rsid w:val="0046693C"/>
    <w:rsid w:val="004804AF"/>
    <w:rsid w:val="00484847"/>
    <w:rsid w:val="00493A38"/>
    <w:rsid w:val="00495545"/>
    <w:rsid w:val="00495F6D"/>
    <w:rsid w:val="004A06F4"/>
    <w:rsid w:val="004B36F4"/>
    <w:rsid w:val="004C34E9"/>
    <w:rsid w:val="004C400F"/>
    <w:rsid w:val="004C5285"/>
    <w:rsid w:val="004D12B6"/>
    <w:rsid w:val="004D2BE3"/>
    <w:rsid w:val="004D6C81"/>
    <w:rsid w:val="004D6D33"/>
    <w:rsid w:val="004E2F97"/>
    <w:rsid w:val="004E4A81"/>
    <w:rsid w:val="004E4C57"/>
    <w:rsid w:val="004E4DCC"/>
    <w:rsid w:val="004F00C2"/>
    <w:rsid w:val="004F1EA9"/>
    <w:rsid w:val="004F22C4"/>
    <w:rsid w:val="004F38E7"/>
    <w:rsid w:val="004F521F"/>
    <w:rsid w:val="004F65C3"/>
    <w:rsid w:val="004F7FC5"/>
    <w:rsid w:val="00503B0F"/>
    <w:rsid w:val="005079A6"/>
    <w:rsid w:val="00513A5B"/>
    <w:rsid w:val="00514125"/>
    <w:rsid w:val="00515067"/>
    <w:rsid w:val="00516A20"/>
    <w:rsid w:val="00520584"/>
    <w:rsid w:val="005209E6"/>
    <w:rsid w:val="00520E2C"/>
    <w:rsid w:val="00520F23"/>
    <w:rsid w:val="005223A6"/>
    <w:rsid w:val="005226EC"/>
    <w:rsid w:val="00522EC2"/>
    <w:rsid w:val="005265BA"/>
    <w:rsid w:val="00526AFE"/>
    <w:rsid w:val="00531254"/>
    <w:rsid w:val="0053646C"/>
    <w:rsid w:val="005451B6"/>
    <w:rsid w:val="005508A6"/>
    <w:rsid w:val="00550C44"/>
    <w:rsid w:val="0055462E"/>
    <w:rsid w:val="005555BA"/>
    <w:rsid w:val="00555618"/>
    <w:rsid w:val="005565E4"/>
    <w:rsid w:val="005574A1"/>
    <w:rsid w:val="005649C7"/>
    <w:rsid w:val="005657D1"/>
    <w:rsid w:val="00573EAE"/>
    <w:rsid w:val="00574105"/>
    <w:rsid w:val="00576ADF"/>
    <w:rsid w:val="00580FAD"/>
    <w:rsid w:val="00581CBC"/>
    <w:rsid w:val="0058653C"/>
    <w:rsid w:val="005918F0"/>
    <w:rsid w:val="005919B7"/>
    <w:rsid w:val="005A07C6"/>
    <w:rsid w:val="005A0CFE"/>
    <w:rsid w:val="005A14D2"/>
    <w:rsid w:val="005A247E"/>
    <w:rsid w:val="005A348C"/>
    <w:rsid w:val="005A4B1E"/>
    <w:rsid w:val="005A6CD6"/>
    <w:rsid w:val="005B1F4E"/>
    <w:rsid w:val="005B350B"/>
    <w:rsid w:val="005B52F9"/>
    <w:rsid w:val="005C0772"/>
    <w:rsid w:val="005C3D43"/>
    <w:rsid w:val="005C3D96"/>
    <w:rsid w:val="005C59B7"/>
    <w:rsid w:val="005C5AFA"/>
    <w:rsid w:val="005C6FB5"/>
    <w:rsid w:val="005D0B09"/>
    <w:rsid w:val="005D2221"/>
    <w:rsid w:val="005D3BF3"/>
    <w:rsid w:val="005E571B"/>
    <w:rsid w:val="005E591B"/>
    <w:rsid w:val="005E72D4"/>
    <w:rsid w:val="005F12DE"/>
    <w:rsid w:val="005F15B1"/>
    <w:rsid w:val="005F2708"/>
    <w:rsid w:val="00601B53"/>
    <w:rsid w:val="0060208C"/>
    <w:rsid w:val="00603A69"/>
    <w:rsid w:val="00606DD8"/>
    <w:rsid w:val="006076AB"/>
    <w:rsid w:val="00612276"/>
    <w:rsid w:val="00612FEC"/>
    <w:rsid w:val="0061761A"/>
    <w:rsid w:val="0062178D"/>
    <w:rsid w:val="00621AE6"/>
    <w:rsid w:val="00626F5D"/>
    <w:rsid w:val="006331DB"/>
    <w:rsid w:val="00637129"/>
    <w:rsid w:val="006401C9"/>
    <w:rsid w:val="00642AD6"/>
    <w:rsid w:val="006478FA"/>
    <w:rsid w:val="006521C6"/>
    <w:rsid w:val="006535CC"/>
    <w:rsid w:val="00655E98"/>
    <w:rsid w:val="0066103C"/>
    <w:rsid w:val="0066203D"/>
    <w:rsid w:val="00662FCC"/>
    <w:rsid w:val="006644F0"/>
    <w:rsid w:val="006650F4"/>
    <w:rsid w:val="006723B3"/>
    <w:rsid w:val="006803D2"/>
    <w:rsid w:val="006857AE"/>
    <w:rsid w:val="00690ACD"/>
    <w:rsid w:val="00691FAB"/>
    <w:rsid w:val="00693FEE"/>
    <w:rsid w:val="006A566D"/>
    <w:rsid w:val="006A7939"/>
    <w:rsid w:val="006B1661"/>
    <w:rsid w:val="006B1A76"/>
    <w:rsid w:val="006B1F2C"/>
    <w:rsid w:val="006B224E"/>
    <w:rsid w:val="006B42CD"/>
    <w:rsid w:val="006B4754"/>
    <w:rsid w:val="006B5310"/>
    <w:rsid w:val="006B7B37"/>
    <w:rsid w:val="006C2D08"/>
    <w:rsid w:val="006C30B1"/>
    <w:rsid w:val="006C447F"/>
    <w:rsid w:val="006C473F"/>
    <w:rsid w:val="006C5095"/>
    <w:rsid w:val="006C7995"/>
    <w:rsid w:val="006D149C"/>
    <w:rsid w:val="006D1FEC"/>
    <w:rsid w:val="006D42A0"/>
    <w:rsid w:val="006E6E32"/>
    <w:rsid w:val="006E6F12"/>
    <w:rsid w:val="006F02F5"/>
    <w:rsid w:val="006F0EE0"/>
    <w:rsid w:val="00701188"/>
    <w:rsid w:val="00703B56"/>
    <w:rsid w:val="007059A7"/>
    <w:rsid w:val="007112BD"/>
    <w:rsid w:val="00711FCA"/>
    <w:rsid w:val="00713910"/>
    <w:rsid w:val="00717727"/>
    <w:rsid w:val="00717AC4"/>
    <w:rsid w:val="00720A3A"/>
    <w:rsid w:val="00721011"/>
    <w:rsid w:val="007227DF"/>
    <w:rsid w:val="007314ED"/>
    <w:rsid w:val="00732D97"/>
    <w:rsid w:val="00732E74"/>
    <w:rsid w:val="00736054"/>
    <w:rsid w:val="00737B12"/>
    <w:rsid w:val="00744121"/>
    <w:rsid w:val="007479DF"/>
    <w:rsid w:val="00751958"/>
    <w:rsid w:val="007550CB"/>
    <w:rsid w:val="007617A4"/>
    <w:rsid w:val="00762312"/>
    <w:rsid w:val="00762430"/>
    <w:rsid w:val="007634A1"/>
    <w:rsid w:val="00784563"/>
    <w:rsid w:val="007877CC"/>
    <w:rsid w:val="007901E0"/>
    <w:rsid w:val="00790E0C"/>
    <w:rsid w:val="00792C95"/>
    <w:rsid w:val="007A0259"/>
    <w:rsid w:val="007A1518"/>
    <w:rsid w:val="007A20CB"/>
    <w:rsid w:val="007A7F1F"/>
    <w:rsid w:val="007B0702"/>
    <w:rsid w:val="007B38D5"/>
    <w:rsid w:val="007B4F42"/>
    <w:rsid w:val="007C2749"/>
    <w:rsid w:val="007C38C1"/>
    <w:rsid w:val="007C48F9"/>
    <w:rsid w:val="007C53EF"/>
    <w:rsid w:val="007C760F"/>
    <w:rsid w:val="007D1FA6"/>
    <w:rsid w:val="007D2A6B"/>
    <w:rsid w:val="007D31BC"/>
    <w:rsid w:val="007D5F19"/>
    <w:rsid w:val="007D775A"/>
    <w:rsid w:val="007E0814"/>
    <w:rsid w:val="007E1AC5"/>
    <w:rsid w:val="007E1B2E"/>
    <w:rsid w:val="007E1CF8"/>
    <w:rsid w:val="007E53F6"/>
    <w:rsid w:val="007E6CAA"/>
    <w:rsid w:val="007F01A6"/>
    <w:rsid w:val="007F13E4"/>
    <w:rsid w:val="007F4503"/>
    <w:rsid w:val="007F668D"/>
    <w:rsid w:val="007F7660"/>
    <w:rsid w:val="007F7F10"/>
    <w:rsid w:val="00805A77"/>
    <w:rsid w:val="00806B09"/>
    <w:rsid w:val="0081273C"/>
    <w:rsid w:val="00827281"/>
    <w:rsid w:val="008366AD"/>
    <w:rsid w:val="00836849"/>
    <w:rsid w:val="00843279"/>
    <w:rsid w:val="0084409F"/>
    <w:rsid w:val="00847D87"/>
    <w:rsid w:val="008521B5"/>
    <w:rsid w:val="008524C4"/>
    <w:rsid w:val="00857B50"/>
    <w:rsid w:val="00865496"/>
    <w:rsid w:val="00865C8F"/>
    <w:rsid w:val="00867DE0"/>
    <w:rsid w:val="0087235A"/>
    <w:rsid w:val="00873111"/>
    <w:rsid w:val="008748FD"/>
    <w:rsid w:val="00875497"/>
    <w:rsid w:val="00875AAF"/>
    <w:rsid w:val="0087607E"/>
    <w:rsid w:val="0087758A"/>
    <w:rsid w:val="00881FB3"/>
    <w:rsid w:val="00882B5C"/>
    <w:rsid w:val="00884135"/>
    <w:rsid w:val="00885672"/>
    <w:rsid w:val="0089334A"/>
    <w:rsid w:val="00895C09"/>
    <w:rsid w:val="008A0E38"/>
    <w:rsid w:val="008A324E"/>
    <w:rsid w:val="008A415E"/>
    <w:rsid w:val="008A5FD7"/>
    <w:rsid w:val="008B262B"/>
    <w:rsid w:val="008B71A4"/>
    <w:rsid w:val="008B7CE1"/>
    <w:rsid w:val="008C2734"/>
    <w:rsid w:val="008C30C6"/>
    <w:rsid w:val="008C3CDB"/>
    <w:rsid w:val="008D00EB"/>
    <w:rsid w:val="008D0199"/>
    <w:rsid w:val="008D10D6"/>
    <w:rsid w:val="008D45AA"/>
    <w:rsid w:val="008D4932"/>
    <w:rsid w:val="008D5873"/>
    <w:rsid w:val="008E0A53"/>
    <w:rsid w:val="008E1806"/>
    <w:rsid w:val="008E4268"/>
    <w:rsid w:val="008E4AE4"/>
    <w:rsid w:val="008E660D"/>
    <w:rsid w:val="008E7A85"/>
    <w:rsid w:val="008F0A02"/>
    <w:rsid w:val="008F4F5A"/>
    <w:rsid w:val="00902DBC"/>
    <w:rsid w:val="00904153"/>
    <w:rsid w:val="0090494F"/>
    <w:rsid w:val="00911867"/>
    <w:rsid w:val="009118CB"/>
    <w:rsid w:val="00913433"/>
    <w:rsid w:val="00913738"/>
    <w:rsid w:val="00913B05"/>
    <w:rsid w:val="00915DB3"/>
    <w:rsid w:val="0092093F"/>
    <w:rsid w:val="0092104C"/>
    <w:rsid w:val="00921E69"/>
    <w:rsid w:val="0092251D"/>
    <w:rsid w:val="00926D5D"/>
    <w:rsid w:val="0093007F"/>
    <w:rsid w:val="009305A9"/>
    <w:rsid w:val="009314EC"/>
    <w:rsid w:val="009366E2"/>
    <w:rsid w:val="00937A59"/>
    <w:rsid w:val="00947045"/>
    <w:rsid w:val="00947316"/>
    <w:rsid w:val="00947CB7"/>
    <w:rsid w:val="00947DDB"/>
    <w:rsid w:val="00950BDC"/>
    <w:rsid w:val="009614D3"/>
    <w:rsid w:val="00977DE7"/>
    <w:rsid w:val="009818F6"/>
    <w:rsid w:val="0098249C"/>
    <w:rsid w:val="0098428E"/>
    <w:rsid w:val="00986B81"/>
    <w:rsid w:val="00987ABF"/>
    <w:rsid w:val="009917E5"/>
    <w:rsid w:val="00992476"/>
    <w:rsid w:val="009951D8"/>
    <w:rsid w:val="00996647"/>
    <w:rsid w:val="009A25C9"/>
    <w:rsid w:val="009A45F8"/>
    <w:rsid w:val="009A67B3"/>
    <w:rsid w:val="009B2BA0"/>
    <w:rsid w:val="009B32CB"/>
    <w:rsid w:val="009B3E0F"/>
    <w:rsid w:val="009B4463"/>
    <w:rsid w:val="009B4E3E"/>
    <w:rsid w:val="009B693E"/>
    <w:rsid w:val="009C050D"/>
    <w:rsid w:val="009C35F7"/>
    <w:rsid w:val="009C418E"/>
    <w:rsid w:val="009C43D8"/>
    <w:rsid w:val="009C6344"/>
    <w:rsid w:val="009C67C3"/>
    <w:rsid w:val="009C686A"/>
    <w:rsid w:val="009D33DC"/>
    <w:rsid w:val="009D3F98"/>
    <w:rsid w:val="009D4950"/>
    <w:rsid w:val="009D4FE6"/>
    <w:rsid w:val="009D7CFA"/>
    <w:rsid w:val="009E4282"/>
    <w:rsid w:val="009E53B7"/>
    <w:rsid w:val="009F4244"/>
    <w:rsid w:val="00A009A4"/>
    <w:rsid w:val="00A03A75"/>
    <w:rsid w:val="00A05543"/>
    <w:rsid w:val="00A05F2B"/>
    <w:rsid w:val="00A06B40"/>
    <w:rsid w:val="00A075D0"/>
    <w:rsid w:val="00A076CC"/>
    <w:rsid w:val="00A07BD5"/>
    <w:rsid w:val="00A26189"/>
    <w:rsid w:val="00A3055C"/>
    <w:rsid w:val="00A330C5"/>
    <w:rsid w:val="00A4019B"/>
    <w:rsid w:val="00A41AD1"/>
    <w:rsid w:val="00A424E5"/>
    <w:rsid w:val="00A45009"/>
    <w:rsid w:val="00A457F1"/>
    <w:rsid w:val="00A466C3"/>
    <w:rsid w:val="00A509C5"/>
    <w:rsid w:val="00A52AAD"/>
    <w:rsid w:val="00A5447D"/>
    <w:rsid w:val="00A56240"/>
    <w:rsid w:val="00A575B7"/>
    <w:rsid w:val="00A60DE1"/>
    <w:rsid w:val="00A64DEC"/>
    <w:rsid w:val="00A65494"/>
    <w:rsid w:val="00A66E92"/>
    <w:rsid w:val="00A66ED8"/>
    <w:rsid w:val="00A70CEF"/>
    <w:rsid w:val="00A73740"/>
    <w:rsid w:val="00A754D6"/>
    <w:rsid w:val="00A776DD"/>
    <w:rsid w:val="00A8130D"/>
    <w:rsid w:val="00A90571"/>
    <w:rsid w:val="00A92FD2"/>
    <w:rsid w:val="00A969D5"/>
    <w:rsid w:val="00A97EED"/>
    <w:rsid w:val="00AA0D4B"/>
    <w:rsid w:val="00AA1EB0"/>
    <w:rsid w:val="00AA2D5C"/>
    <w:rsid w:val="00AA4051"/>
    <w:rsid w:val="00AA6552"/>
    <w:rsid w:val="00AA6958"/>
    <w:rsid w:val="00AB04B7"/>
    <w:rsid w:val="00AB18D0"/>
    <w:rsid w:val="00AB6583"/>
    <w:rsid w:val="00AB6A3E"/>
    <w:rsid w:val="00AC0A6E"/>
    <w:rsid w:val="00AC1D88"/>
    <w:rsid w:val="00AC3963"/>
    <w:rsid w:val="00AD1BF0"/>
    <w:rsid w:val="00AD2D11"/>
    <w:rsid w:val="00AD370E"/>
    <w:rsid w:val="00AD379F"/>
    <w:rsid w:val="00AD4842"/>
    <w:rsid w:val="00AD5424"/>
    <w:rsid w:val="00AD6504"/>
    <w:rsid w:val="00AD74A0"/>
    <w:rsid w:val="00AE1E37"/>
    <w:rsid w:val="00AE4B65"/>
    <w:rsid w:val="00AE5E5F"/>
    <w:rsid w:val="00AF1D79"/>
    <w:rsid w:val="00AF3663"/>
    <w:rsid w:val="00AF4D1E"/>
    <w:rsid w:val="00AF6D46"/>
    <w:rsid w:val="00B01104"/>
    <w:rsid w:val="00B01571"/>
    <w:rsid w:val="00B02567"/>
    <w:rsid w:val="00B02C88"/>
    <w:rsid w:val="00B03B32"/>
    <w:rsid w:val="00B103A9"/>
    <w:rsid w:val="00B11E54"/>
    <w:rsid w:val="00B11FC9"/>
    <w:rsid w:val="00B12106"/>
    <w:rsid w:val="00B158E0"/>
    <w:rsid w:val="00B177E6"/>
    <w:rsid w:val="00B17BF0"/>
    <w:rsid w:val="00B2230A"/>
    <w:rsid w:val="00B334AD"/>
    <w:rsid w:val="00B35ACE"/>
    <w:rsid w:val="00B3669A"/>
    <w:rsid w:val="00B40348"/>
    <w:rsid w:val="00B43A78"/>
    <w:rsid w:val="00B45EF9"/>
    <w:rsid w:val="00B46ABF"/>
    <w:rsid w:val="00B46EEA"/>
    <w:rsid w:val="00B47E74"/>
    <w:rsid w:val="00B5265D"/>
    <w:rsid w:val="00B5385E"/>
    <w:rsid w:val="00B555AB"/>
    <w:rsid w:val="00B619A8"/>
    <w:rsid w:val="00B644F3"/>
    <w:rsid w:val="00B64B69"/>
    <w:rsid w:val="00B65C47"/>
    <w:rsid w:val="00B7053B"/>
    <w:rsid w:val="00B75698"/>
    <w:rsid w:val="00B82B4E"/>
    <w:rsid w:val="00B84461"/>
    <w:rsid w:val="00B9223C"/>
    <w:rsid w:val="00B95C9E"/>
    <w:rsid w:val="00B96D42"/>
    <w:rsid w:val="00BA00AA"/>
    <w:rsid w:val="00BA098C"/>
    <w:rsid w:val="00BA1DE6"/>
    <w:rsid w:val="00BA4A06"/>
    <w:rsid w:val="00BA5A9C"/>
    <w:rsid w:val="00BA6CFA"/>
    <w:rsid w:val="00BB0F04"/>
    <w:rsid w:val="00BB1325"/>
    <w:rsid w:val="00BB2A6E"/>
    <w:rsid w:val="00BB5320"/>
    <w:rsid w:val="00BC3434"/>
    <w:rsid w:val="00BC39AC"/>
    <w:rsid w:val="00BC4DF8"/>
    <w:rsid w:val="00BD01C8"/>
    <w:rsid w:val="00BD146A"/>
    <w:rsid w:val="00BD3961"/>
    <w:rsid w:val="00BD5ED1"/>
    <w:rsid w:val="00BD77AB"/>
    <w:rsid w:val="00BE05B7"/>
    <w:rsid w:val="00BE0B01"/>
    <w:rsid w:val="00BE733F"/>
    <w:rsid w:val="00BE7C05"/>
    <w:rsid w:val="00BE7D06"/>
    <w:rsid w:val="00BF0037"/>
    <w:rsid w:val="00BF0506"/>
    <w:rsid w:val="00BF06E2"/>
    <w:rsid w:val="00BF0F29"/>
    <w:rsid w:val="00BF21AE"/>
    <w:rsid w:val="00C000E1"/>
    <w:rsid w:val="00C04D9F"/>
    <w:rsid w:val="00C05871"/>
    <w:rsid w:val="00C12E31"/>
    <w:rsid w:val="00C13711"/>
    <w:rsid w:val="00C138D4"/>
    <w:rsid w:val="00C17BF3"/>
    <w:rsid w:val="00C23DC0"/>
    <w:rsid w:val="00C26E6A"/>
    <w:rsid w:val="00C325E5"/>
    <w:rsid w:val="00C338BC"/>
    <w:rsid w:val="00C37CD9"/>
    <w:rsid w:val="00C42BEC"/>
    <w:rsid w:val="00C43370"/>
    <w:rsid w:val="00C43BA9"/>
    <w:rsid w:val="00C505DD"/>
    <w:rsid w:val="00C56D9E"/>
    <w:rsid w:val="00C57947"/>
    <w:rsid w:val="00C61715"/>
    <w:rsid w:val="00C6240D"/>
    <w:rsid w:val="00C62AB2"/>
    <w:rsid w:val="00C65648"/>
    <w:rsid w:val="00C66A44"/>
    <w:rsid w:val="00C72046"/>
    <w:rsid w:val="00C72AF3"/>
    <w:rsid w:val="00C72DFD"/>
    <w:rsid w:val="00C7311D"/>
    <w:rsid w:val="00C9099E"/>
    <w:rsid w:val="00C91FA4"/>
    <w:rsid w:val="00C954BD"/>
    <w:rsid w:val="00CA13C2"/>
    <w:rsid w:val="00CA24B0"/>
    <w:rsid w:val="00CA2FF1"/>
    <w:rsid w:val="00CA4101"/>
    <w:rsid w:val="00CA5C55"/>
    <w:rsid w:val="00CA7066"/>
    <w:rsid w:val="00CB3854"/>
    <w:rsid w:val="00CC2F20"/>
    <w:rsid w:val="00CC438A"/>
    <w:rsid w:val="00CC552F"/>
    <w:rsid w:val="00CC6022"/>
    <w:rsid w:val="00CC7768"/>
    <w:rsid w:val="00CD2C8A"/>
    <w:rsid w:val="00CD3A56"/>
    <w:rsid w:val="00CD3C66"/>
    <w:rsid w:val="00CD6BEE"/>
    <w:rsid w:val="00CE248E"/>
    <w:rsid w:val="00CE2ECB"/>
    <w:rsid w:val="00CE3164"/>
    <w:rsid w:val="00CE51D7"/>
    <w:rsid w:val="00CE6389"/>
    <w:rsid w:val="00CE71B7"/>
    <w:rsid w:val="00CF0BE8"/>
    <w:rsid w:val="00CF12E4"/>
    <w:rsid w:val="00CF1BE5"/>
    <w:rsid w:val="00CF1CC9"/>
    <w:rsid w:val="00CF3D2C"/>
    <w:rsid w:val="00CF44FA"/>
    <w:rsid w:val="00CF4F27"/>
    <w:rsid w:val="00CF7B51"/>
    <w:rsid w:val="00D00297"/>
    <w:rsid w:val="00D042B0"/>
    <w:rsid w:val="00D064C6"/>
    <w:rsid w:val="00D06AF4"/>
    <w:rsid w:val="00D1190A"/>
    <w:rsid w:val="00D13AB5"/>
    <w:rsid w:val="00D15C42"/>
    <w:rsid w:val="00D16167"/>
    <w:rsid w:val="00D170FE"/>
    <w:rsid w:val="00D20F44"/>
    <w:rsid w:val="00D23E45"/>
    <w:rsid w:val="00D26990"/>
    <w:rsid w:val="00D312C5"/>
    <w:rsid w:val="00D32412"/>
    <w:rsid w:val="00D32D02"/>
    <w:rsid w:val="00D34316"/>
    <w:rsid w:val="00D42875"/>
    <w:rsid w:val="00D51475"/>
    <w:rsid w:val="00D54344"/>
    <w:rsid w:val="00D549AC"/>
    <w:rsid w:val="00D54B17"/>
    <w:rsid w:val="00D61C7A"/>
    <w:rsid w:val="00D630FA"/>
    <w:rsid w:val="00D67083"/>
    <w:rsid w:val="00D672CA"/>
    <w:rsid w:val="00D73FE3"/>
    <w:rsid w:val="00D7638A"/>
    <w:rsid w:val="00D767EA"/>
    <w:rsid w:val="00D82F7D"/>
    <w:rsid w:val="00D84355"/>
    <w:rsid w:val="00D86E22"/>
    <w:rsid w:val="00D8729C"/>
    <w:rsid w:val="00D87E6F"/>
    <w:rsid w:val="00D9195A"/>
    <w:rsid w:val="00D93523"/>
    <w:rsid w:val="00DA03F3"/>
    <w:rsid w:val="00DA0FDA"/>
    <w:rsid w:val="00DA2883"/>
    <w:rsid w:val="00DB0880"/>
    <w:rsid w:val="00DB5CA2"/>
    <w:rsid w:val="00DB621C"/>
    <w:rsid w:val="00DB6DBF"/>
    <w:rsid w:val="00DC66B9"/>
    <w:rsid w:val="00DC7AF7"/>
    <w:rsid w:val="00DD020C"/>
    <w:rsid w:val="00DD212A"/>
    <w:rsid w:val="00DD46DE"/>
    <w:rsid w:val="00DE41CC"/>
    <w:rsid w:val="00DE687A"/>
    <w:rsid w:val="00DF1691"/>
    <w:rsid w:val="00DF64D1"/>
    <w:rsid w:val="00DF7179"/>
    <w:rsid w:val="00DF7F04"/>
    <w:rsid w:val="00E010C9"/>
    <w:rsid w:val="00E01FD6"/>
    <w:rsid w:val="00E062A7"/>
    <w:rsid w:val="00E07738"/>
    <w:rsid w:val="00E101ED"/>
    <w:rsid w:val="00E14E62"/>
    <w:rsid w:val="00E173A8"/>
    <w:rsid w:val="00E23355"/>
    <w:rsid w:val="00E24221"/>
    <w:rsid w:val="00E24B33"/>
    <w:rsid w:val="00E264B6"/>
    <w:rsid w:val="00E26AAC"/>
    <w:rsid w:val="00E3058A"/>
    <w:rsid w:val="00E30FD8"/>
    <w:rsid w:val="00E31B13"/>
    <w:rsid w:val="00E31B20"/>
    <w:rsid w:val="00E34496"/>
    <w:rsid w:val="00E34DAC"/>
    <w:rsid w:val="00E35D62"/>
    <w:rsid w:val="00E43C68"/>
    <w:rsid w:val="00E50778"/>
    <w:rsid w:val="00E51E52"/>
    <w:rsid w:val="00E57D0C"/>
    <w:rsid w:val="00E605BA"/>
    <w:rsid w:val="00E619F4"/>
    <w:rsid w:val="00E62CC1"/>
    <w:rsid w:val="00E647D3"/>
    <w:rsid w:val="00E670BA"/>
    <w:rsid w:val="00E71150"/>
    <w:rsid w:val="00E81C8B"/>
    <w:rsid w:val="00E8451D"/>
    <w:rsid w:val="00E86F83"/>
    <w:rsid w:val="00E92C90"/>
    <w:rsid w:val="00E93EF1"/>
    <w:rsid w:val="00E94564"/>
    <w:rsid w:val="00E94812"/>
    <w:rsid w:val="00E96AF6"/>
    <w:rsid w:val="00EA1CC6"/>
    <w:rsid w:val="00EA32BB"/>
    <w:rsid w:val="00EA3DC7"/>
    <w:rsid w:val="00EA5111"/>
    <w:rsid w:val="00EA593B"/>
    <w:rsid w:val="00EA5C12"/>
    <w:rsid w:val="00EB01D9"/>
    <w:rsid w:val="00EB0A35"/>
    <w:rsid w:val="00EB0FC3"/>
    <w:rsid w:val="00EB38CD"/>
    <w:rsid w:val="00EB60D8"/>
    <w:rsid w:val="00EB7FC2"/>
    <w:rsid w:val="00EC6CEE"/>
    <w:rsid w:val="00ED1B4B"/>
    <w:rsid w:val="00ED1EC3"/>
    <w:rsid w:val="00ED225D"/>
    <w:rsid w:val="00EE4335"/>
    <w:rsid w:val="00EE5982"/>
    <w:rsid w:val="00EE76BC"/>
    <w:rsid w:val="00EF1EB5"/>
    <w:rsid w:val="00F12D67"/>
    <w:rsid w:val="00F1470E"/>
    <w:rsid w:val="00F14878"/>
    <w:rsid w:val="00F14A02"/>
    <w:rsid w:val="00F15536"/>
    <w:rsid w:val="00F163A2"/>
    <w:rsid w:val="00F20306"/>
    <w:rsid w:val="00F21D4A"/>
    <w:rsid w:val="00F240C7"/>
    <w:rsid w:val="00F2462F"/>
    <w:rsid w:val="00F2678F"/>
    <w:rsid w:val="00F330D6"/>
    <w:rsid w:val="00F33EA4"/>
    <w:rsid w:val="00F37048"/>
    <w:rsid w:val="00F376D4"/>
    <w:rsid w:val="00F4025C"/>
    <w:rsid w:val="00F40B03"/>
    <w:rsid w:val="00F443A8"/>
    <w:rsid w:val="00F52CEF"/>
    <w:rsid w:val="00F5557D"/>
    <w:rsid w:val="00F57407"/>
    <w:rsid w:val="00F610EC"/>
    <w:rsid w:val="00F62908"/>
    <w:rsid w:val="00F62BE3"/>
    <w:rsid w:val="00F648E6"/>
    <w:rsid w:val="00F66FD8"/>
    <w:rsid w:val="00F7029C"/>
    <w:rsid w:val="00F72721"/>
    <w:rsid w:val="00F74D5D"/>
    <w:rsid w:val="00F74F3C"/>
    <w:rsid w:val="00F7517A"/>
    <w:rsid w:val="00F80EF0"/>
    <w:rsid w:val="00F83463"/>
    <w:rsid w:val="00F927CE"/>
    <w:rsid w:val="00F928FC"/>
    <w:rsid w:val="00F92FFB"/>
    <w:rsid w:val="00F97844"/>
    <w:rsid w:val="00FA0216"/>
    <w:rsid w:val="00FA55D0"/>
    <w:rsid w:val="00FB0656"/>
    <w:rsid w:val="00FB07C5"/>
    <w:rsid w:val="00FB19B6"/>
    <w:rsid w:val="00FB43B7"/>
    <w:rsid w:val="00FB5CF5"/>
    <w:rsid w:val="00FB6578"/>
    <w:rsid w:val="00FC147D"/>
    <w:rsid w:val="00FC2E1D"/>
    <w:rsid w:val="00FC3626"/>
    <w:rsid w:val="00FC707A"/>
    <w:rsid w:val="00FD0E29"/>
    <w:rsid w:val="00FD2C8D"/>
    <w:rsid w:val="00FD3881"/>
    <w:rsid w:val="00FD3F48"/>
    <w:rsid w:val="00FD621D"/>
    <w:rsid w:val="00FD66D8"/>
    <w:rsid w:val="00FD66E4"/>
    <w:rsid w:val="00FD6DFB"/>
    <w:rsid w:val="00FD7101"/>
    <w:rsid w:val="00FD7B06"/>
    <w:rsid w:val="00FD7F74"/>
    <w:rsid w:val="00FE4291"/>
    <w:rsid w:val="00FF0B09"/>
    <w:rsid w:val="00FF217B"/>
    <w:rsid w:val="00FF2621"/>
    <w:rsid w:val="00FF5445"/>
    <w:rsid w:val="00FF684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21B38DD5"/>
  <w15:chartTrackingRefBased/>
  <w15:docId w15:val="{C6803D38-97FD-B94D-857C-3E8C6F687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351"/>
    <w:rPr>
      <w:lang w:val="en-GB"/>
    </w:rPr>
  </w:style>
  <w:style w:type="paragraph" w:styleId="Heading1">
    <w:name w:val="heading 1"/>
    <w:basedOn w:val="Normal"/>
    <w:next w:val="Normal"/>
    <w:link w:val="Heading1Char"/>
    <w:uiPriority w:val="9"/>
    <w:qFormat/>
    <w:rsid w:val="002B73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73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73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73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73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73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73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73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73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351"/>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2B7351"/>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2B7351"/>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2B7351"/>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2B7351"/>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2B7351"/>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B7351"/>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B7351"/>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B7351"/>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2B73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7351"/>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B735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7351"/>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2B73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7351"/>
    <w:rPr>
      <w:i/>
      <w:iCs/>
      <w:color w:val="404040" w:themeColor="text1" w:themeTint="BF"/>
      <w:lang w:val="en-GB"/>
    </w:rPr>
  </w:style>
  <w:style w:type="paragraph" w:styleId="ListParagraph">
    <w:name w:val="List Paragraph"/>
    <w:basedOn w:val="Normal"/>
    <w:uiPriority w:val="34"/>
    <w:qFormat/>
    <w:rsid w:val="002B7351"/>
    <w:pPr>
      <w:ind w:left="720"/>
      <w:contextualSpacing/>
    </w:pPr>
  </w:style>
  <w:style w:type="character" w:styleId="IntenseEmphasis">
    <w:name w:val="Intense Emphasis"/>
    <w:basedOn w:val="DefaultParagraphFont"/>
    <w:uiPriority w:val="21"/>
    <w:qFormat/>
    <w:rsid w:val="002B7351"/>
    <w:rPr>
      <w:i/>
      <w:iCs/>
      <w:color w:val="0F4761" w:themeColor="accent1" w:themeShade="BF"/>
    </w:rPr>
  </w:style>
  <w:style w:type="paragraph" w:styleId="IntenseQuote">
    <w:name w:val="Intense Quote"/>
    <w:basedOn w:val="Normal"/>
    <w:next w:val="Normal"/>
    <w:link w:val="IntenseQuoteChar"/>
    <w:uiPriority w:val="30"/>
    <w:qFormat/>
    <w:rsid w:val="002B73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7351"/>
    <w:rPr>
      <w:i/>
      <w:iCs/>
      <w:color w:val="0F4761" w:themeColor="accent1" w:themeShade="BF"/>
      <w:lang w:val="en-GB"/>
    </w:rPr>
  </w:style>
  <w:style w:type="character" w:styleId="IntenseReference">
    <w:name w:val="Intense Reference"/>
    <w:basedOn w:val="DefaultParagraphFont"/>
    <w:uiPriority w:val="32"/>
    <w:qFormat/>
    <w:rsid w:val="002B7351"/>
    <w:rPr>
      <w:b/>
      <w:bCs/>
      <w:smallCaps/>
      <w:color w:val="0F4761" w:themeColor="accent1" w:themeShade="BF"/>
      <w:spacing w:val="5"/>
    </w:rPr>
  </w:style>
  <w:style w:type="table" w:customStyle="1" w:styleId="PlainTable21">
    <w:name w:val="Plain Table 21"/>
    <w:basedOn w:val="TableNormal"/>
    <w:uiPriority w:val="42"/>
    <w:rsid w:val="002B7351"/>
    <w:rPr>
      <w:rFonts w:ascii="Times New Roman" w:eastAsiaTheme="minorEastAsia" w:hAnsi="Times New Roman"/>
      <w:szCs w:val="22"/>
      <w:lang w:val="en-US"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991</Words>
  <Characters>5651</Characters>
  <Application>Microsoft Office Word</Application>
  <DocSecurity>0</DocSecurity>
  <Lines>47</Lines>
  <Paragraphs>13</Paragraphs>
  <ScaleCrop>false</ScaleCrop>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Najihah Hussein</dc:creator>
  <cp:keywords/>
  <dc:description/>
  <cp:lastModifiedBy>Najihah Hussein</cp:lastModifiedBy>
  <cp:revision>1</cp:revision>
  <dcterms:created xsi:type="dcterms:W3CDTF">2025-11-19T07:32:00Z</dcterms:created>
  <dcterms:modified xsi:type="dcterms:W3CDTF">2025-11-19T07:32:00Z</dcterms:modified>
</cp:coreProperties>
</file>