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A6A94" w14:textId="53ECB3FA" w:rsidR="003D09E0" w:rsidRDefault="00F0761A" w:rsidP="003D09E0">
      <w:pPr>
        <w:spacing w:after="0"/>
        <w:jc w:val="center"/>
        <w:rPr>
          <w:rFonts w:ascii="Times New Roman" w:hAnsi="Times New Roman" w:cs="Times New Roman"/>
        </w:rPr>
      </w:pPr>
      <w:r w:rsidRPr="00020289">
        <w:rPr>
          <w:rFonts w:ascii="Times New Roman" w:hAnsi="Times New Roman" w:cs="Times New Roman"/>
          <w:noProof/>
        </w:rPr>
        <w:drawing>
          <wp:anchor distT="0" distB="0" distL="114300" distR="114300" simplePos="0" relativeHeight="251659264" behindDoc="0" locked="0" layoutInCell="1" allowOverlap="1" wp14:anchorId="2718BFD0" wp14:editId="4161C66F">
            <wp:simplePos x="0" y="0"/>
            <wp:positionH relativeFrom="column">
              <wp:posOffset>148830</wp:posOffset>
            </wp:positionH>
            <wp:positionV relativeFrom="paragraph">
              <wp:posOffset>515</wp:posOffset>
            </wp:positionV>
            <wp:extent cx="5478780" cy="3714750"/>
            <wp:effectExtent l="0" t="0" r="7620" b="0"/>
            <wp:wrapTopAndBottom/>
            <wp:docPr id="1891583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83036" name=""/>
                    <pic:cNvPicPr/>
                  </pic:nvPicPr>
                  <pic:blipFill>
                    <a:blip r:embed="rId6"/>
                    <a:stretch>
                      <a:fillRect/>
                    </a:stretch>
                  </pic:blipFill>
                  <pic:spPr>
                    <a:xfrm>
                      <a:off x="0" y="0"/>
                      <a:ext cx="5478780" cy="3714750"/>
                    </a:xfrm>
                    <a:prstGeom prst="rect">
                      <a:avLst/>
                    </a:prstGeom>
                  </pic:spPr>
                </pic:pic>
              </a:graphicData>
            </a:graphic>
            <wp14:sizeRelH relativeFrom="margin">
              <wp14:pctWidth>0</wp14:pctWidth>
            </wp14:sizeRelH>
            <wp14:sizeRelV relativeFrom="margin">
              <wp14:pctHeight>0</wp14:pctHeight>
            </wp14:sizeRelV>
          </wp:anchor>
        </w:drawing>
      </w:r>
    </w:p>
    <w:p w14:paraId="440A0ECE" w14:textId="77777777" w:rsidR="00F0761A" w:rsidRDefault="00F0761A" w:rsidP="00F0761A">
      <w:pPr>
        <w:spacing w:after="0"/>
        <w:jc w:val="center"/>
        <w:rPr>
          <w:rFonts w:ascii="Times New Roman" w:hAnsi="Times New Roman" w:cs="Times New Roman"/>
        </w:rPr>
      </w:pPr>
      <w:r w:rsidRPr="00020289">
        <w:rPr>
          <w:rFonts w:ascii="Times New Roman" w:hAnsi="Times New Roman" w:cs="Times New Roman"/>
        </w:rPr>
        <w:t>Figure 1. Network formation of Vast sized IoT infrastructure.</w:t>
      </w:r>
    </w:p>
    <w:p w14:paraId="7AF968AF" w14:textId="047FAB7D" w:rsidR="003D09E0" w:rsidRDefault="00F0761A" w:rsidP="003D09E0">
      <w:r w:rsidRPr="00020289">
        <w:rPr>
          <w:rFonts w:ascii="Times New Roman" w:hAnsi="Times New Roman" w:cs="Times New Roman"/>
          <w:noProof/>
        </w:rPr>
        <w:drawing>
          <wp:anchor distT="0" distB="0" distL="114300" distR="114300" simplePos="0" relativeHeight="251661312" behindDoc="0" locked="0" layoutInCell="1" allowOverlap="1" wp14:anchorId="023EBE03" wp14:editId="586AB8E2">
            <wp:simplePos x="0" y="0"/>
            <wp:positionH relativeFrom="margin">
              <wp:align>right</wp:align>
            </wp:positionH>
            <wp:positionV relativeFrom="paragraph">
              <wp:posOffset>343123</wp:posOffset>
            </wp:positionV>
            <wp:extent cx="5943600" cy="3244850"/>
            <wp:effectExtent l="0" t="0" r="0" b="0"/>
            <wp:wrapTopAndBottom/>
            <wp:docPr id="34925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54381" name=""/>
                    <pic:cNvPicPr/>
                  </pic:nvPicPr>
                  <pic:blipFill>
                    <a:blip r:embed="rId7"/>
                    <a:stretch>
                      <a:fillRect/>
                    </a:stretch>
                  </pic:blipFill>
                  <pic:spPr>
                    <a:xfrm>
                      <a:off x="0" y="0"/>
                      <a:ext cx="5943600" cy="3244850"/>
                    </a:xfrm>
                    <a:prstGeom prst="rect">
                      <a:avLst/>
                    </a:prstGeom>
                  </pic:spPr>
                </pic:pic>
              </a:graphicData>
            </a:graphic>
          </wp:anchor>
        </w:drawing>
      </w:r>
    </w:p>
    <w:p w14:paraId="30E27FBA" w14:textId="1F24F46F" w:rsidR="002D7B60" w:rsidRDefault="002D7B60" w:rsidP="002D7B60">
      <w:pPr>
        <w:rPr>
          <w:rFonts w:ascii="Times New Roman" w:hAnsi="Times New Roman" w:cs="Times New Roman"/>
          <w:b/>
          <w:bCs/>
        </w:rPr>
      </w:pPr>
      <w:r>
        <w:rPr>
          <w:rFonts w:ascii="Times New Roman" w:hAnsi="Times New Roman" w:cs="Times New Roman"/>
          <w:b/>
          <w:bCs/>
        </w:rPr>
        <w:t xml:space="preserve">                                </w:t>
      </w:r>
      <w:r w:rsidRPr="008B2A4E">
        <w:rPr>
          <w:rFonts w:ascii="Times New Roman" w:hAnsi="Times New Roman" w:cs="Times New Roman"/>
          <w:b/>
          <w:bCs/>
        </w:rPr>
        <w:t>Figure 2. Contribution of Proposed framework</w:t>
      </w:r>
    </w:p>
    <w:p w14:paraId="67C2100D" w14:textId="1AEEB8BD" w:rsidR="001A038B" w:rsidRDefault="001A038B" w:rsidP="002D7B60">
      <w:pPr>
        <w:rPr>
          <w:rFonts w:ascii="Times New Roman" w:hAnsi="Times New Roman" w:cs="Times New Roman"/>
          <w:b/>
          <w:bCs/>
        </w:rPr>
      </w:pPr>
    </w:p>
    <w:p w14:paraId="3B9F50D4" w14:textId="77777777" w:rsidR="001A038B" w:rsidRPr="00840CF6" w:rsidRDefault="001A038B" w:rsidP="001A038B">
      <w:pPr>
        <w:spacing w:after="0" w:line="240" w:lineRule="auto"/>
        <w:jc w:val="center"/>
        <w:rPr>
          <w:rFonts w:ascii="Times New Roman" w:hAnsi="Times New Roman" w:cs="Times New Roman"/>
          <w:b/>
          <w:bCs/>
          <w:kern w:val="0"/>
          <w14:ligatures w14:val="none"/>
        </w:rPr>
      </w:pPr>
      <w:r w:rsidRPr="00840CF6">
        <w:rPr>
          <w:rFonts w:ascii="Times New Roman" w:hAnsi="Times New Roman" w:cs="Times New Roman"/>
          <w:b/>
          <w:bCs/>
          <w:kern w:val="0"/>
          <w14:ligatures w14:val="none"/>
        </w:rPr>
        <w:lastRenderedPageBreak/>
        <w:t xml:space="preserve">AQISL Algorithm </w:t>
      </w:r>
      <w:proofErr w:type="gramStart"/>
      <w:r w:rsidRPr="00840CF6">
        <w:rPr>
          <w:rFonts w:ascii="Times New Roman" w:hAnsi="Times New Roman" w:cs="Times New Roman"/>
          <w:b/>
          <w:bCs/>
          <w:kern w:val="0"/>
          <w14:ligatures w14:val="none"/>
        </w:rPr>
        <w:t>For</w:t>
      </w:r>
      <w:proofErr w:type="gramEnd"/>
      <w:r w:rsidRPr="00840CF6">
        <w:rPr>
          <w:rFonts w:ascii="Times New Roman" w:hAnsi="Times New Roman" w:cs="Times New Roman"/>
          <w:b/>
          <w:bCs/>
          <w:kern w:val="0"/>
          <w14:ligatures w14:val="none"/>
        </w:rPr>
        <w:t xml:space="preserve"> Selecting a Cluster Head Using Adaptive Quantum-Inspired Swarm Learning Methodology</w:t>
      </w:r>
    </w:p>
    <w:tbl>
      <w:tblPr>
        <w:tblStyle w:val="TableGrid"/>
        <w:tblW w:w="0" w:type="auto"/>
        <w:tblLook w:val="04A0" w:firstRow="1" w:lastRow="0" w:firstColumn="1" w:lastColumn="0" w:noHBand="0" w:noVBand="1"/>
      </w:tblPr>
      <w:tblGrid>
        <w:gridCol w:w="9350"/>
      </w:tblGrid>
      <w:tr w:rsidR="001A038B" w14:paraId="203E1A4F" w14:textId="77777777" w:rsidTr="000920C8">
        <w:tc>
          <w:tcPr>
            <w:tcW w:w="9350" w:type="dxa"/>
          </w:tcPr>
          <w:p w14:paraId="69EC96A7"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i/>
                <w:iCs/>
                <w:kern w:val="0"/>
                <w14:ligatures w14:val="none"/>
              </w:rPr>
              <w:t>Step 1: Configure network parameters</w:t>
            </w:r>
            <w:r w:rsidRPr="00020289">
              <w:rPr>
                <w:rFonts w:ascii="Times New Roman" w:hAnsi="Times New Roman" w:cs="Times New Roman"/>
                <w:kern w:val="0"/>
                <w14:ligatures w14:val="none"/>
              </w:rPr>
              <w:t>.</w:t>
            </w:r>
          </w:p>
          <w:p w14:paraId="345C6301" w14:textId="77777777" w:rsidR="001A038B" w:rsidRPr="00020289" w:rsidRDefault="001A038B" w:rsidP="000920C8">
            <w:pPr>
              <w:rPr>
                <w:rFonts w:ascii="Times New Roman" w:hAnsi="Times New Roman" w:cs="Times New Roman"/>
                <w:kern w:val="0"/>
                <w14:ligatures w14:val="none"/>
              </w:rPr>
            </w:pPr>
            <w:proofErr w:type="gramStart"/>
            <w:r w:rsidRPr="00020289">
              <w:rPr>
                <w:rFonts w:ascii="Times New Roman" w:hAnsi="Times New Roman" w:cs="Times New Roman"/>
                <w:kern w:val="0"/>
                <w14:ligatures w14:val="none"/>
              </w:rPr>
              <w:t>First</w:t>
            </w:r>
            <w:proofErr w:type="gramEnd"/>
            <w:r w:rsidRPr="00020289">
              <w:rPr>
                <w:rFonts w:ascii="Times New Roman" w:hAnsi="Times New Roman" w:cs="Times New Roman"/>
                <w:kern w:val="0"/>
                <w14:ligatures w14:val="none"/>
              </w:rPr>
              <w:t xml:space="preserve"> we must define the following variables: number of nodes N, initial energy </w:t>
            </w:r>
            <w:proofErr w:type="spellStart"/>
            <w:r w:rsidRPr="00020289">
              <w:rPr>
                <w:rFonts w:ascii="Times New Roman" w:hAnsi="Times New Roman" w:cs="Times New Roman"/>
                <w:kern w:val="0"/>
                <w14:ligatures w14:val="none"/>
              </w:rPr>
              <w:t>E_initial</w:t>
            </w:r>
            <w:proofErr w:type="spellEnd"/>
            <w:r w:rsidRPr="00020289">
              <w:rPr>
                <w:rFonts w:ascii="Times New Roman" w:hAnsi="Times New Roman" w:cs="Times New Roman"/>
                <w:kern w:val="0"/>
                <w14:ligatures w14:val="none"/>
              </w:rPr>
              <w:t xml:space="preserve">, number of iterations </w:t>
            </w:r>
            <w:proofErr w:type="spellStart"/>
            <w:r w:rsidRPr="00020289">
              <w:rPr>
                <w:rFonts w:ascii="Times New Roman" w:hAnsi="Times New Roman" w:cs="Times New Roman"/>
                <w:kern w:val="0"/>
                <w14:ligatures w14:val="none"/>
              </w:rPr>
              <w:t>N_iter</w:t>
            </w:r>
            <w:proofErr w:type="spellEnd"/>
            <w:r w:rsidRPr="00020289">
              <w:rPr>
                <w:rFonts w:ascii="Times New Roman" w:hAnsi="Times New Roman" w:cs="Times New Roman"/>
                <w:kern w:val="0"/>
                <w14:ligatures w14:val="none"/>
              </w:rPr>
              <w:t xml:space="preserve">, and required probability of becoming a Cluster Head, </w:t>
            </w:r>
            <w:proofErr w:type="spellStart"/>
            <w:r w:rsidRPr="00020289">
              <w:rPr>
                <w:rFonts w:ascii="Times New Roman" w:hAnsi="Times New Roman" w:cs="Times New Roman"/>
                <w:kern w:val="0"/>
                <w14:ligatures w14:val="none"/>
              </w:rPr>
              <w:t>P_ch</w:t>
            </w:r>
            <w:proofErr w:type="spellEnd"/>
            <w:r w:rsidRPr="00020289">
              <w:rPr>
                <w:rFonts w:ascii="Times New Roman" w:hAnsi="Times New Roman" w:cs="Times New Roman"/>
                <w:kern w:val="0"/>
                <w14:ligatures w14:val="none"/>
              </w:rPr>
              <w:t xml:space="preserve">. Then we will compute all nodes' initial energy values according to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(2), and also residual energy according to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(3).</w:t>
            </w:r>
          </w:p>
          <w:p w14:paraId="574EEB23"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i/>
                <w:iCs/>
                <w:kern w:val="0"/>
                <w14:ligatures w14:val="none"/>
              </w:rPr>
              <w:t>Step 2: Generate the Candidate Solutions Population</w:t>
            </w:r>
            <w:r w:rsidRPr="00020289">
              <w:rPr>
                <w:rFonts w:ascii="Times New Roman" w:hAnsi="Times New Roman" w:cs="Times New Roman"/>
                <w:kern w:val="0"/>
                <w14:ligatures w14:val="none"/>
              </w:rPr>
              <w:t>.</w:t>
            </w:r>
          </w:p>
          <w:p w14:paraId="099F8C63"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Candidates Solution Population (PSW) represents the configuration of Cluster Heads. To create candidates, we must assign quantum probability for each candidate solution </w:t>
            </w:r>
            <w:proofErr w:type="gramStart"/>
            <w:r w:rsidRPr="00020289">
              <w:rPr>
                <w:rFonts w:ascii="Times New Roman" w:hAnsi="Times New Roman" w:cs="Times New Roman"/>
                <w:kern w:val="0"/>
                <w14:ligatures w14:val="none"/>
              </w:rPr>
              <w:t xml:space="preserve">( </w:t>
            </w:r>
            <w:proofErr w:type="spellStart"/>
            <w:r w:rsidRPr="00020289">
              <w:rPr>
                <w:rFonts w:ascii="Times New Roman" w:hAnsi="Times New Roman" w:cs="Times New Roman"/>
                <w:kern w:val="0"/>
                <w14:ligatures w14:val="none"/>
              </w:rPr>
              <w:t>χ</w:t>
            </w:r>
            <w:proofErr w:type="gramEnd"/>
            <w:r w:rsidRPr="00020289">
              <w:rPr>
                <w:rFonts w:ascii="Times New Roman" w:hAnsi="Times New Roman" w:cs="Times New Roman"/>
                <w:kern w:val="0"/>
                <w14:ligatures w14:val="none"/>
              </w:rPr>
              <w:t>_ch</w:t>
            </w:r>
            <w:proofErr w:type="spellEnd"/>
            <w:r w:rsidRPr="00020289">
              <w:rPr>
                <w:rFonts w:ascii="Times New Roman" w:hAnsi="Times New Roman" w:cs="Times New Roman"/>
                <w:kern w:val="0"/>
                <w14:ligatures w14:val="none"/>
              </w:rPr>
              <w:t xml:space="preserve"> ) according to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(5).</w:t>
            </w:r>
          </w:p>
          <w:p w14:paraId="48D9704E"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3: Compute Initial Probabilities of the Candidates</w:t>
            </w:r>
          </w:p>
          <w:p w14:paraId="58B63EF8"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The probability of becoming a Cluster Head must be determined by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(4), and then either Cluster Head candidates or no Cluster Head candidates calculated by applying the Threshold Condition for Candidates based on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(8).</w:t>
            </w:r>
          </w:p>
          <w:p w14:paraId="629A99BE"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i/>
                <w:iCs/>
                <w:kern w:val="0"/>
                <w14:ligatures w14:val="none"/>
              </w:rPr>
              <w:t>Step 4: Evaluate Initial Fitness Value for Each Candidate</w:t>
            </w:r>
            <w:r w:rsidRPr="00020289">
              <w:rPr>
                <w:rFonts w:ascii="Times New Roman" w:hAnsi="Times New Roman" w:cs="Times New Roman"/>
                <w:kern w:val="0"/>
                <w14:ligatures w14:val="none"/>
              </w:rPr>
              <w:t>.</w:t>
            </w:r>
          </w:p>
          <w:p w14:paraId="6008EC35"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The fitness function for each candidate solution must be calculated using the formula for calculating distance to the Base Station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(15)) to calculate Node Density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(16)) and communication energy (</w:t>
            </w:r>
            <w:proofErr w:type="spellStart"/>
            <w:r w:rsidRPr="00020289">
              <w:rPr>
                <w:rFonts w:ascii="Times New Roman" w:hAnsi="Times New Roman" w:cs="Times New Roman"/>
                <w:kern w:val="0"/>
                <w14:ligatures w14:val="none"/>
              </w:rPr>
              <w:t>Eqn's</w:t>
            </w:r>
            <w:proofErr w:type="spellEnd"/>
            <w:r w:rsidRPr="00020289">
              <w:rPr>
                <w:rFonts w:ascii="Times New Roman" w:hAnsi="Times New Roman" w:cs="Times New Roman"/>
                <w:kern w:val="0"/>
                <w14:ligatures w14:val="none"/>
              </w:rPr>
              <w:t xml:space="preserve"> (17), (18), and 19)). The evaluation of a candidate solution's fitness function is calculated by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(14).</w:t>
            </w:r>
          </w:p>
          <w:p w14:paraId="515A9375"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 xml:space="preserve"> Step 5: Setting Initial Swarm Parameters</w:t>
            </w:r>
          </w:p>
          <w:p w14:paraId="1AD7C00E"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A Candidate Solutions Swarm must be configured as per the Initial Swarm Velocity and Initial Swarm Position. A Swarm must also be assigned an Inertia Weight (ω) as per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(11). Each Cluster Head must store both their local and global best personal virtues of their Swarm Fitness Values as opportunities to optimize in future iterations of the optimization algorithm based upon the fixed fitness for Cluster Head candidates using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(14).</w:t>
            </w:r>
          </w:p>
          <w:p w14:paraId="61EF96AD"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6: Update Quantum State of Each Candidate</w:t>
            </w:r>
          </w:p>
          <w:p w14:paraId="3F745087"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The state of quantum candidates is updated using Equations (6) and (7). Then each candidate must be determined as a better solution (i.e., new probabilities) using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(4).</w:t>
            </w:r>
          </w:p>
          <w:p w14:paraId="6C42112C"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7: Update Swarms Position and Velocity</w:t>
            </w:r>
          </w:p>
          <w:p w14:paraId="3D99C5C9"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The Swarm's velocity is updated using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(10) while the Candidate's Position is updated according to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(9). Subsequently, candidates will need to determine the new distance to the Base Station and the average distance to the Base Station using </w:t>
            </w:r>
            <w:proofErr w:type="spellStart"/>
            <w:r w:rsidRPr="00020289">
              <w:rPr>
                <w:rFonts w:ascii="Times New Roman" w:hAnsi="Times New Roman" w:cs="Times New Roman"/>
                <w:kern w:val="0"/>
                <w14:ligatures w14:val="none"/>
              </w:rPr>
              <w:t>Eqn</w:t>
            </w:r>
            <w:proofErr w:type="spellEnd"/>
            <w:r w:rsidRPr="00020289">
              <w:rPr>
                <w:rFonts w:ascii="Times New Roman" w:hAnsi="Times New Roman" w:cs="Times New Roman"/>
                <w:kern w:val="0"/>
                <w14:ligatures w14:val="none"/>
              </w:rPr>
              <w:t xml:space="preserve"> (12) and the average distance to the Base Station.</w:t>
            </w:r>
          </w:p>
          <w:p w14:paraId="4F459326"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8: Re-evaluate fitness</w:t>
            </w:r>
          </w:p>
          <w:p w14:paraId="3B2AFE8F"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Update residual energy calculations using equation 3.</w:t>
            </w:r>
          </w:p>
          <w:p w14:paraId="7B74810C"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Use equation 14 to update fitness.</w:t>
            </w:r>
          </w:p>
          <w:p w14:paraId="3F87A60A"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 xml:space="preserve">If a solution has improved, then update </w:t>
            </w:r>
            <w:proofErr w:type="spellStart"/>
            <w:r w:rsidRPr="00020289">
              <w:rPr>
                <w:rFonts w:ascii="Times New Roman" w:hAnsi="Times New Roman" w:cs="Times New Roman"/>
                <w:kern w:val="0"/>
                <w14:ligatures w14:val="none"/>
              </w:rPr>
              <w:t>P_best</w:t>
            </w:r>
            <w:proofErr w:type="spellEnd"/>
            <w:r w:rsidRPr="00020289">
              <w:rPr>
                <w:rFonts w:ascii="Times New Roman" w:hAnsi="Times New Roman" w:cs="Times New Roman"/>
                <w:kern w:val="0"/>
                <w14:ligatures w14:val="none"/>
              </w:rPr>
              <w:t xml:space="preserve"> and </w:t>
            </w:r>
            <w:proofErr w:type="spellStart"/>
            <w:r w:rsidRPr="00020289">
              <w:rPr>
                <w:rFonts w:ascii="Times New Roman" w:hAnsi="Times New Roman" w:cs="Times New Roman"/>
                <w:kern w:val="0"/>
                <w14:ligatures w14:val="none"/>
              </w:rPr>
              <w:t>G_best</w:t>
            </w:r>
            <w:proofErr w:type="spellEnd"/>
            <w:r w:rsidRPr="00020289">
              <w:rPr>
                <w:rFonts w:ascii="Times New Roman" w:hAnsi="Times New Roman" w:cs="Times New Roman"/>
                <w:kern w:val="0"/>
                <w14:ligatures w14:val="none"/>
              </w:rPr>
              <w:t>.</w:t>
            </w:r>
          </w:p>
          <w:p w14:paraId="51F9B110"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9: Compute CH selection probability</w:t>
            </w:r>
          </w:p>
          <w:p w14:paraId="730A8E13"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Calculate each node’s selection probability using equation 20.</w:t>
            </w:r>
          </w:p>
          <w:p w14:paraId="76F951E1"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lastRenderedPageBreak/>
              <w:t>Calculate the threshold from equation 21.</w:t>
            </w:r>
          </w:p>
          <w:p w14:paraId="55C722FE"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Estimate the number of CHs to be created using equation 22.</w:t>
            </w:r>
          </w:p>
          <w:p w14:paraId="539646A9"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10: Select cluster heads</w:t>
            </w:r>
          </w:p>
          <w:p w14:paraId="472199CF"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Select each node to be designated as a CH based on their probability: compare the threshold from equation 20 and 21 first. Once the CHs are selected the optimal CH candidate set can be updated according to equation 30.</w:t>
            </w:r>
          </w:p>
          <w:p w14:paraId="6F1680EC"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11: Evaluate performance metrics</w:t>
            </w:r>
          </w:p>
          <w:p w14:paraId="4D5CDF0F" w14:textId="77777777" w:rsidR="001A038B" w:rsidRPr="00020289" w:rsidRDefault="001A038B" w:rsidP="000920C8">
            <w:pPr>
              <w:jc w:val="both"/>
              <w:rPr>
                <w:rFonts w:ascii="Times New Roman" w:hAnsi="Times New Roman" w:cs="Times New Roman"/>
                <w:kern w:val="0"/>
                <w14:ligatures w14:val="none"/>
              </w:rPr>
            </w:pPr>
            <w:r w:rsidRPr="00020289">
              <w:rPr>
                <w:rFonts w:ascii="Times New Roman" w:hAnsi="Times New Roman" w:cs="Times New Roman"/>
                <w:kern w:val="0"/>
                <w14:ligatures w14:val="none"/>
              </w:rPr>
              <w:t>Use equation 23 to calculate load balancing factor. Use equation 24 to calculate the network’s life. Use equation 25 to calculate throughput. Use equation 26 to calculate energy efficiency. Use equation 27 to determine stochastic survival rate of nodes. Use equation 29 to calculate average energy of all nodes and equation 28 for energy's variance.</w:t>
            </w:r>
          </w:p>
          <w:p w14:paraId="7EE63011"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12: Check termination condition</w:t>
            </w:r>
          </w:p>
          <w:p w14:paraId="5FCEF269" w14:textId="77777777" w:rsidR="001A038B" w:rsidRPr="00020289"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If t &lt; T, then calculate new inertia using equation 11 and go to step 6. Else, complete the process.</w:t>
            </w:r>
          </w:p>
          <w:p w14:paraId="21369843" w14:textId="77777777" w:rsidR="001A038B" w:rsidRPr="00020289" w:rsidRDefault="001A038B" w:rsidP="000920C8">
            <w:pPr>
              <w:rPr>
                <w:rFonts w:ascii="Times New Roman" w:hAnsi="Times New Roman" w:cs="Times New Roman"/>
                <w:i/>
                <w:iCs/>
                <w:kern w:val="0"/>
                <w14:ligatures w14:val="none"/>
              </w:rPr>
            </w:pPr>
            <w:r w:rsidRPr="00020289">
              <w:rPr>
                <w:rFonts w:ascii="Times New Roman" w:hAnsi="Times New Roman" w:cs="Times New Roman"/>
                <w:i/>
                <w:iCs/>
                <w:kern w:val="0"/>
                <w14:ligatures w14:val="none"/>
              </w:rPr>
              <w:t>Step 13: Final Result Output</w:t>
            </w:r>
          </w:p>
          <w:p w14:paraId="467C0E51" w14:textId="77777777" w:rsidR="001A038B" w:rsidRDefault="001A038B" w:rsidP="000920C8">
            <w:pPr>
              <w:rPr>
                <w:rFonts w:ascii="Times New Roman" w:hAnsi="Times New Roman" w:cs="Times New Roman"/>
                <w:kern w:val="0"/>
                <w14:ligatures w14:val="none"/>
              </w:rPr>
            </w:pPr>
            <w:r w:rsidRPr="00020289">
              <w:rPr>
                <w:rFonts w:ascii="Times New Roman" w:hAnsi="Times New Roman" w:cs="Times New Roman"/>
                <w:kern w:val="0"/>
                <w14:ligatures w14:val="none"/>
              </w:rPr>
              <w:t>Return the optimal CH candidate set (</w:t>
            </w:r>
            <w:proofErr w:type="spellStart"/>
            <w:r w:rsidRPr="00020289">
              <w:rPr>
                <w:rFonts w:ascii="Times New Roman" w:hAnsi="Times New Roman" w:cs="Times New Roman"/>
                <w:kern w:val="0"/>
                <w14:ligatures w14:val="none"/>
              </w:rPr>
              <w:t>ch_opt</w:t>
            </w:r>
            <w:proofErr w:type="spellEnd"/>
            <w:r w:rsidRPr="00020289">
              <w:rPr>
                <w:rFonts w:ascii="Times New Roman" w:hAnsi="Times New Roman" w:cs="Times New Roman"/>
                <w:kern w:val="0"/>
                <w14:ligatures w14:val="none"/>
              </w:rPr>
              <w:t xml:space="preserve"> via equation 30) along with the calculated performance metrics such as energy efficiency, life, and throughput.</w:t>
            </w:r>
          </w:p>
        </w:tc>
      </w:tr>
    </w:tbl>
    <w:p w14:paraId="5331E15B" w14:textId="77777777" w:rsidR="001A038B" w:rsidRPr="002D7B60" w:rsidRDefault="001A038B" w:rsidP="002D7B60"/>
    <w:p w14:paraId="5BD75DC5" w14:textId="703522B5" w:rsidR="002D7B60" w:rsidRPr="002D7B60" w:rsidRDefault="002D7B60" w:rsidP="002D7B60"/>
    <w:p w14:paraId="41817948" w14:textId="1F169EFE" w:rsidR="002D7B60" w:rsidRPr="002D7B60" w:rsidRDefault="002D7B60" w:rsidP="002D7B60"/>
    <w:p w14:paraId="41DE35F6" w14:textId="04C90758" w:rsidR="002D7B60" w:rsidRPr="002D7B60" w:rsidRDefault="002D7B60" w:rsidP="002D7B60"/>
    <w:p w14:paraId="2F2B80CE" w14:textId="32F91D67" w:rsidR="002D7B60" w:rsidRPr="002D7B60" w:rsidRDefault="002D7B60" w:rsidP="002D7B60"/>
    <w:p w14:paraId="19E9C599" w14:textId="384E3581" w:rsidR="002D7B60" w:rsidRPr="002D7B60" w:rsidRDefault="002D7B60" w:rsidP="002D7B60"/>
    <w:p w14:paraId="2B67752C" w14:textId="3B06F49F" w:rsidR="002D7B60" w:rsidRPr="002D7B60" w:rsidRDefault="002D7B60" w:rsidP="002D7B60"/>
    <w:p w14:paraId="14E35739" w14:textId="7095E8EA" w:rsidR="002D7B60" w:rsidRPr="002D7B60" w:rsidRDefault="002D7B60" w:rsidP="002D7B60"/>
    <w:p w14:paraId="42155696" w14:textId="47A7A2D1" w:rsidR="002D7B60" w:rsidRPr="002D7B60" w:rsidRDefault="002D7B60" w:rsidP="002D7B60"/>
    <w:p w14:paraId="051DFC1A" w14:textId="77777777" w:rsidR="002D7B60" w:rsidRPr="002D7B60" w:rsidRDefault="002D7B60" w:rsidP="002D7B60"/>
    <w:sectPr w:rsidR="002D7B60" w:rsidRPr="002D7B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8BA6F" w14:textId="77777777" w:rsidR="0012096C" w:rsidRDefault="0012096C" w:rsidP="002D7B60">
      <w:pPr>
        <w:spacing w:after="0" w:line="240" w:lineRule="auto"/>
      </w:pPr>
      <w:r>
        <w:separator/>
      </w:r>
    </w:p>
  </w:endnote>
  <w:endnote w:type="continuationSeparator" w:id="0">
    <w:p w14:paraId="4DE9F1A3" w14:textId="77777777" w:rsidR="0012096C" w:rsidRDefault="0012096C" w:rsidP="002D7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DE68" w14:textId="77777777" w:rsidR="0012096C" w:rsidRDefault="0012096C" w:rsidP="002D7B60">
      <w:pPr>
        <w:spacing w:after="0" w:line="240" w:lineRule="auto"/>
      </w:pPr>
      <w:r>
        <w:separator/>
      </w:r>
    </w:p>
  </w:footnote>
  <w:footnote w:type="continuationSeparator" w:id="0">
    <w:p w14:paraId="2DC989CC" w14:textId="77777777" w:rsidR="0012096C" w:rsidRDefault="0012096C" w:rsidP="002D7B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A2E"/>
    <w:rsid w:val="0012096C"/>
    <w:rsid w:val="001A038B"/>
    <w:rsid w:val="002D7B60"/>
    <w:rsid w:val="003D09E0"/>
    <w:rsid w:val="00710A2E"/>
    <w:rsid w:val="008C5C5E"/>
    <w:rsid w:val="00F07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1A32"/>
  <w15:chartTrackingRefBased/>
  <w15:docId w15:val="{9A986C8B-6D84-4581-9CD4-6DF0CFC84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9E0"/>
    <w:pPr>
      <w:spacing w:line="278" w:lineRule="auto"/>
    </w:pPr>
    <w:rPr>
      <w:rFonts w:eastAsiaTheme="minorEastAsia" w:cs="Latha"/>
      <w:kern w:val="2"/>
      <w:sz w:val="24"/>
      <w:szCs w:val="24"/>
      <w:lang w:val="en-IN" w:bidi="ta-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B60"/>
    <w:rPr>
      <w:rFonts w:eastAsiaTheme="minorEastAsia" w:cs="Latha"/>
      <w:kern w:val="2"/>
      <w:sz w:val="24"/>
      <w:szCs w:val="24"/>
      <w:lang w:val="en-IN" w:bidi="ta-IN"/>
      <w14:ligatures w14:val="standardContextual"/>
    </w:rPr>
  </w:style>
  <w:style w:type="paragraph" w:styleId="Footer">
    <w:name w:val="footer"/>
    <w:basedOn w:val="Normal"/>
    <w:link w:val="FooterChar"/>
    <w:uiPriority w:val="99"/>
    <w:unhideWhenUsed/>
    <w:rsid w:val="002D7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B60"/>
    <w:rPr>
      <w:rFonts w:eastAsiaTheme="minorEastAsia" w:cs="Latha"/>
      <w:kern w:val="2"/>
      <w:sz w:val="24"/>
      <w:szCs w:val="24"/>
      <w:lang w:val="en-IN" w:bidi="ta-IN"/>
      <w14:ligatures w14:val="standardContextual"/>
    </w:rPr>
  </w:style>
  <w:style w:type="table" w:styleId="TableGrid">
    <w:name w:val="Table Grid"/>
    <w:basedOn w:val="TableNormal"/>
    <w:uiPriority w:val="39"/>
    <w:rsid w:val="001A038B"/>
    <w:pPr>
      <w:spacing w:after="0" w:line="240" w:lineRule="auto"/>
    </w:pPr>
    <w:rPr>
      <w:rFonts w:eastAsiaTheme="minorEastAsia"/>
      <w:kern w:val="2"/>
      <w:sz w:val="24"/>
      <w:szCs w:val="24"/>
      <w:lang w:val="en-IN" w:bidi="ta-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581</Words>
  <Characters>3318</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LIORA</dc:creator>
  <cp:keywords/>
  <dc:description/>
  <cp:lastModifiedBy>LIORA</cp:lastModifiedBy>
  <cp:revision>6</cp:revision>
  <dcterms:created xsi:type="dcterms:W3CDTF">2026-04-10T07:10:00Z</dcterms:created>
  <dcterms:modified xsi:type="dcterms:W3CDTF">2026-04-10T07:14:00Z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cdecc89a-ed71-4250-a2af-aaa1c8371168</vt:lpwstr>
  </property>
</Properties>
</file>