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D8" w:rsidRPr="00FF04AE" w:rsidRDefault="00315ED8" w:rsidP="00315ED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15ED8" w:rsidRPr="008B32A2" w:rsidRDefault="00315ED8" w:rsidP="00315ED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32A2">
        <w:rPr>
          <w:rFonts w:ascii="Times New Roman" w:eastAsia="Times New Roman" w:hAnsi="Times New Roman" w:cs="Times New Roman"/>
          <w:sz w:val="28"/>
          <w:szCs w:val="28"/>
          <w:lang w:val="en-US"/>
        </w:rPr>
        <w:t>Rapid invasion, pathogen spillover, and native bumblebee decline on an isolated island in southern Chile</w:t>
      </w:r>
    </w:p>
    <w:p w:rsidR="00315ED8" w:rsidRPr="00FF04AE" w:rsidRDefault="00315ED8" w:rsidP="00315ED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15ED8" w:rsidRPr="00E10529" w:rsidRDefault="00315ED8" w:rsidP="00315ED8">
      <w:pPr>
        <w:pStyle w:val="Normal1"/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29">
        <w:rPr>
          <w:rFonts w:ascii="Times New Roman" w:eastAsia="Times New Roman" w:hAnsi="Times New Roman" w:cs="Times New Roman"/>
          <w:sz w:val="24"/>
          <w:szCs w:val="24"/>
        </w:rPr>
        <w:t>Cecilia Smith-Ramírez</w:t>
      </w: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Pr="00E10529">
        <w:rPr>
          <w:rFonts w:ascii="Times New Roman" w:eastAsia="Times New Roman" w:hAnsi="Times New Roman" w:cs="Times New Roman"/>
          <w:sz w:val="24"/>
          <w:szCs w:val="24"/>
        </w:rPr>
        <w:t>, Nolberto Arismendi</w:t>
      </w: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>, Adriana Rendón</w:t>
      </w: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>Vanessa Durán-Sanzana</w:t>
      </w: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 xml:space="preserve">Rodrigo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>Barahona</w:t>
      </w:r>
      <w:r>
        <w:rPr>
          <w:rFonts w:ascii="Times New Roman" w:eastAsia="Times New Roman" w:hAnsi="Times New Roman" w:cs="Times New Roman"/>
          <w:sz w:val="24"/>
          <w:szCs w:val="24"/>
        </w:rPr>
        <w:t>-Segovia</w:t>
      </w: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15ED8" w:rsidRPr="00E10529" w:rsidRDefault="00315ED8" w:rsidP="00315ED8">
      <w:pPr>
        <w:pStyle w:val="Normal1"/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ED8" w:rsidRPr="00E10529" w:rsidRDefault="00315ED8" w:rsidP="00315ED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>Dpto. de Ciencias Básicas y Biodiversidad, Universidad de Los Lagos, Av. Fuchslocher 1305, Osorno, Chile</w:t>
      </w:r>
    </w:p>
    <w:p w:rsidR="00315ED8" w:rsidRPr="00E10529" w:rsidRDefault="00315ED8" w:rsidP="00315ED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>Instituto de Ecología y Biodiversidad (IEB), Las Palmeras 3425, Universidad de Chile</w:t>
      </w:r>
    </w:p>
    <w:p w:rsidR="00315ED8" w:rsidRPr="00315ED8" w:rsidRDefault="00315ED8" w:rsidP="00315ED8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05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10529">
        <w:rPr>
          <w:rFonts w:ascii="Times New Roman" w:eastAsia="Times New Roman" w:hAnsi="Times New Roman" w:cs="Times New Roman"/>
          <w:sz w:val="24"/>
          <w:szCs w:val="24"/>
        </w:rPr>
        <w:t xml:space="preserve">Centro de Investigación Austral </w:t>
      </w:r>
      <w:proofErr w:type="spellStart"/>
      <w:r w:rsidRPr="00E10529">
        <w:rPr>
          <w:rFonts w:ascii="Times New Roman" w:eastAsia="Times New Roman" w:hAnsi="Times New Roman" w:cs="Times New Roman"/>
          <w:sz w:val="24"/>
          <w:szCs w:val="24"/>
        </w:rPr>
        <w:t>Biotech</w:t>
      </w:r>
      <w:proofErr w:type="spellEnd"/>
      <w:r w:rsidRPr="00E10529">
        <w:rPr>
          <w:rFonts w:ascii="Times New Roman" w:eastAsia="Times New Roman" w:hAnsi="Times New Roman" w:cs="Times New Roman"/>
          <w:sz w:val="24"/>
          <w:szCs w:val="24"/>
        </w:rPr>
        <w:t xml:space="preserve">, Facultad de Ciencias, Universidad Santo Tomás, Av. </w:t>
      </w:r>
      <w:r w:rsidRPr="00315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Ramón </w:t>
      </w:r>
      <w:proofErr w:type="spellStart"/>
      <w:r w:rsidRPr="00315ED8">
        <w:rPr>
          <w:rFonts w:ascii="Times New Roman" w:eastAsia="Times New Roman" w:hAnsi="Times New Roman" w:cs="Times New Roman"/>
          <w:sz w:val="24"/>
          <w:szCs w:val="24"/>
          <w:lang w:val="en-US"/>
        </w:rPr>
        <w:t>Picarte</w:t>
      </w:r>
      <w:proofErr w:type="spellEnd"/>
      <w:r w:rsidRPr="00315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1130-1160, Valdivia, Chile</w:t>
      </w:r>
    </w:p>
    <w:p w:rsidR="00315ED8" w:rsidRPr="00315ED8" w:rsidRDefault="00315ED8" w:rsidP="00315ED8">
      <w:pPr>
        <w:pStyle w:val="Normal1"/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68E4" w:rsidRDefault="003B68E4"/>
    <w:p w:rsidR="002D7447" w:rsidRDefault="002D7447"/>
    <w:p w:rsidR="002D7447" w:rsidRDefault="002D7447"/>
    <w:p w:rsidR="002D7447" w:rsidRDefault="002D7447"/>
    <w:p w:rsidR="002D7447" w:rsidRDefault="002D7447"/>
    <w:p w:rsidR="002D7447" w:rsidRDefault="002D7447"/>
    <w:p w:rsidR="002D7447" w:rsidRDefault="002D7447"/>
    <w:p w:rsidR="002D7447" w:rsidRDefault="002D7447"/>
    <w:p w:rsidR="002D7447" w:rsidRDefault="002D7447"/>
    <w:p w:rsidR="00315ED8" w:rsidRDefault="00315ED8" w:rsidP="00315ED8">
      <w:pPr>
        <w:pStyle w:val="Normal1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315E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5ED8" w:rsidRDefault="00315ED8" w:rsidP="00315ED8">
      <w:pPr>
        <w:pStyle w:val="Normal1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15ED8" w:rsidRPr="00FF04AE" w:rsidRDefault="00866CD4" w:rsidP="00315ED8">
      <w:pPr>
        <w:pStyle w:val="Normal1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S</w:t>
      </w:r>
      <w:r w:rsidR="00315ED8" w:rsidRPr="00FE7C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315ED8" w:rsidRPr="00FE7C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15ED8" w:rsidRPr="000E15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Primers used for the detection and quantification by real-time PCR of </w:t>
      </w:r>
      <w:proofErr w:type="spellStart"/>
      <w:r w:rsidR="00315ED8" w:rsidRPr="003E7A8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Trypanosoma</w:t>
      </w:r>
      <w:proofErr w:type="spellEnd"/>
      <w:r w:rsidR="00315ED8" w:rsidRPr="000E15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15ED8" w:rsidRPr="000E15AB">
        <w:rPr>
          <w:rFonts w:ascii="Times New Roman" w:eastAsia="Times New Roman" w:hAnsi="Times New Roman" w:cs="Times New Roman"/>
          <w:sz w:val="24"/>
          <w:szCs w:val="24"/>
          <w:lang w:val="en-US"/>
        </w:rPr>
        <w:t>microsporidia</w:t>
      </w:r>
      <w:proofErr w:type="spellEnd"/>
      <w:r w:rsidR="00315ED8" w:rsidRPr="000E15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="00315ED8" w:rsidRPr="000E15AB">
        <w:rPr>
          <w:rFonts w:ascii="Times New Roman" w:eastAsia="Times New Roman" w:hAnsi="Times New Roman" w:cs="Times New Roman"/>
          <w:sz w:val="24"/>
          <w:szCs w:val="24"/>
          <w:lang w:val="en-US"/>
        </w:rPr>
        <w:t>neogregarinorida</w:t>
      </w:r>
      <w:proofErr w:type="spellEnd"/>
      <w:r w:rsidR="00315ED8" w:rsidRPr="000E15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native and non-native bumble bees from Guafo Island. </w:t>
      </w:r>
    </w:p>
    <w:tbl>
      <w:tblPr>
        <w:tblStyle w:val="3"/>
        <w:tblpPr w:leftFromText="141" w:rightFromText="141" w:vertAnchor="page" w:horzAnchor="margin" w:tblpY="3405"/>
        <w:tblW w:w="13120" w:type="dxa"/>
        <w:tblInd w:w="0" w:type="dxa"/>
        <w:tblLayout w:type="fixed"/>
        <w:tblLook w:val="0400"/>
      </w:tblPr>
      <w:tblGrid>
        <w:gridCol w:w="1510"/>
        <w:gridCol w:w="1613"/>
        <w:gridCol w:w="4507"/>
        <w:gridCol w:w="1530"/>
        <w:gridCol w:w="1710"/>
        <w:gridCol w:w="2250"/>
      </w:tblGrid>
      <w:tr w:rsidR="00315ED8" w:rsidTr="00866CD4">
        <w:trPr>
          <w:trHeight w:val="440"/>
        </w:trPr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Pathogen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Primer </w:t>
            </w:r>
          </w:p>
        </w:tc>
        <w:tc>
          <w:tcPr>
            <w:tcW w:w="4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ind w:left="-19" w:firstLine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Sequence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(5´to 3´)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Target gene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Amplicon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</w:t>
            </w:r>
          </w:p>
        </w:tc>
      </w:tr>
      <w:tr w:rsidR="00315ED8" w:rsidTr="00866CD4">
        <w:trPr>
          <w:trHeight w:val="315"/>
        </w:trPr>
        <w:tc>
          <w:tcPr>
            <w:tcW w:w="15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Nosema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bombi</w:t>
            </w:r>
            <w:proofErr w:type="spellEnd"/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BOMBICAR-F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GGCCCATGCATGTTTTTGAAGATTATTAT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Plischuk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2009</w:t>
            </w:r>
          </w:p>
        </w:tc>
      </w:tr>
      <w:tr w:rsidR="00315ED8" w:rsidTr="00866CD4">
        <w:trPr>
          <w:trHeight w:val="315"/>
        </w:trPr>
        <w:tc>
          <w:tcPr>
            <w:tcW w:w="15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BOMBICAR-R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CTACACTTTAACGTAGTTATCTGCGG</w:t>
            </w: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ED8" w:rsidTr="00866CD4">
        <w:trPr>
          <w:trHeight w:val="315"/>
        </w:trPr>
        <w:tc>
          <w:tcPr>
            <w:tcW w:w="15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Crithidia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bombi</w:t>
            </w:r>
            <w:proofErr w:type="spellEnd"/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CbCytbF1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TTTTAGTGTGGGCTGTTGGATTT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Cytochrome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 </w:t>
            </w:r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Arismendi et al. 2021</w:t>
            </w:r>
          </w:p>
        </w:tc>
      </w:tr>
      <w:tr w:rsidR="00315ED8" w:rsidTr="00866CD4">
        <w:trPr>
          <w:trHeight w:val="315"/>
        </w:trPr>
        <w:tc>
          <w:tcPr>
            <w:tcW w:w="15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CbCytbR</w:t>
            </w:r>
            <w:proofErr w:type="spellEnd"/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ATGCAACACATGTAATTTCAGTAACG</w:t>
            </w: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ED8" w:rsidTr="00866CD4">
        <w:trPr>
          <w:trHeight w:val="315"/>
        </w:trPr>
        <w:tc>
          <w:tcPr>
            <w:tcW w:w="15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Apicystis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bombi</w:t>
            </w:r>
            <w:proofErr w:type="spellEnd"/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ApBF1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CGTACTGCCCTGAATACTCCAG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rDNA</w:t>
            </w:r>
            <w:proofErr w:type="spellEnd"/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 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2010</w:t>
            </w:r>
          </w:p>
        </w:tc>
      </w:tr>
      <w:tr w:rsidR="00315ED8" w:rsidTr="00866CD4">
        <w:trPr>
          <w:trHeight w:val="315"/>
        </w:trPr>
        <w:tc>
          <w:tcPr>
            <w:tcW w:w="15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ApBR1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TGAAAGCGGCGTATACATGA</w:t>
            </w: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ED8" w:rsidTr="00866CD4">
        <w:trPr>
          <w:trHeight w:val="300"/>
        </w:trPr>
        <w:tc>
          <w:tcPr>
            <w:tcW w:w="15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Lotmaria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passim</w:t>
            </w:r>
            <w:proofErr w:type="spellEnd"/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Lp5F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GGCGTCCGTGATTTTTACTGTGACTA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Arismendi et al. 2021</w:t>
            </w:r>
          </w:p>
        </w:tc>
      </w:tr>
      <w:tr w:rsidR="00315ED8" w:rsidTr="00866CD4">
        <w:trPr>
          <w:trHeight w:val="300"/>
        </w:trPr>
        <w:tc>
          <w:tcPr>
            <w:tcW w:w="15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Lp5R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ACCACAAGAGTACGGAATGCGAAAG</w:t>
            </w: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ED8" w:rsidTr="00866CD4">
        <w:trPr>
          <w:trHeight w:val="300"/>
        </w:trPr>
        <w:tc>
          <w:tcPr>
            <w:tcW w:w="15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Nosema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ceranae</w:t>
            </w:r>
            <w:proofErr w:type="spellEnd"/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Nc841f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GAGAGAACGGTTTTTTGTTTGAGA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rRNA</w:t>
            </w:r>
            <w:proofErr w:type="spellEnd"/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2013</w:t>
            </w:r>
          </w:p>
        </w:tc>
      </w:tr>
      <w:tr w:rsidR="00315ED8" w:rsidTr="00866CD4">
        <w:trPr>
          <w:trHeight w:val="300"/>
        </w:trPr>
        <w:tc>
          <w:tcPr>
            <w:tcW w:w="15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Nc980r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ATCCTTTCCTTCCTACACTGATTG</w:t>
            </w: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ED8" w:rsidTr="00866CD4">
        <w:trPr>
          <w:trHeight w:val="345"/>
        </w:trPr>
        <w:tc>
          <w:tcPr>
            <w:tcW w:w="15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RPS5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endogen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gene)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RPS5-F</w:t>
            </w:r>
          </w:p>
        </w:tc>
        <w:tc>
          <w:tcPr>
            <w:tcW w:w="4507" w:type="dxa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AATTATTTGGTCGCTGGAATTG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RPS5 </w:t>
            </w:r>
          </w:p>
        </w:tc>
        <w:tc>
          <w:tcPr>
            <w:tcW w:w="171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ind w:right="2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Evans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Pettis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2005</w:t>
            </w:r>
          </w:p>
        </w:tc>
      </w:tr>
      <w:tr w:rsidR="00315ED8" w:rsidTr="00866CD4">
        <w:trPr>
          <w:trHeight w:val="300"/>
        </w:trPr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RPS5-R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TAACGTCCAGCAGAATGTGGTA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5ED8" w:rsidRDefault="00315ED8" w:rsidP="0085197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15ED8" w:rsidRDefault="00315ED8" w:rsidP="00315ED8">
      <w:pPr>
        <w:pStyle w:val="Normal1"/>
      </w:pPr>
    </w:p>
    <w:p w:rsidR="00315ED8" w:rsidRDefault="00315ED8" w:rsidP="00315ED8">
      <w:pPr>
        <w:pStyle w:val="Normal1"/>
      </w:pPr>
    </w:p>
    <w:p w:rsidR="00315ED8" w:rsidRDefault="00315ED8" w:rsidP="00315ED8">
      <w:pPr>
        <w:pStyle w:val="Normal1"/>
      </w:pPr>
    </w:p>
    <w:p w:rsidR="00315ED8" w:rsidRPr="00B90788" w:rsidRDefault="00315ED8" w:rsidP="00315ED8">
      <w:pPr>
        <w:pStyle w:val="Normal1"/>
        <w:rPr>
          <w:lang w:val="en-US"/>
        </w:rPr>
      </w:pPr>
    </w:p>
    <w:p w:rsidR="002D7447" w:rsidRDefault="002D7447"/>
    <w:p w:rsidR="002D7447" w:rsidRDefault="002D7447"/>
    <w:p w:rsidR="002D7447" w:rsidRPr="008F4DE0" w:rsidRDefault="002D7447" w:rsidP="008F4D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4DE0">
        <w:rPr>
          <w:rFonts w:ascii="Times New Roman" w:hAnsi="Times New Roman" w:cs="Times New Roman"/>
          <w:sz w:val="24"/>
          <w:szCs w:val="24"/>
        </w:rPr>
        <w:lastRenderedPageBreak/>
        <w:t>Table S2</w:t>
      </w:r>
      <w:r w:rsidR="008F4DE0">
        <w:rPr>
          <w:rFonts w:ascii="Times New Roman" w:hAnsi="Times New Roman" w:cs="Times New Roman"/>
          <w:sz w:val="24"/>
          <w:szCs w:val="24"/>
        </w:rPr>
        <w:t>.</w:t>
      </w:r>
      <w:r w:rsidR="008F4DE0" w:rsidRPr="008F4DE0">
        <w:rPr>
          <w:rFonts w:ascii="Times New Roman" w:hAnsi="Times New Roman" w:cs="Times New Roman"/>
          <w:sz w:val="24"/>
          <w:szCs w:val="24"/>
        </w:rPr>
        <w:t xml:space="preserve"> </w:t>
      </w:r>
      <w:r w:rsidR="008F4DE0">
        <w:rPr>
          <w:rFonts w:ascii="Times New Roman" w:eastAsia="Times New Roman" w:hAnsi="Times New Roman" w:cs="Times New Roman"/>
          <w:sz w:val="24"/>
          <w:szCs w:val="24"/>
        </w:rPr>
        <w:t>Threshold cycle (Ct) v</w:t>
      </w:r>
      <w:r w:rsidR="008F4DE0" w:rsidRPr="008F4DE0">
        <w:rPr>
          <w:rFonts w:ascii="Times New Roman" w:eastAsia="Times New Roman" w:hAnsi="Times New Roman" w:cs="Times New Roman"/>
          <w:sz w:val="24"/>
          <w:szCs w:val="24"/>
        </w:rPr>
        <w:t xml:space="preserve">alues of </w:t>
      </w:r>
      <w:proofErr w:type="spellStart"/>
      <w:r w:rsidR="008F4DE0" w:rsidRPr="008F4DE0">
        <w:rPr>
          <w:rFonts w:ascii="Times New Roman" w:eastAsia="Times New Roman" w:hAnsi="Times New Roman" w:cs="Times New Roman"/>
          <w:iCs/>
          <w:sz w:val="24"/>
          <w:szCs w:val="24"/>
        </w:rPr>
        <w:t>Trypanosoma</w:t>
      </w:r>
      <w:proofErr w:type="spellEnd"/>
      <w:r w:rsidR="008F4DE0" w:rsidRPr="008F4D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F4DE0" w:rsidRPr="008F4DE0">
        <w:rPr>
          <w:rFonts w:ascii="Times New Roman" w:eastAsia="Times New Roman" w:hAnsi="Times New Roman" w:cs="Times New Roman"/>
          <w:sz w:val="24"/>
          <w:szCs w:val="24"/>
        </w:rPr>
        <w:t>Microspo</w:t>
      </w:r>
      <w:r w:rsidR="008F4DE0">
        <w:rPr>
          <w:rFonts w:ascii="Times New Roman" w:eastAsia="Times New Roman" w:hAnsi="Times New Roman" w:cs="Times New Roman"/>
          <w:sz w:val="24"/>
          <w:szCs w:val="24"/>
        </w:rPr>
        <w:t>ridia</w:t>
      </w:r>
      <w:proofErr w:type="spellEnd"/>
      <w:r w:rsidR="008F4DE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="008F4DE0">
        <w:rPr>
          <w:rFonts w:ascii="Times New Roman" w:eastAsia="Times New Roman" w:hAnsi="Times New Roman" w:cs="Times New Roman"/>
          <w:sz w:val="24"/>
          <w:szCs w:val="24"/>
        </w:rPr>
        <w:t>Neogregarinorida</w:t>
      </w:r>
      <w:proofErr w:type="spellEnd"/>
      <w:r w:rsidR="008F4DE0">
        <w:rPr>
          <w:rFonts w:ascii="Times New Roman" w:eastAsia="Times New Roman" w:hAnsi="Times New Roman" w:cs="Times New Roman"/>
          <w:sz w:val="24"/>
          <w:szCs w:val="24"/>
        </w:rPr>
        <w:t xml:space="preserve"> in fecal samples of native and non</w:t>
      </w:r>
      <w:r w:rsidR="008F4DE0">
        <w:rPr>
          <w:rFonts w:ascii="Times New Roman" w:eastAsia="Times New Roman" w:hAnsi="Times New Roman" w:cs="Times New Roman"/>
          <w:sz w:val="24"/>
          <w:szCs w:val="24"/>
        </w:rPr>
        <w:noBreakHyphen/>
        <w:t>native bumble bees c</w:t>
      </w:r>
      <w:r w:rsidR="008F4DE0" w:rsidRPr="008F4DE0">
        <w:rPr>
          <w:rFonts w:ascii="Times New Roman" w:eastAsia="Times New Roman" w:hAnsi="Times New Roman" w:cs="Times New Roman"/>
          <w:sz w:val="24"/>
          <w:szCs w:val="24"/>
        </w:rPr>
        <w:t>ollected on Guafo Island, Chile</w:t>
      </w:r>
    </w:p>
    <w:tbl>
      <w:tblPr>
        <w:tblW w:w="12435" w:type="dxa"/>
        <w:tblInd w:w="93" w:type="dxa"/>
        <w:tblLook w:val="04A0"/>
      </w:tblPr>
      <w:tblGrid>
        <w:gridCol w:w="936"/>
        <w:gridCol w:w="2409"/>
        <w:gridCol w:w="1350"/>
        <w:gridCol w:w="1350"/>
        <w:gridCol w:w="1170"/>
        <w:gridCol w:w="1170"/>
        <w:gridCol w:w="1170"/>
        <w:gridCol w:w="1260"/>
        <w:gridCol w:w="1620"/>
      </w:tblGrid>
      <w:tr w:rsidR="007631B1" w:rsidRPr="001B7994" w:rsidTr="009F03EB">
        <w:trPr>
          <w:trHeight w:val="312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</w:t>
            </w:r>
            <w:r w:rsidR="00B33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(ng/µL)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RPS5 gene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Apicystis</w:t>
            </w:r>
            <w:proofErr w:type="spellEnd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Crithidia</w:t>
            </w:r>
            <w:proofErr w:type="spellEnd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Nosema</w:t>
            </w:r>
            <w:proofErr w:type="spellEnd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Nosema</w:t>
            </w:r>
            <w:proofErr w:type="spellEnd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ceranae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Lotmaria</w:t>
            </w:r>
            <w:proofErr w:type="spellEnd"/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passim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32.37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32.29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32.60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33.14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30.96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33.12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Bombus dahlbomii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36.09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31.44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33.35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30.97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32.57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32.72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Bombus </w:t>
            </w:r>
            <w:r w:rsidR="008B32A2" w:rsidRPr="002D74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terrestris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1B1" w:rsidRPr="002D7447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B331E6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48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22.28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B331E6" w:rsidRDefault="00B331E6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735886" w:rsidRDefault="00735886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  <w:tr w:rsidR="007631B1" w:rsidRPr="001B7994" w:rsidTr="009F03EB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B1" w:rsidRPr="00735886" w:rsidRDefault="00735886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2D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B1" w:rsidRPr="001B7994" w:rsidRDefault="007631B1" w:rsidP="008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ct</w:t>
            </w:r>
          </w:p>
        </w:tc>
      </w:tr>
    </w:tbl>
    <w:p w:rsidR="00C90FF4" w:rsidRPr="00C90FF4" w:rsidRDefault="00B331E6" w:rsidP="009F03EB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9F03EB">
        <w:rPr>
          <w:rFonts w:ascii="Times New Roman" w:hAnsi="Times New Roman" w:cs="Times New Roman"/>
          <w:vertAlign w:val="superscript"/>
        </w:rPr>
        <w:t>1</w:t>
      </w:r>
      <w:r w:rsidRPr="009F03EB">
        <w:rPr>
          <w:rFonts w:ascii="Times New Roman" w:hAnsi="Times New Roman" w:cs="Times New Roman"/>
        </w:rPr>
        <w:t xml:space="preserve">DNA </w:t>
      </w:r>
      <w:r w:rsidR="00AB0993" w:rsidRPr="009F03EB">
        <w:rPr>
          <w:rFonts w:ascii="Times New Roman" w:hAnsi="Times New Roman" w:cs="Times New Roman"/>
        </w:rPr>
        <w:t xml:space="preserve">was </w:t>
      </w:r>
      <w:r w:rsidR="0010619B" w:rsidRPr="009F03EB">
        <w:rPr>
          <w:rFonts w:ascii="Times New Roman" w:hAnsi="Times New Roman" w:cs="Times New Roman"/>
        </w:rPr>
        <w:t>extracted from</w:t>
      </w:r>
      <w:r w:rsidR="00AB0993" w:rsidRPr="009F03EB">
        <w:rPr>
          <w:rFonts w:ascii="Times New Roman" w:hAnsi="Times New Roman" w:cs="Times New Roman"/>
        </w:rPr>
        <w:t xml:space="preserve"> fe</w:t>
      </w:r>
      <w:r w:rsidRPr="009F03EB">
        <w:rPr>
          <w:rFonts w:ascii="Times New Roman" w:hAnsi="Times New Roman" w:cs="Times New Roman"/>
        </w:rPr>
        <w:t>ces samples</w:t>
      </w:r>
      <w:r w:rsidR="00AB0993" w:rsidRPr="009F03EB">
        <w:rPr>
          <w:rFonts w:ascii="Times New Roman" w:hAnsi="Times New Roman" w:cs="Times New Roman"/>
        </w:rPr>
        <w:t xml:space="preserve"> </w:t>
      </w:r>
      <w:r w:rsidR="009F03EB">
        <w:rPr>
          <w:rFonts w:ascii="Times New Roman" w:hAnsi="Times New Roman" w:cs="Times New Roman"/>
        </w:rPr>
        <w:t xml:space="preserve">by </w:t>
      </w:r>
      <w:r w:rsidR="0010619B" w:rsidRPr="009F03EB">
        <w:rPr>
          <w:rFonts w:ascii="Times New Roman" w:hAnsi="Times New Roman" w:cs="Times New Roman"/>
        </w:rPr>
        <w:t xml:space="preserve">centrifuging the samples at 10,000 </w:t>
      </w:r>
      <w:proofErr w:type="spellStart"/>
      <w:r w:rsidR="0010619B" w:rsidRPr="009F03EB">
        <w:rPr>
          <w:rFonts w:ascii="Times New Roman" w:hAnsi="Times New Roman" w:cs="Times New Roman"/>
        </w:rPr>
        <w:t>xg</w:t>
      </w:r>
      <w:proofErr w:type="spellEnd"/>
      <w:r w:rsidR="0010619B" w:rsidRPr="009F03EB">
        <w:rPr>
          <w:rFonts w:ascii="Times New Roman" w:hAnsi="Times New Roman" w:cs="Times New Roman"/>
        </w:rPr>
        <w:t xml:space="preserve"> for 15 min at 4 °C. Then, the </w:t>
      </w:r>
      <w:r w:rsidR="00B276BC" w:rsidRPr="009F03EB">
        <w:rPr>
          <w:rFonts w:ascii="Times New Roman" w:hAnsi="Times New Roman" w:cs="Times New Roman"/>
          <w:color w:val="000000"/>
        </w:rPr>
        <w:t xml:space="preserve">precipitated extract was </w:t>
      </w:r>
      <w:r w:rsidR="00B276BC" w:rsidRPr="009F03EB">
        <w:rPr>
          <w:rFonts w:ascii="Times New Roman" w:hAnsi="Times New Roman" w:cs="Times New Roman"/>
        </w:rPr>
        <w:t xml:space="preserve">ground in 1.5 </w:t>
      </w:r>
      <w:proofErr w:type="spellStart"/>
      <w:r w:rsidR="00B276BC" w:rsidRPr="009F03EB">
        <w:rPr>
          <w:rFonts w:ascii="Times New Roman" w:hAnsi="Times New Roman" w:cs="Times New Roman"/>
        </w:rPr>
        <w:t>mL</w:t>
      </w:r>
      <w:proofErr w:type="spellEnd"/>
      <w:r w:rsidR="00B276BC" w:rsidRPr="009F03EB">
        <w:rPr>
          <w:rFonts w:ascii="Times New Roman" w:hAnsi="Times New Roman" w:cs="Times New Roman"/>
        </w:rPr>
        <w:t xml:space="preserve"> </w:t>
      </w:r>
      <w:proofErr w:type="spellStart"/>
      <w:r w:rsidR="00B276BC" w:rsidRPr="009F03EB">
        <w:rPr>
          <w:rFonts w:ascii="Times New Roman" w:hAnsi="Times New Roman" w:cs="Times New Roman"/>
        </w:rPr>
        <w:t>microcentrifuge</w:t>
      </w:r>
      <w:proofErr w:type="spellEnd"/>
      <w:r w:rsidR="00B276BC" w:rsidRPr="009F03EB">
        <w:rPr>
          <w:rFonts w:ascii="Times New Roman" w:hAnsi="Times New Roman" w:cs="Times New Roman"/>
        </w:rPr>
        <w:t xml:space="preserve"> tubes using sterile plastic pestles with 350 µL of CTL buffer following the manufacture instructions of E.Z.N.A Insect DNA Kit (OMEGA,</w:t>
      </w:r>
      <w:r w:rsidR="009F03EB">
        <w:rPr>
          <w:rFonts w:ascii="Times New Roman" w:hAnsi="Times New Roman" w:cs="Times New Roman"/>
        </w:rPr>
        <w:t xml:space="preserve"> </w:t>
      </w:r>
      <w:r w:rsidR="00B276BC" w:rsidRPr="009F03EB">
        <w:rPr>
          <w:rFonts w:ascii="Times New Roman" w:hAnsi="Times New Roman" w:cs="Times New Roman"/>
        </w:rPr>
        <w:t>Bio-</w:t>
      </w:r>
      <w:proofErr w:type="spellStart"/>
      <w:r w:rsidR="00B276BC" w:rsidRPr="009F03EB">
        <w:rPr>
          <w:rFonts w:ascii="Times New Roman" w:hAnsi="Times New Roman" w:cs="Times New Roman"/>
        </w:rPr>
        <w:t>Tek</w:t>
      </w:r>
      <w:proofErr w:type="spellEnd"/>
      <w:r w:rsidR="00B276BC" w:rsidRPr="009F03EB">
        <w:rPr>
          <w:rFonts w:ascii="Times New Roman" w:hAnsi="Times New Roman" w:cs="Times New Roman"/>
        </w:rPr>
        <w:t xml:space="preserve"> Inc., Atlanta, GA, USA) and </w:t>
      </w:r>
      <w:r w:rsidR="00B276BC" w:rsidRPr="009F03EB">
        <w:rPr>
          <w:rFonts w:ascii="Times New Roman" w:hAnsi="Times New Roman" w:cs="Times New Roman"/>
          <w:color w:val="000000"/>
        </w:rPr>
        <w:t>according to the procedure</w:t>
      </w:r>
      <w:r w:rsidR="009F03EB">
        <w:rPr>
          <w:rFonts w:ascii="Times New Roman" w:hAnsi="Times New Roman" w:cs="Times New Roman"/>
          <w:color w:val="000000"/>
        </w:rPr>
        <w:t>s</w:t>
      </w:r>
      <w:r w:rsidR="00B276BC" w:rsidRPr="009F03EB">
        <w:rPr>
          <w:rFonts w:ascii="Times New Roman" w:hAnsi="Times New Roman" w:cs="Times New Roman"/>
          <w:color w:val="000000"/>
        </w:rPr>
        <w:t xml:space="preserve"> described </w:t>
      </w:r>
      <w:r w:rsidR="009F03EB">
        <w:rPr>
          <w:rFonts w:ascii="Times New Roman" w:hAnsi="Times New Roman" w:cs="Times New Roman"/>
          <w:color w:val="000000"/>
        </w:rPr>
        <w:t>by</w:t>
      </w:r>
      <w:r w:rsidR="00B276BC" w:rsidRPr="009F03E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276BC" w:rsidRPr="009F03EB">
        <w:rPr>
          <w:rFonts w:ascii="Times New Roman" w:hAnsi="Times New Roman" w:cs="Times New Roman"/>
          <w:color w:val="000000"/>
        </w:rPr>
        <w:t>Arismendi</w:t>
      </w:r>
      <w:proofErr w:type="spellEnd"/>
      <w:r w:rsidR="00B276BC" w:rsidRPr="009F03EB">
        <w:rPr>
          <w:rFonts w:ascii="Times New Roman" w:hAnsi="Times New Roman" w:cs="Times New Roman"/>
          <w:color w:val="000000"/>
        </w:rPr>
        <w:t xml:space="preserve"> et al. </w:t>
      </w:r>
      <w:r w:rsidR="00B276BC" w:rsidRPr="009F03EB">
        <w:rPr>
          <w:rFonts w:ascii="Times New Roman" w:hAnsi="Times New Roman" w:cs="Times New Roman"/>
        </w:rPr>
        <w:t>(2016; 2021</w:t>
      </w:r>
      <w:r w:rsidR="00B276BC" w:rsidRPr="00C90FF4">
        <w:rPr>
          <w:rFonts w:ascii="Times New Roman" w:hAnsi="Times New Roman" w:cs="Times New Roman"/>
        </w:rPr>
        <w:t>).</w:t>
      </w:r>
      <w:r w:rsidR="00C90FF4" w:rsidRPr="00C90FF4">
        <w:rPr>
          <w:rFonts w:ascii="Times New Roman" w:hAnsi="Times New Roman" w:cs="Times New Roman"/>
        </w:rPr>
        <w:t xml:space="preserve"> </w:t>
      </w:r>
      <w:r w:rsidR="00C90FF4" w:rsidRPr="00C90FF4">
        <w:rPr>
          <w:rFonts w:ascii="Times New Roman" w:eastAsia="Times New Roman" w:hAnsi="Times New Roman" w:cs="Times New Roman"/>
        </w:rPr>
        <w:t>Quantitative real-time PCR (qPCR) was conducted with specific primers (Table S1) and according to the protocol described in the manuscript.</w:t>
      </w:r>
    </w:p>
    <w:p w:rsidR="00B331E6" w:rsidRPr="00C90FF4" w:rsidRDefault="00B331E6" w:rsidP="009F03EB">
      <w:pPr>
        <w:spacing w:line="360" w:lineRule="auto"/>
        <w:contextualSpacing/>
        <w:jc w:val="both"/>
        <w:rPr>
          <w:rStyle w:val="nfasis"/>
          <w:rFonts w:ascii="Times New Roman" w:hAnsi="Times New Roman" w:cs="Times New Roman"/>
          <w:i w:val="0"/>
        </w:rPr>
      </w:pPr>
      <w:r w:rsidRPr="00C90FF4">
        <w:rPr>
          <w:rFonts w:ascii="Times New Roman" w:hAnsi="Times New Roman" w:cs="Times New Roman"/>
        </w:rPr>
        <w:t>C+ = Positive control; C- = Negative control; No ct</w:t>
      </w:r>
      <w:r w:rsidRPr="00C90FF4">
        <w:rPr>
          <w:rFonts w:ascii="Times New Roman" w:hAnsi="Times New Roman" w:cs="Times New Roman"/>
          <w:vertAlign w:val="superscript"/>
        </w:rPr>
        <w:t>4</w:t>
      </w:r>
      <w:r w:rsidRPr="00C90FF4">
        <w:rPr>
          <w:rFonts w:ascii="Times New Roman" w:hAnsi="Times New Roman" w:cs="Times New Roman"/>
        </w:rPr>
        <w:t xml:space="preserve"> = No</w:t>
      </w:r>
      <w:r w:rsidRPr="00C90FF4">
        <w:rPr>
          <w:rFonts w:ascii="Times New Roman" w:hAnsi="Times New Roman" w:cs="Times New Roman"/>
          <w:i/>
        </w:rPr>
        <w:t xml:space="preserve"> </w:t>
      </w:r>
      <w:r w:rsidRPr="00C90FF4">
        <w:rPr>
          <w:rStyle w:val="nfasis"/>
          <w:rFonts w:ascii="Times New Roman" w:hAnsi="Times New Roman" w:cs="Times New Roman"/>
          <w:i w:val="0"/>
        </w:rPr>
        <w:t xml:space="preserve">threshold cycles (no DNA amplification). </w:t>
      </w:r>
    </w:p>
    <w:p w:rsidR="00B331E6" w:rsidRPr="009F03EB" w:rsidRDefault="00B331E6" w:rsidP="009F03EB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9F03EB">
        <w:rPr>
          <w:rFonts w:ascii="Times New Roman" w:eastAsia="Times New Roman" w:hAnsi="Times New Roman" w:cs="Times New Roman"/>
        </w:rPr>
        <w:t xml:space="preserve">Ct values </w:t>
      </w:r>
      <w:r w:rsidRPr="009F03EB">
        <w:rPr>
          <w:rFonts w:ascii="Times New Roman" w:eastAsia="Times New Roman" w:hAnsi="Times New Roman" w:cs="Times New Roman"/>
          <w:bCs/>
        </w:rPr>
        <w:t>&lt;20 i</w:t>
      </w:r>
      <w:r w:rsidRPr="009F03EB">
        <w:rPr>
          <w:rFonts w:ascii="Times New Roman" w:eastAsia="Times New Roman" w:hAnsi="Times New Roman" w:cs="Times New Roman"/>
        </w:rPr>
        <w:t xml:space="preserve">ndicates a high pathogen load; </w:t>
      </w:r>
      <w:r w:rsidRPr="009F03EB">
        <w:rPr>
          <w:rFonts w:ascii="Times New Roman" w:eastAsia="Times New Roman" w:hAnsi="Times New Roman" w:cs="Times New Roman"/>
          <w:bCs/>
        </w:rPr>
        <w:t>Ct values 21-30 i</w:t>
      </w:r>
      <w:r w:rsidRPr="009F03EB">
        <w:rPr>
          <w:rFonts w:ascii="Times New Roman" w:eastAsia="Times New Roman" w:hAnsi="Times New Roman" w:cs="Times New Roman"/>
        </w:rPr>
        <w:t xml:space="preserve">ndicates moderate pathogen load; </w:t>
      </w:r>
      <w:r w:rsidRPr="009F03EB">
        <w:rPr>
          <w:rFonts w:ascii="Times New Roman" w:eastAsia="Times New Roman" w:hAnsi="Times New Roman" w:cs="Times New Roman"/>
          <w:bCs/>
        </w:rPr>
        <w:t>Ct values &gt;30 i</w:t>
      </w:r>
      <w:r w:rsidRPr="009F03EB">
        <w:rPr>
          <w:rFonts w:ascii="Times New Roman" w:eastAsia="Times New Roman" w:hAnsi="Times New Roman" w:cs="Times New Roman"/>
        </w:rPr>
        <w:t>ndicates low pathogen load.</w:t>
      </w:r>
    </w:p>
    <w:p w:rsidR="00B331E6" w:rsidRPr="009F03EB" w:rsidRDefault="00B331E6" w:rsidP="009F03EB">
      <w:pPr>
        <w:spacing w:line="360" w:lineRule="auto"/>
        <w:jc w:val="both"/>
        <w:rPr>
          <w:rFonts w:ascii="Times New Roman" w:hAnsi="Times New Roman" w:cs="Times New Roman"/>
        </w:rPr>
      </w:pPr>
    </w:p>
    <w:p w:rsidR="002D7447" w:rsidRDefault="002D7447"/>
    <w:p w:rsidR="002D7447" w:rsidRDefault="002D7447">
      <w:bookmarkStart w:id="0" w:name="_GoBack"/>
      <w:bookmarkEnd w:id="0"/>
    </w:p>
    <w:p w:rsidR="002D7447" w:rsidRDefault="002D7447"/>
    <w:p w:rsidR="002D7447" w:rsidRDefault="002D7447"/>
    <w:p w:rsidR="002D7447" w:rsidRDefault="002D7447"/>
    <w:p w:rsidR="002D7447" w:rsidRDefault="002D7447"/>
    <w:p w:rsidR="002D7447" w:rsidRDefault="002D7447"/>
    <w:p w:rsidR="002D7447" w:rsidRDefault="002D7447"/>
    <w:p w:rsidR="00070EDD" w:rsidRDefault="00070EDD" w:rsidP="00851976">
      <w:pPr>
        <w:pStyle w:val="Normal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sectPr w:rsidR="00070EDD" w:rsidSect="00315ED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51976" w:rsidRDefault="00851976" w:rsidP="00851976">
      <w:pPr>
        <w:pStyle w:val="Normal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E7C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:rsidR="002D7447" w:rsidRDefault="002D7447"/>
    <w:p w:rsidR="009F03EB" w:rsidRPr="0017184F" w:rsidRDefault="009F03EB" w:rsidP="00D64A6E">
      <w:pPr>
        <w:tabs>
          <w:tab w:val="left" w:pos="450"/>
        </w:tabs>
        <w:autoSpaceDE w:val="0"/>
        <w:autoSpaceDN w:val="0"/>
        <w:adjustRightInd w:val="0"/>
        <w:spacing w:after="0" w:line="480" w:lineRule="auto"/>
        <w:ind w:left="446" w:hanging="4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7184F">
        <w:rPr>
          <w:rFonts w:ascii="Times New Roman" w:hAnsi="Times New Roman" w:cs="Times New Roman"/>
          <w:sz w:val="24"/>
          <w:szCs w:val="24"/>
        </w:rPr>
        <w:t>Arismendi</w:t>
      </w:r>
      <w:proofErr w:type="spellEnd"/>
      <w:r w:rsidRPr="0017184F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17184F">
        <w:rPr>
          <w:rFonts w:ascii="Times New Roman" w:hAnsi="Times New Roman" w:cs="Times New Roman"/>
          <w:sz w:val="24"/>
          <w:szCs w:val="24"/>
        </w:rPr>
        <w:t>Bruna</w:t>
      </w:r>
      <w:proofErr w:type="spellEnd"/>
      <w:r w:rsidRPr="0017184F">
        <w:rPr>
          <w:rFonts w:ascii="Times New Roman" w:hAnsi="Times New Roman" w:cs="Times New Roman"/>
          <w:sz w:val="24"/>
          <w:szCs w:val="24"/>
        </w:rPr>
        <w:t xml:space="preserve"> A, Za</w:t>
      </w:r>
      <w:r>
        <w:rPr>
          <w:rFonts w:ascii="Times New Roman" w:hAnsi="Times New Roman" w:cs="Times New Roman"/>
          <w:sz w:val="24"/>
          <w:szCs w:val="24"/>
        </w:rPr>
        <w:t>pata N</w:t>
      </w:r>
      <w:r w:rsidR="00851976">
        <w:rPr>
          <w:rFonts w:ascii="Times New Roman" w:hAnsi="Times New Roman" w:cs="Times New Roman"/>
          <w:sz w:val="24"/>
          <w:szCs w:val="24"/>
        </w:rPr>
        <w:t>, Vargas</w:t>
      </w:r>
      <w:r>
        <w:rPr>
          <w:rFonts w:ascii="Times New Roman" w:hAnsi="Times New Roman" w:cs="Times New Roman"/>
          <w:sz w:val="24"/>
          <w:szCs w:val="24"/>
        </w:rPr>
        <w:t xml:space="preserve"> M (2016</w:t>
      </w:r>
      <w:r w:rsidRPr="0017184F">
        <w:rPr>
          <w:rFonts w:ascii="Times New Roman" w:hAnsi="Times New Roman" w:cs="Times New Roman"/>
          <w:sz w:val="24"/>
          <w:szCs w:val="24"/>
        </w:rPr>
        <w:t>) Molecular</w:t>
      </w:r>
      <w:r w:rsidRPr="00B83349">
        <w:rPr>
          <w:rFonts w:ascii="Times New Roman" w:hAnsi="Times New Roman" w:cs="Times New Roman"/>
          <w:sz w:val="24"/>
          <w:szCs w:val="24"/>
        </w:rPr>
        <w:t xml:space="preserve"> </w:t>
      </w:r>
      <w:r w:rsidRPr="0017184F">
        <w:rPr>
          <w:rFonts w:ascii="Times New Roman" w:hAnsi="Times New Roman" w:cs="Times New Roman"/>
          <w:sz w:val="24"/>
          <w:szCs w:val="24"/>
        </w:rPr>
        <w:t xml:space="preserve">detection of the tracheal mite </w:t>
      </w:r>
      <w:proofErr w:type="spellStart"/>
      <w:r w:rsidRPr="0017184F">
        <w:rPr>
          <w:rFonts w:ascii="Times New Roman" w:hAnsi="Times New Roman" w:cs="Times New Roman"/>
          <w:i/>
          <w:sz w:val="24"/>
          <w:szCs w:val="24"/>
        </w:rPr>
        <w:t>Locustacarus</w:t>
      </w:r>
      <w:proofErr w:type="spellEnd"/>
      <w:r w:rsidRPr="001718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184F">
        <w:rPr>
          <w:rFonts w:ascii="Times New Roman" w:hAnsi="Times New Roman" w:cs="Times New Roman"/>
          <w:i/>
          <w:sz w:val="24"/>
          <w:szCs w:val="24"/>
        </w:rPr>
        <w:t>buchneri</w:t>
      </w:r>
      <w:proofErr w:type="spellEnd"/>
      <w:r w:rsidRPr="0017184F">
        <w:rPr>
          <w:rFonts w:ascii="Times New Roman" w:hAnsi="Times New Roman" w:cs="Times New Roman"/>
          <w:sz w:val="24"/>
          <w:szCs w:val="24"/>
        </w:rPr>
        <w:t xml:space="preserve"> in native and non-native bumble bees in Chile. </w:t>
      </w:r>
      <w:proofErr w:type="spellStart"/>
      <w:r w:rsidRPr="0017184F">
        <w:rPr>
          <w:rFonts w:ascii="Times New Roman" w:hAnsi="Times New Roman" w:cs="Times New Roman"/>
          <w:sz w:val="24"/>
          <w:szCs w:val="24"/>
        </w:rPr>
        <w:t>Insectes</w:t>
      </w:r>
      <w:proofErr w:type="spellEnd"/>
      <w:r w:rsidRPr="0017184F">
        <w:rPr>
          <w:rFonts w:ascii="Times New Roman" w:hAnsi="Times New Roman" w:cs="Times New Roman"/>
          <w:sz w:val="24"/>
          <w:szCs w:val="24"/>
        </w:rPr>
        <w:t xml:space="preserve"> Soc 63:629–633. </w:t>
      </w:r>
      <w:r w:rsidRPr="00B83349">
        <w:rPr>
          <w:rStyle w:val="c-bibliographic-informationvalue"/>
          <w:rFonts w:ascii="Times New Roman" w:hAnsi="Times New Roman" w:cs="Times New Roman"/>
          <w:sz w:val="24"/>
          <w:szCs w:val="24"/>
        </w:rPr>
        <w:t>https://doi.org/10.1007/s00040-016-0502-2</w:t>
      </w:r>
      <w:r w:rsidRPr="00171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E37" w:rsidRPr="00671E37" w:rsidRDefault="00851976" w:rsidP="00671E37">
      <w:pPr>
        <w:pStyle w:val="Textocomentario"/>
        <w:tabs>
          <w:tab w:val="left" w:pos="450"/>
        </w:tabs>
        <w:spacing w:line="480" w:lineRule="auto"/>
        <w:ind w:left="446" w:hanging="446"/>
        <w:contextualSpacing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851976">
        <w:rPr>
          <w:rFonts w:ascii="Times New Roman" w:hAnsi="Times New Roman" w:cs="Times New Roman"/>
          <w:sz w:val="24"/>
          <w:szCs w:val="24"/>
        </w:rPr>
        <w:t>Arisme</w:t>
      </w:r>
      <w:r>
        <w:rPr>
          <w:rFonts w:ascii="Times New Roman" w:hAnsi="Times New Roman" w:cs="Times New Roman"/>
          <w:sz w:val="24"/>
          <w:szCs w:val="24"/>
        </w:rPr>
        <w:t>ndi N, Riveros G, Zapata N</w:t>
      </w:r>
      <w:r w:rsidRPr="00851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976">
        <w:rPr>
          <w:rFonts w:ascii="Times New Roman" w:hAnsi="Times New Roman" w:cs="Times New Roman"/>
          <w:sz w:val="24"/>
          <w:szCs w:val="24"/>
        </w:rPr>
        <w:t>Smagghe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G, González C, Vargas M</w:t>
      </w:r>
      <w:r w:rsidRPr="0085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5197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1976">
        <w:rPr>
          <w:rFonts w:ascii="Times New Roman" w:hAnsi="Times New Roman" w:cs="Times New Roman"/>
          <w:sz w:val="24"/>
          <w:szCs w:val="24"/>
        </w:rPr>
        <w:t xml:space="preserve">. </w:t>
      </w:r>
      <w:r w:rsidRPr="00851976">
        <w:rPr>
          <w:rFonts w:ascii="Times New Roman" w:hAnsi="Times New Roman" w:cs="Times New Roman"/>
          <w:sz w:val="24"/>
          <w:szCs w:val="24"/>
          <w:lang w:val="en-US"/>
        </w:rPr>
        <w:t>Occurrence of bee viruses and pathogens associated with emerging infectious diseases in native and non-native bumb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 bees in southern Chile.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Invasions 23:</w:t>
      </w:r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1175–1189. </w:t>
      </w:r>
      <w:hyperlink r:id="rId4" w:history="1">
        <w:r w:rsidRPr="0085197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https://doi.org/10.1007/s10530-020-02428-w</w:t>
        </w:r>
      </w:hyperlink>
    </w:p>
    <w:p w:rsidR="00671E37" w:rsidRPr="00671E37" w:rsidRDefault="00671E37" w:rsidP="00671E37">
      <w:pPr>
        <w:pStyle w:val="Textocomentario"/>
        <w:tabs>
          <w:tab w:val="left" w:pos="450"/>
        </w:tabs>
        <w:spacing w:line="480" w:lineRule="auto"/>
        <w:ind w:left="446" w:hanging="44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1E37">
        <w:rPr>
          <w:rFonts w:ascii="Times New Roman" w:hAnsi="Times New Roman" w:cs="Times New Roman"/>
          <w:sz w:val="24"/>
          <w:szCs w:val="24"/>
          <w:lang w:val="en-US"/>
        </w:rPr>
        <w:t xml:space="preserve">Evans JD, Pettis JS (2005) Colony-level impacts of immune responsiveness in honey bees, </w:t>
      </w:r>
      <w:r w:rsidRPr="00671E37">
        <w:rPr>
          <w:rFonts w:ascii="Times New Roman" w:hAnsi="Times New Roman" w:cs="Times New Roman"/>
          <w:i/>
          <w:sz w:val="24"/>
          <w:szCs w:val="24"/>
          <w:lang w:val="en-US"/>
        </w:rPr>
        <w:t>Apis mellifera</w:t>
      </w:r>
      <w:r w:rsidRPr="00671E37">
        <w:rPr>
          <w:rFonts w:ascii="Times New Roman" w:hAnsi="Times New Roman" w:cs="Times New Roman"/>
          <w:sz w:val="24"/>
          <w:szCs w:val="24"/>
          <w:lang w:val="en-US"/>
        </w:rPr>
        <w:t>. Evolution 59:2270–2274.</w:t>
      </w:r>
    </w:p>
    <w:p w:rsidR="00671E37" w:rsidRPr="00671E37" w:rsidRDefault="00671E37" w:rsidP="00671E37">
      <w:pPr>
        <w:pStyle w:val="Textocomentario"/>
        <w:tabs>
          <w:tab w:val="left" w:pos="450"/>
        </w:tabs>
        <w:spacing w:line="480" w:lineRule="auto"/>
        <w:ind w:left="446" w:hanging="446"/>
        <w:contextualSpacing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671E37">
          <w:rPr>
            <w:rStyle w:val="Hipervnculo"/>
            <w:rFonts w:ascii="Times New Roman" w:hAnsi="Times New Roman" w:cs="Times New Roman"/>
            <w:sz w:val="24"/>
            <w:szCs w:val="24"/>
          </w:rPr>
          <w:t>doi.org/10.1111/j.0014-3820.2005.tb00935.x</w:t>
        </w:r>
      </w:hyperlink>
    </w:p>
    <w:p w:rsidR="00D64A6E" w:rsidRPr="00671E37" w:rsidRDefault="00851976" w:rsidP="00D64A6E">
      <w:pPr>
        <w:pStyle w:val="Textocomentario"/>
        <w:tabs>
          <w:tab w:val="left" w:pos="450"/>
        </w:tabs>
        <w:spacing w:line="480" w:lineRule="auto"/>
        <w:ind w:left="446" w:hanging="44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4A6E">
        <w:rPr>
          <w:rFonts w:ascii="Times New Roman" w:hAnsi="Times New Roman" w:cs="Times New Roman"/>
          <w:sz w:val="24"/>
          <w:szCs w:val="24"/>
          <w:lang w:val="en-US"/>
        </w:rPr>
        <w:t xml:space="preserve">Huang WF, </w:t>
      </w:r>
      <w:proofErr w:type="spellStart"/>
      <w:r w:rsidRPr="00D64A6E">
        <w:rPr>
          <w:rFonts w:ascii="Times New Roman" w:hAnsi="Times New Roman" w:cs="Times New Roman"/>
          <w:sz w:val="24"/>
          <w:szCs w:val="24"/>
          <w:lang w:val="en-US"/>
        </w:rPr>
        <w:t>Solter</w:t>
      </w:r>
      <w:proofErr w:type="spellEnd"/>
      <w:r w:rsidRPr="00D64A6E">
        <w:rPr>
          <w:rFonts w:ascii="Times New Roman" w:hAnsi="Times New Roman" w:cs="Times New Roman"/>
          <w:sz w:val="24"/>
          <w:szCs w:val="24"/>
          <w:lang w:val="en-US"/>
        </w:rPr>
        <w:t xml:space="preserve"> LF (2013) Comparative development and tissue tropism of </w:t>
      </w:r>
      <w:proofErr w:type="spellStart"/>
      <w:r w:rsidRPr="00D64A6E">
        <w:rPr>
          <w:rFonts w:ascii="Times New Roman" w:hAnsi="Times New Roman" w:cs="Times New Roman"/>
          <w:i/>
          <w:sz w:val="24"/>
          <w:szCs w:val="24"/>
          <w:lang w:val="en-US"/>
        </w:rPr>
        <w:t>Nosema</w:t>
      </w:r>
      <w:proofErr w:type="spellEnd"/>
      <w:r w:rsidRPr="00D64A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64A6E">
        <w:rPr>
          <w:rFonts w:ascii="Times New Roman" w:hAnsi="Times New Roman" w:cs="Times New Roman"/>
          <w:i/>
          <w:sz w:val="24"/>
          <w:szCs w:val="24"/>
          <w:lang w:val="en-US"/>
        </w:rPr>
        <w:t>apis</w:t>
      </w:r>
      <w:proofErr w:type="spellEnd"/>
      <w:proofErr w:type="gramEnd"/>
      <w:r w:rsidRPr="00D64A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64A6E">
        <w:rPr>
          <w:rFonts w:ascii="Times New Roman" w:hAnsi="Times New Roman" w:cs="Times New Roman"/>
          <w:i/>
          <w:sz w:val="24"/>
          <w:szCs w:val="24"/>
          <w:lang w:val="en-US"/>
        </w:rPr>
        <w:t>Nosema</w:t>
      </w:r>
      <w:proofErr w:type="spellEnd"/>
      <w:r w:rsidRPr="00D64A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64A6E">
        <w:rPr>
          <w:rFonts w:ascii="Times New Roman" w:hAnsi="Times New Roman" w:cs="Times New Roman"/>
          <w:i/>
          <w:sz w:val="24"/>
          <w:szCs w:val="24"/>
          <w:lang w:val="en-US"/>
        </w:rPr>
        <w:t>ceranae</w:t>
      </w:r>
      <w:proofErr w:type="spellEnd"/>
      <w:r w:rsidRPr="00D64A6E">
        <w:rPr>
          <w:rFonts w:ascii="Times New Roman" w:hAnsi="Times New Roman" w:cs="Times New Roman"/>
          <w:sz w:val="24"/>
          <w:szCs w:val="24"/>
          <w:lang w:val="en-US"/>
        </w:rPr>
        <w:t xml:space="preserve">. J Invert </w:t>
      </w:r>
      <w:proofErr w:type="spellStart"/>
      <w:r w:rsidRPr="00D64A6E">
        <w:rPr>
          <w:rFonts w:ascii="Times New Roman" w:hAnsi="Times New Roman" w:cs="Times New Roman"/>
          <w:sz w:val="24"/>
          <w:szCs w:val="24"/>
          <w:lang w:val="en-US"/>
        </w:rPr>
        <w:t>Pathol</w:t>
      </w:r>
      <w:proofErr w:type="spellEnd"/>
      <w:r w:rsidRPr="00D64A6E">
        <w:rPr>
          <w:rFonts w:ascii="Times New Roman" w:hAnsi="Times New Roman" w:cs="Times New Roman"/>
          <w:sz w:val="24"/>
          <w:szCs w:val="24"/>
          <w:lang w:val="en-US"/>
        </w:rPr>
        <w:t xml:space="preserve"> 113:35–41 </w:t>
      </w:r>
      <w:hyperlink r:id="rId6" w:tgtFrame="_blank" w:tooltip="Persistent link using digital object identifier" w:history="1">
        <w:r w:rsidRPr="00D64A6E">
          <w:rPr>
            <w:rStyle w:val="anchor-text"/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https://doi.org/10.1016/j.jip.2013.01.001</w:t>
        </w:r>
      </w:hyperlink>
    </w:p>
    <w:p w:rsidR="00851976" w:rsidRPr="00851976" w:rsidRDefault="00851976" w:rsidP="00D64A6E">
      <w:pPr>
        <w:pStyle w:val="Textocomentario"/>
        <w:tabs>
          <w:tab w:val="left" w:pos="450"/>
        </w:tabs>
        <w:spacing w:line="480" w:lineRule="auto"/>
        <w:ind w:left="446" w:hanging="446"/>
        <w:contextualSpacing/>
        <w:jc w:val="both"/>
        <w:rPr>
          <w:rFonts w:ascii="Times New Roman" w:hAnsi="Times New Roman" w:cs="Times New Roman"/>
          <w:color w:val="2196D1"/>
          <w:sz w:val="24"/>
          <w:szCs w:val="24"/>
          <w:lang w:val="en-US"/>
        </w:rPr>
      </w:pPr>
      <w:proofErr w:type="spellStart"/>
      <w:r w:rsidRPr="003E7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Meeus</w:t>
      </w:r>
      <w:proofErr w:type="spellEnd"/>
      <w:r w:rsidRPr="003E7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I, Brown MJF, De </w:t>
      </w:r>
      <w:proofErr w:type="spellStart"/>
      <w:r w:rsidRPr="003E7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Graaf</w:t>
      </w:r>
      <w:proofErr w:type="spellEnd"/>
      <w:r w:rsidRPr="003E7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DC, </w:t>
      </w:r>
      <w:proofErr w:type="spellStart"/>
      <w:r w:rsidRPr="003E7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Smagghe</w:t>
      </w:r>
      <w:proofErr w:type="spellEnd"/>
      <w:r w:rsidRPr="003E7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 (2011) Effects of invasive parasites on bumblebee declines. </w:t>
      </w:r>
      <w:proofErr w:type="spellStart"/>
      <w:r w:rsidRPr="00B75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Conserv</w:t>
      </w:r>
      <w:proofErr w:type="spellEnd"/>
      <w:r w:rsidRPr="00B75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5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Biol</w:t>
      </w:r>
      <w:proofErr w:type="spellEnd"/>
      <w:r w:rsidRPr="00B75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25:662–671. </w:t>
      </w:r>
      <w:hyperlink r:id="rId7" w:history="1">
        <w:r w:rsidRPr="003E7A8D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https://doi.org/10.1111/j.1523-1739.2011.01707.x</w:t>
        </w:r>
      </w:hyperlink>
      <w:r w:rsidRPr="003E7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41477" w:rsidRPr="00851976" w:rsidRDefault="00F41477" w:rsidP="00D64A6E">
      <w:pPr>
        <w:pStyle w:val="Textocomentario"/>
        <w:tabs>
          <w:tab w:val="left" w:pos="450"/>
        </w:tabs>
        <w:spacing w:line="480" w:lineRule="auto"/>
        <w:ind w:left="446" w:hanging="44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1976">
        <w:rPr>
          <w:rFonts w:ascii="Times New Roman" w:hAnsi="Times New Roman" w:cs="Times New Roman"/>
          <w:sz w:val="24"/>
          <w:szCs w:val="24"/>
          <w:lang w:val="en-US"/>
        </w:rPr>
        <w:t>Plischuk</w:t>
      </w:r>
      <w:proofErr w:type="spellEnd"/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851976">
        <w:rPr>
          <w:rFonts w:ascii="Times New Roman" w:hAnsi="Times New Roman" w:cs="Times New Roman"/>
          <w:sz w:val="24"/>
          <w:szCs w:val="24"/>
          <w:lang w:val="en-US"/>
        </w:rPr>
        <w:t>Martín-Hernández</w:t>
      </w:r>
      <w:proofErr w:type="spellEnd"/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851976">
        <w:rPr>
          <w:rFonts w:ascii="Times New Roman" w:hAnsi="Times New Roman" w:cs="Times New Roman"/>
          <w:sz w:val="24"/>
          <w:szCs w:val="24"/>
          <w:lang w:val="en-US"/>
        </w:rPr>
        <w:t>Prieto</w:t>
      </w:r>
      <w:proofErr w:type="spellEnd"/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>Lucía</w:t>
      </w:r>
      <w:proofErr w:type="spellEnd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>Botías</w:t>
      </w:r>
      <w:proofErr w:type="spellEnd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>Meana</w:t>
      </w:r>
      <w:proofErr w:type="spellEnd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>Abrahamovich</w:t>
      </w:r>
      <w:proofErr w:type="spellEnd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AH, Lange C, </w:t>
      </w:r>
      <w:proofErr w:type="spellStart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>Higes</w:t>
      </w:r>
      <w:proofErr w:type="spellEnd"/>
      <w:r w:rsidR="00851976"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(2009) South American native bumblebees (Hymenoptera: </w:t>
      </w:r>
      <w:proofErr w:type="spellStart"/>
      <w:r w:rsidRPr="00851976">
        <w:rPr>
          <w:rFonts w:ascii="Times New Roman" w:hAnsi="Times New Roman" w:cs="Times New Roman"/>
          <w:sz w:val="24"/>
          <w:szCs w:val="24"/>
          <w:lang w:val="en-US"/>
        </w:rPr>
        <w:t>Apidae</w:t>
      </w:r>
      <w:proofErr w:type="spellEnd"/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) infected by </w:t>
      </w:r>
      <w:proofErr w:type="spellStart"/>
      <w:r w:rsidRPr="00851976">
        <w:rPr>
          <w:rFonts w:ascii="Times New Roman" w:hAnsi="Times New Roman" w:cs="Times New Roman"/>
          <w:i/>
          <w:sz w:val="24"/>
          <w:szCs w:val="24"/>
          <w:lang w:val="en-US"/>
        </w:rPr>
        <w:t>Nosema</w:t>
      </w:r>
      <w:proofErr w:type="spellEnd"/>
      <w:r w:rsidRPr="00851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1976">
        <w:rPr>
          <w:rFonts w:ascii="Times New Roman" w:hAnsi="Times New Roman" w:cs="Times New Roman"/>
          <w:i/>
          <w:sz w:val="24"/>
          <w:szCs w:val="24"/>
          <w:lang w:val="en-US"/>
        </w:rPr>
        <w:t>ceranae</w:t>
      </w:r>
      <w:proofErr w:type="spellEnd"/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1976">
        <w:rPr>
          <w:rFonts w:ascii="Times New Roman" w:hAnsi="Times New Roman" w:cs="Times New Roman"/>
          <w:sz w:val="24"/>
          <w:szCs w:val="24"/>
          <w:lang w:val="en-US"/>
        </w:rPr>
        <w:t>Microsporidia</w:t>
      </w:r>
      <w:proofErr w:type="spellEnd"/>
      <w:r w:rsidRPr="00851976">
        <w:rPr>
          <w:rFonts w:ascii="Times New Roman" w:hAnsi="Times New Roman" w:cs="Times New Roman"/>
          <w:sz w:val="24"/>
          <w:szCs w:val="24"/>
          <w:lang w:val="en-US"/>
        </w:rPr>
        <w:t>), an emerging pathogen of honeybees (</w:t>
      </w:r>
      <w:r w:rsidRPr="00851976">
        <w:rPr>
          <w:rFonts w:ascii="Times New Roman" w:hAnsi="Times New Roman" w:cs="Times New Roman"/>
          <w:i/>
          <w:sz w:val="24"/>
          <w:szCs w:val="24"/>
          <w:lang w:val="en-US"/>
        </w:rPr>
        <w:t>Apis mellifera).</w:t>
      </w:r>
      <w:r w:rsidRPr="00F41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Environ </w:t>
      </w:r>
      <w:proofErr w:type="spellStart"/>
      <w:r w:rsidRPr="00851976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Pr="00851976">
        <w:rPr>
          <w:rFonts w:ascii="Times New Roman" w:hAnsi="Times New Roman" w:cs="Times New Roman"/>
          <w:sz w:val="24"/>
          <w:szCs w:val="24"/>
          <w:lang w:val="en-US"/>
        </w:rPr>
        <w:t xml:space="preserve"> Reports 1:131–135</w:t>
      </w:r>
      <w:r w:rsidR="008519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8" w:history="1">
        <w:r w:rsidR="00851976" w:rsidRPr="00851976">
          <w:rPr>
            <w:rStyle w:val="Hipervnculo"/>
            <w:lang w:val="en-US"/>
          </w:rPr>
          <w:t>https://doi.org/10.1111/j.1758-2229.2009.00018.x</w:t>
        </w:r>
      </w:hyperlink>
    </w:p>
    <w:p w:rsidR="00F41477" w:rsidRDefault="00F41477" w:rsidP="00851976">
      <w:pPr>
        <w:tabs>
          <w:tab w:val="left" w:pos="450"/>
        </w:tabs>
      </w:pPr>
    </w:p>
    <w:sectPr w:rsidR="00F41477" w:rsidSect="0007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D7447"/>
    <w:rsid w:val="00070EDD"/>
    <w:rsid w:val="0010619B"/>
    <w:rsid w:val="001B7994"/>
    <w:rsid w:val="002D7447"/>
    <w:rsid w:val="00315ED8"/>
    <w:rsid w:val="003B68E4"/>
    <w:rsid w:val="00485704"/>
    <w:rsid w:val="00671E37"/>
    <w:rsid w:val="00735886"/>
    <w:rsid w:val="007631B1"/>
    <w:rsid w:val="00851976"/>
    <w:rsid w:val="00866CD4"/>
    <w:rsid w:val="008B32A2"/>
    <w:rsid w:val="008F4DE0"/>
    <w:rsid w:val="00961908"/>
    <w:rsid w:val="009F03EB"/>
    <w:rsid w:val="00AB0993"/>
    <w:rsid w:val="00B276BC"/>
    <w:rsid w:val="00B331E6"/>
    <w:rsid w:val="00BF0FD3"/>
    <w:rsid w:val="00C90FF4"/>
    <w:rsid w:val="00D64A6E"/>
    <w:rsid w:val="00E04215"/>
    <w:rsid w:val="00E54903"/>
    <w:rsid w:val="00F41477"/>
    <w:rsid w:val="00F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35886"/>
    <w:rPr>
      <w:i/>
      <w:iCs/>
    </w:rPr>
  </w:style>
  <w:style w:type="character" w:customStyle="1" w:styleId="t286pc">
    <w:name w:val="t286pc"/>
    <w:basedOn w:val="Fuentedeprrafopredeter"/>
    <w:rsid w:val="00FE78A6"/>
  </w:style>
  <w:style w:type="character" w:styleId="Textoennegrita">
    <w:name w:val="Strong"/>
    <w:basedOn w:val="Fuentedeprrafopredeter"/>
    <w:uiPriority w:val="22"/>
    <w:qFormat/>
    <w:rsid w:val="00FE78A6"/>
    <w:rPr>
      <w:b/>
      <w:bCs/>
    </w:rPr>
  </w:style>
  <w:style w:type="paragraph" w:customStyle="1" w:styleId="Normal1">
    <w:name w:val="Normal1"/>
    <w:rsid w:val="00315ED8"/>
    <w:rPr>
      <w:rFonts w:ascii="Calibri" w:eastAsia="Calibr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5ED8"/>
    <w:rPr>
      <w:sz w:val="16"/>
      <w:szCs w:val="16"/>
    </w:rPr>
  </w:style>
  <w:style w:type="paragraph" w:styleId="Textocomentario">
    <w:name w:val="annotation text"/>
    <w:basedOn w:val="Normal1"/>
    <w:link w:val="TextocomentarioCar"/>
    <w:uiPriority w:val="99"/>
    <w:unhideWhenUsed/>
    <w:rsid w:val="00315E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5ED8"/>
    <w:rPr>
      <w:rFonts w:ascii="Calibri" w:eastAsia="Calibri" w:hAnsi="Calibri" w:cs="Calibri"/>
      <w:sz w:val="20"/>
      <w:szCs w:val="20"/>
      <w:lang w:val="es-ES" w:eastAsia="es-ES"/>
    </w:rPr>
  </w:style>
  <w:style w:type="table" w:customStyle="1" w:styleId="3">
    <w:name w:val="3"/>
    <w:basedOn w:val="Tablanormal"/>
    <w:rsid w:val="00315ED8"/>
    <w:rPr>
      <w:rFonts w:ascii="Calibri" w:eastAsia="Calibri" w:hAnsi="Calibri" w:cs="Calibri"/>
      <w:lang w:val="es-ES" w:eastAsia="es-ES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D8"/>
    <w:rPr>
      <w:rFonts w:ascii="Tahoma" w:hAnsi="Tahoma" w:cs="Tahoma"/>
      <w:sz w:val="16"/>
      <w:szCs w:val="16"/>
    </w:rPr>
  </w:style>
  <w:style w:type="character" w:customStyle="1" w:styleId="rynqvb">
    <w:name w:val="rynqvb"/>
    <w:basedOn w:val="Fuentedeprrafopredeter"/>
    <w:rsid w:val="0010619B"/>
  </w:style>
  <w:style w:type="character" w:customStyle="1" w:styleId="c-bibliographic-informationvalue">
    <w:name w:val="c-bibliographic-information__value"/>
    <w:basedOn w:val="Fuentedeprrafopredeter"/>
    <w:rsid w:val="009F03EB"/>
  </w:style>
  <w:style w:type="character" w:styleId="Hipervnculo">
    <w:name w:val="Hyperlink"/>
    <w:basedOn w:val="Fuentedeprrafopredeter"/>
    <w:uiPriority w:val="99"/>
    <w:unhideWhenUsed/>
    <w:rsid w:val="00851976"/>
    <w:rPr>
      <w:color w:val="0000FF"/>
      <w:u w:val="single"/>
    </w:rPr>
  </w:style>
  <w:style w:type="character" w:customStyle="1" w:styleId="anchor-text">
    <w:name w:val="anchor-text"/>
    <w:basedOn w:val="Fuentedeprrafopredeter"/>
    <w:rsid w:val="00851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35886"/>
    <w:rPr>
      <w:i/>
      <w:iCs/>
    </w:rPr>
  </w:style>
  <w:style w:type="character" w:customStyle="1" w:styleId="t286pc">
    <w:name w:val="t286pc"/>
    <w:basedOn w:val="Fuentedeprrafopredeter"/>
    <w:rsid w:val="00FE78A6"/>
  </w:style>
  <w:style w:type="character" w:styleId="Textoennegrita">
    <w:name w:val="Strong"/>
    <w:basedOn w:val="Fuentedeprrafopredeter"/>
    <w:uiPriority w:val="22"/>
    <w:qFormat/>
    <w:rsid w:val="00FE78A6"/>
    <w:rPr>
      <w:b/>
      <w:bCs/>
    </w:rPr>
  </w:style>
  <w:style w:type="paragraph" w:customStyle="1" w:styleId="Normal1">
    <w:name w:val="Normal1"/>
    <w:rsid w:val="00315ED8"/>
    <w:rPr>
      <w:rFonts w:ascii="Calibri" w:eastAsia="Calibr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5ED8"/>
    <w:rPr>
      <w:sz w:val="16"/>
      <w:szCs w:val="16"/>
    </w:rPr>
  </w:style>
  <w:style w:type="paragraph" w:styleId="Textocomentario">
    <w:name w:val="annotation text"/>
    <w:basedOn w:val="Normal1"/>
    <w:link w:val="TextocomentarioCar"/>
    <w:uiPriority w:val="99"/>
    <w:unhideWhenUsed/>
    <w:rsid w:val="00315E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5ED8"/>
    <w:rPr>
      <w:rFonts w:ascii="Calibri" w:eastAsia="Calibri" w:hAnsi="Calibri" w:cs="Calibri"/>
      <w:sz w:val="20"/>
      <w:szCs w:val="20"/>
      <w:lang w:val="es-ES" w:eastAsia="es-ES"/>
    </w:rPr>
  </w:style>
  <w:style w:type="table" w:customStyle="1" w:styleId="3">
    <w:name w:val="3"/>
    <w:basedOn w:val="Tablanormal"/>
    <w:rsid w:val="00315ED8"/>
    <w:rPr>
      <w:rFonts w:ascii="Calibri" w:eastAsia="Calibri" w:hAnsi="Calibri" w:cs="Calibri"/>
      <w:lang w:val="es-ES" w:eastAsia="es-ES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D8"/>
    <w:rPr>
      <w:rFonts w:ascii="Tahoma" w:hAnsi="Tahoma" w:cs="Tahoma"/>
      <w:sz w:val="16"/>
      <w:szCs w:val="16"/>
    </w:rPr>
  </w:style>
  <w:style w:type="character" w:customStyle="1" w:styleId="rynqvb">
    <w:name w:val="rynqvb"/>
    <w:basedOn w:val="Fuentedeprrafopredeter"/>
    <w:rsid w:val="0010619B"/>
  </w:style>
  <w:style w:type="character" w:customStyle="1" w:styleId="c-bibliographic-informationvalue">
    <w:name w:val="c-bibliographic-information__value"/>
    <w:basedOn w:val="Fuentedeprrafopredeter"/>
    <w:rsid w:val="009F03EB"/>
  </w:style>
  <w:style w:type="character" w:styleId="Hipervnculo">
    <w:name w:val="Hyperlink"/>
    <w:basedOn w:val="Fuentedeprrafopredeter"/>
    <w:uiPriority w:val="99"/>
    <w:unhideWhenUsed/>
    <w:rsid w:val="00851976"/>
    <w:rPr>
      <w:color w:val="0000FF"/>
      <w:u w:val="single"/>
    </w:rPr>
  </w:style>
  <w:style w:type="character" w:customStyle="1" w:styleId="anchor-text">
    <w:name w:val="anchor-text"/>
    <w:basedOn w:val="Fuentedeprrafopredeter"/>
    <w:rsid w:val="00851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758-2229.2009.00018.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j.1523-1739.2011.01707.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ip.2013.01.00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doi.org/10.1111/j.0014-3820.2005.tb00935.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07/s10530-020-02428-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Nolberto</dc:creator>
  <cp:lastModifiedBy>Cecilia Smith</cp:lastModifiedBy>
  <cp:revision>2</cp:revision>
  <dcterms:created xsi:type="dcterms:W3CDTF">2026-04-19T17:45:00Z</dcterms:created>
  <dcterms:modified xsi:type="dcterms:W3CDTF">2026-04-19T17:45:00Z</dcterms:modified>
</cp:coreProperties>
</file>