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t>Table I: Demographic Profile of Respondents</w:t>
      </w:r>
    </w:p>
    <w:tbl>
      <w:tblPr>
        <w:tblW w:w="91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3119"/>
        <w:gridCol w:w="2455"/>
        <w:gridCol w:w="1303"/>
      </w:tblGrid>
      <w:tr w:rsidR="004333D3" w:rsidRPr="0071340E" w:rsidTr="006F301D">
        <w:trPr>
          <w:tblHeader/>
          <w:tblCellSpacing w:w="15" w:type="dxa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Category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Frequency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Percentage (%)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Professional Role</w:t>
            </w: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Architect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24.0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Engineer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Project Manager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14.1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Contractor / Builder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10.7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Policy / Government Official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Digital Consultant / BIM Specialist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Housing / Facilities Manager</w:t>
            </w: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10.5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3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Years of Experience</w:t>
            </w: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1–5 years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6–10 years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11–15 years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21.7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16–20 years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Above 20 years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Building Typology</w:t>
            </w: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Residential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34.7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Commercial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Mixed-use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Heritage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17.5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Retrofit Proportion</w:t>
            </w: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0–25%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24.8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26–50%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47.8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51–75%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18.5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9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Above 75%</w:t>
            </w:r>
          </w:p>
        </w:tc>
        <w:tc>
          <w:tcPr>
            <w:tcW w:w="24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8.6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100.0</w:t>
            </w:r>
          </w:p>
        </w:tc>
      </w:tr>
    </w:tbl>
    <w:p w:rsidR="004333D3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t>Source: Authors Fieldwork, 2025</w:t>
      </w: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Table II: Familiarity with Digital Twin (DT) Technologies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9"/>
        <w:gridCol w:w="305"/>
        <w:gridCol w:w="236"/>
      </w:tblGrid>
      <w:tr w:rsidR="004333D3" w:rsidRPr="0071340E" w:rsidTr="006F301D">
        <w:trPr>
          <w:tblHeader/>
          <w:tblCellSpacing w:w="15" w:type="dxa"/>
        </w:trPr>
        <w:tc>
          <w:tcPr>
            <w:tcW w:w="8774" w:type="dxa"/>
            <w:vAlign w:val="center"/>
          </w:tcPr>
          <w:tbl>
            <w:tblPr>
              <w:tblW w:w="874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4"/>
              <w:gridCol w:w="2410"/>
              <w:gridCol w:w="3260"/>
            </w:tblGrid>
            <w:tr w:rsidR="004333D3" w:rsidRPr="0071340E" w:rsidTr="006F301D">
              <w:trPr>
                <w:tblHeader/>
                <w:tblCellSpacing w:w="15" w:type="dxa"/>
              </w:trPr>
              <w:tc>
                <w:tcPr>
                  <w:tcW w:w="302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Familiarity Level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Frequency (n)</w:t>
                  </w:r>
                </w:p>
              </w:tc>
              <w:tc>
                <w:tcPr>
                  <w:tcW w:w="321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Percentage (%)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 – Not familiar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3215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13.58%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 – Slightly familiar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215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25.33%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 – Moderately familiar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3215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37.86%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4 – Very familiar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3215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16.45%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5 – Highly familiar</w:t>
                  </w:r>
                </w:p>
              </w:tc>
              <w:tc>
                <w:tcPr>
                  <w:tcW w:w="2380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215" w:type="dxa"/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6.79%</w:t>
                  </w:r>
                </w:p>
              </w:tc>
            </w:tr>
            <w:tr w:rsidR="004333D3" w:rsidRPr="0071340E" w:rsidTr="006F301D">
              <w:trPr>
                <w:tblCellSpacing w:w="15" w:type="dxa"/>
              </w:trPr>
              <w:tc>
                <w:tcPr>
                  <w:tcW w:w="3029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238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383</w:t>
                  </w:r>
                </w:p>
              </w:tc>
              <w:tc>
                <w:tcPr>
                  <w:tcW w:w="3215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4333D3" w:rsidRPr="0071340E" w:rsidRDefault="004333D3" w:rsidP="006F301D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71340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100%</w:t>
                  </w:r>
                </w:p>
              </w:tc>
            </w:tr>
          </w:tbl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b/>
          <w:bCs/>
          <w:sz w:val="20"/>
          <w:szCs w:val="20"/>
        </w:rPr>
        <w:t>Mean = 2.77</w:t>
      </w:r>
      <w:r w:rsidRPr="0071340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1340E">
        <w:rPr>
          <w:rFonts w:ascii="Times New Roman" w:eastAsia="Times New Roman" w:hAnsi="Times New Roman" w:cs="Times New Roman"/>
          <w:b/>
          <w:bCs/>
          <w:sz w:val="20"/>
          <w:szCs w:val="20"/>
        </w:rPr>
        <w:t>SD = 1.04</w:t>
      </w: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bCs/>
          <w:i/>
          <w:sz w:val="20"/>
          <w:szCs w:val="20"/>
        </w:rPr>
        <w:t>Source: Author's Device, 2025</w:t>
      </w: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t>Table III: Descriptive Statistics for Key Retrofit Practice and DT Perception Variables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1701"/>
        <w:gridCol w:w="1134"/>
      </w:tblGrid>
      <w:tr w:rsidR="004333D3" w:rsidRPr="0071340E" w:rsidTr="006F301D">
        <w:trPr>
          <w:tblHeader/>
          <w:tblCellSpacing w:w="15" w:type="dxa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Energy savings accuracy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Post-handover tracking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Real-time data importance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BIM–DT understanding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DT usefulness for the performance gap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Carbon data importance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skills capacity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Interoperability significance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Policy funding importance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Current policy effectiveness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Industry–academia collaboration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Framework adoption likelihood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Occupant feedback role</w:t>
            </w:r>
          </w:p>
        </w:tc>
        <w:tc>
          <w:tcPr>
            <w:tcW w:w="1104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1089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499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Climate metrics integration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</w:tr>
    </w:tbl>
    <w:p w:rsidR="004333D3" w:rsidRPr="0071340E" w:rsidRDefault="004333D3" w:rsidP="004333D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333D3" w:rsidRPr="0071340E" w:rsidRDefault="004333D3" w:rsidP="00433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sz w:val="20"/>
          <w:szCs w:val="20"/>
        </w:rPr>
        <w:t>Source: Author's Device, 2025</w:t>
      </w: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Table IV: Spearman Correlation between Digital Twin Familiarity and Key Variables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1753"/>
        <w:gridCol w:w="1080"/>
        <w:gridCol w:w="2160"/>
      </w:tblGrid>
      <w:tr w:rsidR="004333D3" w:rsidRPr="0071340E" w:rsidTr="006F301D">
        <w:trPr>
          <w:tblHeader/>
          <w:tblCellSpacing w:w="15" w:type="dxa"/>
        </w:trPr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Spearman’s ρ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Interpretation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Energy savings accuracy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Post-handover tracking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Real-time data importance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BIM–DT understanding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DT usefulness for the performance gap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Carbon data importance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skills capacity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Interoperability significance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Policy funding importance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Current policy effectiveness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Industry–academia collaboration</w:t>
            </w:r>
          </w:p>
        </w:tc>
        <w:tc>
          <w:tcPr>
            <w:tcW w:w="1723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05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211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782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Framework adoption likelihood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</w:tbl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sz w:val="20"/>
          <w:szCs w:val="20"/>
        </w:rPr>
        <w:t xml:space="preserve">Note: Ns denotes </w:t>
      </w:r>
      <w:proofErr w:type="gramStart"/>
      <w:r w:rsidRPr="0071340E">
        <w:rPr>
          <w:rFonts w:ascii="Times New Roman" w:eastAsia="Times New Roman" w:hAnsi="Times New Roman" w:cs="Times New Roman"/>
          <w:sz w:val="20"/>
          <w:szCs w:val="20"/>
        </w:rPr>
        <w:t>Not</w:t>
      </w:r>
      <w:proofErr w:type="gramEnd"/>
      <w:r w:rsidRPr="0071340E">
        <w:rPr>
          <w:rFonts w:ascii="Times New Roman" w:eastAsia="Times New Roman" w:hAnsi="Times New Roman" w:cs="Times New Roman"/>
          <w:sz w:val="20"/>
          <w:szCs w:val="20"/>
        </w:rPr>
        <w:t xml:space="preserve"> significant</w:t>
      </w:r>
    </w:p>
    <w:p w:rsidR="004333D3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sz w:val="20"/>
          <w:szCs w:val="20"/>
        </w:rPr>
        <w:t>Source: Author's Device, 2025</w:t>
      </w: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t>Table V: Regression Model Predicting Framework Adoption Likelihood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2137"/>
        <w:gridCol w:w="1350"/>
        <w:gridCol w:w="990"/>
        <w:gridCol w:w="810"/>
      </w:tblGrid>
      <w:tr w:rsidR="004333D3" w:rsidRPr="0071340E" w:rsidTr="006F301D">
        <w:trPr>
          <w:tblHeader/>
          <w:tblCellSpacing w:w="15" w:type="dxa"/>
        </w:trPr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Predictor Variable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β (</w:t>
            </w:r>
            <w:proofErr w:type="spellStart"/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Unstandardised</w:t>
            </w:r>
            <w:proofErr w:type="spellEnd"/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Sig. (p)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2107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32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16.89</w:t>
            </w:r>
          </w:p>
        </w:tc>
        <w:tc>
          <w:tcPr>
            <w:tcW w:w="76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skills capacity</w:t>
            </w:r>
          </w:p>
        </w:tc>
        <w:tc>
          <w:tcPr>
            <w:tcW w:w="2107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32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9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76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0.259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Interoperability significance</w:t>
            </w:r>
          </w:p>
        </w:tc>
        <w:tc>
          <w:tcPr>
            <w:tcW w:w="2107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2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9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6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Policy funding importance</w:t>
            </w:r>
          </w:p>
        </w:tc>
        <w:tc>
          <w:tcPr>
            <w:tcW w:w="2107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2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9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76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0.604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Policy effectiveness</w:t>
            </w:r>
          </w:p>
        </w:tc>
        <w:tc>
          <w:tcPr>
            <w:tcW w:w="2107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−0.022</w:t>
            </w:r>
          </w:p>
        </w:tc>
        <w:tc>
          <w:tcPr>
            <w:tcW w:w="132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960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−0.73</w:t>
            </w:r>
          </w:p>
        </w:tc>
        <w:tc>
          <w:tcPr>
            <w:tcW w:w="765" w:type="dxa"/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0.467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Digital Twin familiarity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292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Source: Author's Device, 2025</w:t>
            </w:r>
          </w:p>
        </w:tc>
        <w:tc>
          <w:tcPr>
            <w:tcW w:w="2107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4333D3" w:rsidRPr="0071340E" w:rsidRDefault="004333D3" w:rsidP="006F3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33D3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4333D3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4333D3" w:rsidRPr="0071340E" w:rsidRDefault="004333D3" w:rsidP="004333D3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0" w:name="_GoBack"/>
      <w:bookmarkEnd w:id="0"/>
      <w:r w:rsidRPr="0071340E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Table VI: Priority Rankings and Critical Success Factors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1998"/>
        <w:gridCol w:w="2127"/>
        <w:gridCol w:w="1563"/>
      </w:tblGrid>
      <w:tr w:rsidR="004333D3" w:rsidRPr="0071340E" w:rsidTr="006F301D">
        <w:trPr>
          <w:tblHeader/>
          <w:tblCellSpacing w:w="15" w:type="dxa"/>
        </w:trPr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Frequency (n)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Percentage (%)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62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Data interoperability</w:t>
            </w:r>
          </w:p>
        </w:tc>
        <w:tc>
          <w:tcPr>
            <w:tcW w:w="196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209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21.7%</w:t>
            </w:r>
          </w:p>
        </w:tc>
        <w:tc>
          <w:tcPr>
            <w:tcW w:w="151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62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Standardised</w:t>
            </w:r>
            <w:proofErr w:type="spellEnd"/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frameworks</w:t>
            </w:r>
          </w:p>
        </w:tc>
        <w:tc>
          <w:tcPr>
            <w:tcW w:w="196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09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20.1%</w:t>
            </w:r>
          </w:p>
        </w:tc>
        <w:tc>
          <w:tcPr>
            <w:tcW w:w="151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62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Funding and incentives</w:t>
            </w:r>
          </w:p>
        </w:tc>
        <w:tc>
          <w:tcPr>
            <w:tcW w:w="196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09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20.1%</w:t>
            </w:r>
          </w:p>
        </w:tc>
        <w:tc>
          <w:tcPr>
            <w:tcW w:w="151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62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Stakeholder collaboration</w:t>
            </w:r>
          </w:p>
        </w:tc>
        <w:tc>
          <w:tcPr>
            <w:tcW w:w="196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2097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19.8%</w:t>
            </w:r>
          </w:p>
        </w:tc>
        <w:tc>
          <w:tcPr>
            <w:tcW w:w="1518" w:type="dxa"/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4333D3" w:rsidRPr="0071340E" w:rsidTr="006F301D">
        <w:trPr>
          <w:tblCellSpacing w:w="15" w:type="dxa"/>
        </w:trPr>
        <w:tc>
          <w:tcPr>
            <w:tcW w:w="3627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Training and skills development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18.3%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  <w:hideMark/>
          </w:tcPr>
          <w:p w:rsidR="004333D3" w:rsidRPr="0071340E" w:rsidRDefault="004333D3" w:rsidP="006F301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34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4333D3" w:rsidRPr="0071340E" w:rsidRDefault="004333D3" w:rsidP="004333D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340E">
        <w:rPr>
          <w:rFonts w:ascii="Times New Roman" w:eastAsia="Times New Roman" w:hAnsi="Times New Roman" w:cs="Times New Roman"/>
          <w:bCs/>
          <w:i/>
          <w:sz w:val="20"/>
          <w:szCs w:val="20"/>
        </w:rPr>
        <w:t>Source: Author's Device, 2025</w:t>
      </w:r>
    </w:p>
    <w:p w:rsidR="00660FBC" w:rsidRDefault="00660FBC"/>
    <w:sectPr w:rsidR="00660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F12F6"/>
    <w:rsid w:val="004333D3"/>
    <w:rsid w:val="00660FBC"/>
    <w:rsid w:val="00E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C4043"/>
  <w15:chartTrackingRefBased/>
  <w15:docId w15:val="{F1ABAED2-537A-48D0-BCFE-254BA079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">
    <w:name w:val="Grid Table 5 Dark"/>
    <w:basedOn w:val="TableNormal"/>
    <w:uiPriority w:val="50"/>
    <w:rsid w:val="00EF7A79"/>
    <w:pPr>
      <w:spacing w:after="0" w:line="240" w:lineRule="auto"/>
    </w:pPr>
    <w:rPr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Okimi</dc:creator>
  <cp:keywords/>
  <dc:description/>
  <cp:lastModifiedBy>Thomas Okimi</cp:lastModifiedBy>
  <cp:revision>1</cp:revision>
  <dcterms:created xsi:type="dcterms:W3CDTF">2026-03-20T12:58:00Z</dcterms:created>
  <dcterms:modified xsi:type="dcterms:W3CDTF">2026-03-20T13:22:00Z</dcterms:modified>
</cp:coreProperties>
</file>