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6F28" w14:textId="77777777" w:rsidR="00F33AE8" w:rsidRDefault="00F33AE8" w:rsidP="00F33AE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Supplementary Figure A1: </w:t>
      </w:r>
      <w:r w:rsidRPr="001415F1">
        <w:rPr>
          <w:rFonts w:ascii="Times New Roman" w:hAnsi="Times New Roman" w:cs="Times New Roman"/>
          <w:i/>
          <w:iCs/>
        </w:rPr>
        <w:t>European</w:t>
      </w:r>
      <w:r>
        <w:rPr>
          <w:rFonts w:ascii="Times New Roman" w:hAnsi="Times New Roman" w:cs="Times New Roman"/>
          <w:i/>
          <w:iCs/>
        </w:rPr>
        <w:t xml:space="preserve"> clean</w:t>
      </w:r>
      <w:r w:rsidRPr="001415F1">
        <w:rPr>
          <w:rFonts w:ascii="Times New Roman" w:hAnsi="Times New Roman" w:cs="Times New Roman"/>
          <w:i/>
          <w:iCs/>
        </w:rPr>
        <w:t xml:space="preserve"> energy transition manufacturing investments by </w:t>
      </w:r>
      <w:r>
        <w:rPr>
          <w:rFonts w:ascii="Times New Roman" w:hAnsi="Times New Roman" w:cs="Times New Roman"/>
          <w:i/>
          <w:iCs/>
        </w:rPr>
        <w:t>technology</w:t>
      </w:r>
      <w:r w:rsidRPr="001415F1">
        <w:rPr>
          <w:rFonts w:ascii="Times New Roman" w:hAnsi="Times New Roman" w:cs="Times New Roman"/>
          <w:i/>
          <w:iCs/>
        </w:rPr>
        <w:t xml:space="preserve"> since 201</w:t>
      </w:r>
      <w:r>
        <w:rPr>
          <w:rFonts w:ascii="Times New Roman" w:hAnsi="Times New Roman" w:cs="Times New Roman"/>
          <w:i/>
          <w:iCs/>
        </w:rPr>
        <w:t>6</w:t>
      </w:r>
    </w:p>
    <w:p w14:paraId="24491ABD" w14:textId="77777777" w:rsidR="00F33AE8" w:rsidRDefault="00F33AE8" w:rsidP="00F33AE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77044DC4" wp14:editId="7B284479">
            <wp:extent cx="5943600" cy="2853055"/>
            <wp:effectExtent l="0" t="0" r="0" b="0"/>
            <wp:docPr id="176769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6985" name="Picture 176769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389E5" w14:textId="77777777" w:rsidR="00F33AE8" w:rsidRDefault="00F33AE8" w:rsidP="00F33AE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Supplementary Figure A2: </w:t>
      </w:r>
      <w:r w:rsidRPr="001415F1">
        <w:rPr>
          <w:rFonts w:ascii="Times New Roman" w:hAnsi="Times New Roman" w:cs="Times New Roman"/>
          <w:i/>
          <w:iCs/>
        </w:rPr>
        <w:t>European</w:t>
      </w:r>
      <w:r>
        <w:rPr>
          <w:rFonts w:ascii="Times New Roman" w:hAnsi="Times New Roman" w:cs="Times New Roman"/>
          <w:i/>
          <w:iCs/>
        </w:rPr>
        <w:t xml:space="preserve"> clean</w:t>
      </w:r>
      <w:r w:rsidRPr="001415F1">
        <w:rPr>
          <w:rFonts w:ascii="Times New Roman" w:hAnsi="Times New Roman" w:cs="Times New Roman"/>
          <w:i/>
          <w:iCs/>
        </w:rPr>
        <w:t xml:space="preserve"> energy transition manufacturing investments by </w:t>
      </w:r>
      <w:r>
        <w:rPr>
          <w:rFonts w:ascii="Times New Roman" w:hAnsi="Times New Roman" w:cs="Times New Roman"/>
          <w:i/>
          <w:iCs/>
        </w:rPr>
        <w:t>country headquarter origin and technology</w:t>
      </w:r>
      <w:r w:rsidRPr="001415F1">
        <w:rPr>
          <w:rFonts w:ascii="Times New Roman" w:hAnsi="Times New Roman" w:cs="Times New Roman"/>
          <w:i/>
          <w:iCs/>
        </w:rPr>
        <w:t xml:space="preserve"> since 201</w:t>
      </w:r>
      <w:r>
        <w:rPr>
          <w:rFonts w:ascii="Times New Roman" w:hAnsi="Times New Roman" w:cs="Times New Roman"/>
          <w:i/>
          <w:iCs/>
        </w:rPr>
        <w:t>6</w:t>
      </w:r>
    </w:p>
    <w:p w14:paraId="6E1DE9BC" w14:textId="77777777" w:rsidR="00F33AE8" w:rsidRPr="00EC5A96" w:rsidRDefault="00F33AE8" w:rsidP="00F33AE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52D7C1EE" wp14:editId="3A37978F">
            <wp:extent cx="5943600" cy="2853055"/>
            <wp:effectExtent l="0" t="0" r="0" b="0"/>
            <wp:docPr id="18311306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30614" name="Picture 18311306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CBF72" w14:textId="77777777" w:rsidR="00F33AE8" w:rsidRDefault="00F33AE8" w:rsidP="00F33AE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Table A1: Technology and product mapping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620"/>
        <w:gridCol w:w="6300"/>
      </w:tblGrid>
      <w:tr w:rsidR="00F33AE8" w14:paraId="3DD9786B" w14:textId="77777777" w:rsidTr="00C66F2C">
        <w:tc>
          <w:tcPr>
            <w:tcW w:w="1435" w:type="dxa"/>
          </w:tcPr>
          <w:p w14:paraId="74692C7D" w14:textId="77777777" w:rsidR="00F33AE8" w:rsidRDefault="00F33AE8" w:rsidP="00C66F2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Technology </w:t>
            </w:r>
          </w:p>
        </w:tc>
        <w:tc>
          <w:tcPr>
            <w:tcW w:w="1620" w:type="dxa"/>
          </w:tcPr>
          <w:p w14:paraId="01DC9A78" w14:textId="77777777" w:rsidR="00F33AE8" w:rsidRDefault="00F33AE8" w:rsidP="00C66F2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Product</w:t>
            </w:r>
          </w:p>
        </w:tc>
        <w:tc>
          <w:tcPr>
            <w:tcW w:w="6300" w:type="dxa"/>
          </w:tcPr>
          <w:p w14:paraId="071EA62B" w14:textId="77777777" w:rsidR="00F33AE8" w:rsidRDefault="00F33AE8" w:rsidP="00C66F2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Definition</w:t>
            </w:r>
          </w:p>
        </w:tc>
      </w:tr>
      <w:tr w:rsidR="00F33AE8" w14:paraId="35264CD3" w14:textId="77777777" w:rsidTr="00C66F2C">
        <w:tc>
          <w:tcPr>
            <w:tcW w:w="1435" w:type="dxa"/>
          </w:tcPr>
          <w:p w14:paraId="5AED8590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battery</w:t>
            </w:r>
          </w:p>
        </w:tc>
        <w:tc>
          <w:tcPr>
            <w:tcW w:w="1620" w:type="dxa"/>
          </w:tcPr>
          <w:p w14:paraId="6529DB06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eam</w:t>
            </w:r>
          </w:p>
        </w:tc>
        <w:tc>
          <w:tcPr>
            <w:tcW w:w="6300" w:type="dxa"/>
          </w:tcPr>
          <w:p w14:paraId="11C45CBC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Electrode active materials including anodes, cathodes, electrolytes and separators</w:t>
            </w:r>
          </w:p>
        </w:tc>
      </w:tr>
      <w:tr w:rsidR="00F33AE8" w14:paraId="35A09C83" w14:textId="77777777" w:rsidTr="00C66F2C">
        <w:tc>
          <w:tcPr>
            <w:tcW w:w="1435" w:type="dxa"/>
          </w:tcPr>
          <w:p w14:paraId="195DFACB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battery</w:t>
            </w:r>
          </w:p>
        </w:tc>
        <w:tc>
          <w:tcPr>
            <w:tcW w:w="1620" w:type="dxa"/>
          </w:tcPr>
          <w:p w14:paraId="456B03CE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cell</w:t>
            </w:r>
          </w:p>
        </w:tc>
        <w:tc>
          <w:tcPr>
            <w:tcW w:w="6300" w:type="dxa"/>
          </w:tcPr>
          <w:p w14:paraId="357DC94F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Cell fabrication</w:t>
            </w:r>
          </w:p>
        </w:tc>
      </w:tr>
      <w:tr w:rsidR="00F33AE8" w14:paraId="51FCECFD" w14:textId="77777777" w:rsidTr="00C66F2C">
        <w:tc>
          <w:tcPr>
            <w:tcW w:w="1435" w:type="dxa"/>
          </w:tcPr>
          <w:p w14:paraId="6DA12BFF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battery</w:t>
            </w:r>
          </w:p>
        </w:tc>
        <w:tc>
          <w:tcPr>
            <w:tcW w:w="1620" w:type="dxa"/>
          </w:tcPr>
          <w:p w14:paraId="5B21D0BE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module_pack</w:t>
            </w:r>
          </w:p>
        </w:tc>
        <w:tc>
          <w:tcPr>
            <w:tcW w:w="6300" w:type="dxa"/>
          </w:tcPr>
          <w:p w14:paraId="3B51F3A6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Assembly of cells to form battery modules and packs</w:t>
            </w:r>
          </w:p>
        </w:tc>
      </w:tr>
      <w:tr w:rsidR="00F33AE8" w14:paraId="1375D2A6" w14:textId="77777777" w:rsidTr="00C66F2C">
        <w:tc>
          <w:tcPr>
            <w:tcW w:w="1435" w:type="dxa"/>
          </w:tcPr>
          <w:p w14:paraId="6F1C7CE6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lastRenderedPageBreak/>
              <w:t>green iron</w:t>
            </w:r>
          </w:p>
        </w:tc>
        <w:tc>
          <w:tcPr>
            <w:tcW w:w="1620" w:type="dxa"/>
          </w:tcPr>
          <w:p w14:paraId="32F07F56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DRI</w:t>
            </w:r>
          </w:p>
        </w:tc>
        <w:tc>
          <w:tcPr>
            <w:tcW w:w="6300" w:type="dxa"/>
          </w:tcPr>
          <w:p w14:paraId="4F51E2C7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The direct chemical reduction of iron ore</w:t>
            </w:r>
          </w:p>
        </w:tc>
      </w:tr>
      <w:tr w:rsidR="00F33AE8" w14:paraId="3E5F3D27" w14:textId="77777777" w:rsidTr="00C66F2C">
        <w:tc>
          <w:tcPr>
            <w:tcW w:w="1435" w:type="dxa"/>
          </w:tcPr>
          <w:p w14:paraId="2A1EE26D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solar</w:t>
            </w:r>
          </w:p>
        </w:tc>
        <w:tc>
          <w:tcPr>
            <w:tcW w:w="1620" w:type="dxa"/>
          </w:tcPr>
          <w:p w14:paraId="7DE14B4E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ingot_wafer</w:t>
            </w:r>
          </w:p>
        </w:tc>
        <w:tc>
          <w:tcPr>
            <w:tcW w:w="6300" w:type="dxa"/>
          </w:tcPr>
          <w:p w14:paraId="4712FC20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Polysilicon ingot pulling and wafer slicing</w:t>
            </w:r>
          </w:p>
        </w:tc>
      </w:tr>
      <w:tr w:rsidR="00F33AE8" w14:paraId="7555CF69" w14:textId="77777777" w:rsidTr="00C66F2C">
        <w:tc>
          <w:tcPr>
            <w:tcW w:w="1435" w:type="dxa"/>
          </w:tcPr>
          <w:p w14:paraId="66B9DFBA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solar</w:t>
            </w:r>
          </w:p>
        </w:tc>
        <w:tc>
          <w:tcPr>
            <w:tcW w:w="1620" w:type="dxa"/>
          </w:tcPr>
          <w:p w14:paraId="03C8C541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cell</w:t>
            </w:r>
          </w:p>
        </w:tc>
        <w:tc>
          <w:tcPr>
            <w:tcW w:w="6300" w:type="dxa"/>
          </w:tcPr>
          <w:p w14:paraId="48440A8E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Cell fabrication</w:t>
            </w:r>
          </w:p>
        </w:tc>
      </w:tr>
      <w:tr w:rsidR="00F33AE8" w14:paraId="4A300461" w14:textId="77777777" w:rsidTr="00C66F2C">
        <w:tc>
          <w:tcPr>
            <w:tcW w:w="1435" w:type="dxa"/>
          </w:tcPr>
          <w:p w14:paraId="7802E993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solar</w:t>
            </w:r>
          </w:p>
        </w:tc>
        <w:tc>
          <w:tcPr>
            <w:tcW w:w="1620" w:type="dxa"/>
          </w:tcPr>
          <w:p w14:paraId="22C7A51D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module</w:t>
            </w:r>
          </w:p>
        </w:tc>
        <w:tc>
          <w:tcPr>
            <w:tcW w:w="6300" w:type="dxa"/>
          </w:tcPr>
          <w:p w14:paraId="601614FC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Assembly of cells to form solar modules</w:t>
            </w:r>
          </w:p>
        </w:tc>
      </w:tr>
      <w:tr w:rsidR="00F33AE8" w14:paraId="326306D8" w14:textId="77777777" w:rsidTr="00C66F2C">
        <w:tc>
          <w:tcPr>
            <w:tcW w:w="1435" w:type="dxa"/>
          </w:tcPr>
          <w:p w14:paraId="2F24C83E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vehicle</w:t>
            </w:r>
          </w:p>
        </w:tc>
        <w:tc>
          <w:tcPr>
            <w:tcW w:w="1620" w:type="dxa"/>
          </w:tcPr>
          <w:p w14:paraId="3122C58C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electric</w:t>
            </w:r>
          </w:p>
        </w:tc>
        <w:tc>
          <w:tcPr>
            <w:tcW w:w="6300" w:type="dxa"/>
          </w:tcPr>
          <w:p w14:paraId="1E01493A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Battery electric vehicle assembly, including plug-in hybrid</w:t>
            </w:r>
          </w:p>
        </w:tc>
      </w:tr>
      <w:tr w:rsidR="00F33AE8" w14:paraId="46353F46" w14:textId="77777777" w:rsidTr="00C66F2C">
        <w:tc>
          <w:tcPr>
            <w:tcW w:w="1435" w:type="dxa"/>
          </w:tcPr>
          <w:p w14:paraId="1C0A5EF8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wind</w:t>
            </w:r>
          </w:p>
        </w:tc>
        <w:tc>
          <w:tcPr>
            <w:tcW w:w="1620" w:type="dxa"/>
          </w:tcPr>
          <w:p w14:paraId="54EA030B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blade</w:t>
            </w:r>
          </w:p>
        </w:tc>
        <w:tc>
          <w:tcPr>
            <w:tcW w:w="6300" w:type="dxa"/>
          </w:tcPr>
          <w:p w14:paraId="3083AA9E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Rotor blade manufacture</w:t>
            </w:r>
          </w:p>
        </w:tc>
      </w:tr>
      <w:tr w:rsidR="00F33AE8" w14:paraId="6EDCC06B" w14:textId="77777777" w:rsidTr="00C66F2C">
        <w:tc>
          <w:tcPr>
            <w:tcW w:w="1435" w:type="dxa"/>
          </w:tcPr>
          <w:p w14:paraId="03C92C09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wind</w:t>
            </w:r>
          </w:p>
        </w:tc>
        <w:tc>
          <w:tcPr>
            <w:tcW w:w="1620" w:type="dxa"/>
          </w:tcPr>
          <w:p w14:paraId="57AB134F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tower</w:t>
            </w:r>
          </w:p>
        </w:tc>
        <w:tc>
          <w:tcPr>
            <w:tcW w:w="6300" w:type="dxa"/>
          </w:tcPr>
          <w:p w14:paraId="5910A6D3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Fabrication and assembly</w:t>
            </w:r>
          </w:p>
        </w:tc>
      </w:tr>
      <w:tr w:rsidR="00F33AE8" w14:paraId="2A915292" w14:textId="77777777" w:rsidTr="00C66F2C">
        <w:tc>
          <w:tcPr>
            <w:tcW w:w="1435" w:type="dxa"/>
          </w:tcPr>
          <w:p w14:paraId="25CECBEC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wind</w:t>
            </w:r>
          </w:p>
        </w:tc>
        <w:tc>
          <w:tcPr>
            <w:tcW w:w="1620" w:type="dxa"/>
          </w:tcPr>
          <w:p w14:paraId="0971EABD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nacelle</w:t>
            </w:r>
          </w:p>
        </w:tc>
        <w:tc>
          <w:tcPr>
            <w:tcW w:w="6300" w:type="dxa"/>
          </w:tcPr>
          <w:p w14:paraId="72470B81" w14:textId="77777777" w:rsidR="00F33AE8" w:rsidRPr="00144D68" w:rsidRDefault="00F33AE8" w:rsidP="00C66F2C">
            <w:pPr>
              <w:rPr>
                <w:rFonts w:ascii="Times New Roman" w:hAnsi="Times New Roman" w:cs="Times New Roman"/>
              </w:rPr>
            </w:pPr>
            <w:r w:rsidRPr="00144D68">
              <w:rPr>
                <w:rFonts w:ascii="Times New Roman" w:hAnsi="Times New Roman" w:cs="Times New Roman"/>
              </w:rPr>
              <w:t>Nacelle housing assembly</w:t>
            </w:r>
          </w:p>
        </w:tc>
      </w:tr>
    </w:tbl>
    <w:p w14:paraId="24196483" w14:textId="77777777" w:rsidR="00F33AE8" w:rsidRDefault="00F33AE8" w:rsidP="00F33AE8">
      <w:pPr>
        <w:rPr>
          <w:rFonts w:ascii="Times New Roman" w:hAnsi="Times New Roman" w:cs="Times New Roman"/>
          <w:i/>
          <w:iCs/>
        </w:rPr>
      </w:pPr>
    </w:p>
    <w:p w14:paraId="7D31B547" w14:textId="77777777" w:rsidR="00F33AE8" w:rsidRDefault="00F33AE8" w:rsidP="00F33AE8">
      <w:pPr>
        <w:spacing w:before="240"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Figure A1: Full Knowledge Graph of the European Database</w:t>
      </w:r>
    </w:p>
    <w:p w14:paraId="19781033" w14:textId="3417B2AC" w:rsidR="00DE6AE2" w:rsidRDefault="00F33AE8"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0C2E33A0" wp14:editId="637F2B02">
            <wp:extent cx="4610100" cy="5871438"/>
            <wp:effectExtent l="0" t="0" r="0" b="0"/>
            <wp:docPr id="312865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60" cy="587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E8"/>
    <w:rsid w:val="00195413"/>
    <w:rsid w:val="003D0186"/>
    <w:rsid w:val="007278E4"/>
    <w:rsid w:val="00A3738C"/>
    <w:rsid w:val="00BC6C35"/>
    <w:rsid w:val="00CB270D"/>
    <w:rsid w:val="00CF7583"/>
    <w:rsid w:val="00DE6AE2"/>
    <w:rsid w:val="00F33AE8"/>
    <w:rsid w:val="00F6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1894"/>
  <w15:chartTrackingRefBased/>
  <w15:docId w15:val="{710ED97B-00C8-4D28-ACFB-2FE03934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AE8"/>
  </w:style>
  <w:style w:type="paragraph" w:styleId="Heading1">
    <w:name w:val="heading 1"/>
    <w:basedOn w:val="Normal"/>
    <w:next w:val="Normal"/>
    <w:link w:val="Heading1Char"/>
    <w:uiPriority w:val="9"/>
    <w:qFormat/>
    <w:rsid w:val="00F33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A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>Springer Nature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2026-06-04T09:27:00Z</dcterms:created>
  <dcterms:modified xsi:type="dcterms:W3CDTF">2026-06-04T09:28:00Z</dcterms:modified>
</cp:coreProperties>
</file>