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2FC" w:rsidRDefault="008152FC"/>
    <w:tbl>
      <w:tblPr>
        <w:tblStyle w:val="a"/>
        <w:tblW w:w="18170" w:type="dxa"/>
        <w:tblInd w:w="-1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02"/>
        <w:gridCol w:w="1134"/>
        <w:gridCol w:w="1559"/>
        <w:gridCol w:w="993"/>
        <w:gridCol w:w="992"/>
        <w:gridCol w:w="1984"/>
        <w:gridCol w:w="1701"/>
        <w:gridCol w:w="1134"/>
        <w:gridCol w:w="1276"/>
        <w:gridCol w:w="1276"/>
        <w:gridCol w:w="1276"/>
        <w:gridCol w:w="2126"/>
        <w:gridCol w:w="1417"/>
      </w:tblGrid>
      <w:tr w:rsidR="000D0DAF" w:rsidRPr="00BB7A12" w:rsidTr="007703D9">
        <w:trPr>
          <w:trHeight w:val="420"/>
        </w:trPr>
        <w:tc>
          <w:tcPr>
            <w:tcW w:w="18170" w:type="dxa"/>
            <w:gridSpan w:val="13"/>
          </w:tcPr>
          <w:p w:rsidR="000D0DAF" w:rsidRPr="00BB7A12" w:rsidRDefault="000D0DAF" w:rsidP="000D0D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Table </w:t>
            </w:r>
            <w:r w:rsidR="0030685F" w:rsidRPr="00BB7A1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. Baseline Characteristics of Included Studies Comparing Grafts versus Flaps for Urethral Strictures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Study (Author, Year)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Study Design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Sample (Flap/Graft)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Mean Age (years) (Flap/Graft)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Stricture Etiology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Stricture Location (%)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Mean Stricture Length (cm) (Flap/Graft)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Previous Treatment (%) (Flap/Graft)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Type of Flap Used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Type of Graft Used</w:t>
            </w:r>
          </w:p>
        </w:tc>
        <w:tc>
          <w:tcPr>
            <w:tcW w:w="2126" w:type="dxa"/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Success Definition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Mean Follow Up (months) (Flap/Graft)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Akyuz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et al., 2022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157 (32/125)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52.37 ± 15.5 (28–83)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Endourological intervention, Catheterization, Trauma, Infection, Idiopathic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Meatal to Fossa Navicularis (6.9%), Penile (17.5%),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Penobulbar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(7.8%), Bulbar (62.5%), Membranous (5.3%)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3.8 ± 1.4 cm (1.5–14)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37.5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Mucosal Graft</w:t>
            </w:r>
          </w:p>
        </w:tc>
        <w:tc>
          <w:tcPr>
            <w:tcW w:w="2126" w:type="dxa"/>
          </w:tcPr>
          <w:p w:rsidR="00301072" w:rsidRPr="00BB7A12" w:rsidRDefault="007703D9">
            <w:pPr>
              <w:widowControl w:val="0"/>
              <w:spacing w:line="240" w:lineRule="auto"/>
              <w:ind w:right="-135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Absence of preoperative voiding symptoms and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Qmax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&gt;15ml/sec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ind w:right="-135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67.1 ± 28.9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Ali et al., 2019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84 (42/42)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47.4 ± 17.9 / 37.1 ±17.4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Inflammatory, Post-catheterization, Idiopathic, Iatrogenic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(100%)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8.5 / 6.75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64.3 / 35.7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Mucosal Graft</w:t>
            </w:r>
          </w:p>
        </w:tc>
        <w:tc>
          <w:tcPr>
            <w:tcW w:w="2126" w:type="dxa"/>
          </w:tcPr>
          <w:p w:rsidR="00301072" w:rsidRPr="00BB7A12" w:rsidRDefault="007703D9">
            <w:pPr>
              <w:widowControl w:val="0"/>
              <w:spacing w:line="240" w:lineRule="auto"/>
              <w:ind w:right="-135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Peak flow rate &gt;15 ml/sec and no postoperative requirement of any kind of instrumentation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ind w:right="-135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13.1 ± 5.4 / 16.5 ± 7.3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Alsagheer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et al., 2018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50 (26/24)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45.2 ± 10.5 / 44.3 ± 8.5 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Idiopathic, Inflammatory, Traumatic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Bulbar (10%), Penile (22%),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Bulbopenile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(68%)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10.7 ± 2.6 / 11.9 ± 3.8 </w:t>
            </w:r>
          </w:p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38.5 / 45.8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Mucosal Graft</w:t>
            </w:r>
          </w:p>
        </w:tc>
        <w:tc>
          <w:tcPr>
            <w:tcW w:w="2126" w:type="dxa"/>
          </w:tcPr>
          <w:p w:rsidR="00301072" w:rsidRPr="00BB7A12" w:rsidRDefault="007703D9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Absence of symptoms, retrograde urethrogram and no requirement of any kind of reintervention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15.7 ± 7 / 17.4 ± 6.6 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Barbagli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et al., 2008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63 (18/45)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Unknown, Catheter, Trauma, Instrumentation, Infection, Radiotherapy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(100%)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Graft, Buccal Mucosal Graft</w:t>
            </w:r>
          </w:p>
        </w:tc>
        <w:tc>
          <w:tcPr>
            <w:tcW w:w="2126" w:type="dxa"/>
          </w:tcPr>
          <w:p w:rsidR="00301072" w:rsidRPr="00BB7A12" w:rsidRDefault="007703D9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No instrumentation needed after surgery, absence of symptoms, and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Qmax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&gt;14mL/sec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37.8 / 57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Boccon-Gibod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et al., 1984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50 (21/29)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Inflammatory, Traumatic, Idiopathic, Iatrogenic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(16%), Bulbar (70%), Membranous (14%)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61.6 / 100 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Penile/Penoscrotal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Preputial Skin Graft</w:t>
            </w:r>
          </w:p>
        </w:tc>
        <w:tc>
          <w:tcPr>
            <w:tcW w:w="2126" w:type="dxa"/>
          </w:tcPr>
          <w:p w:rsidR="00301072" w:rsidRPr="00BB7A12" w:rsidRDefault="007703D9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Qmax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&gt;5mL/sec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Claassen et al., 2011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35 (17/18)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49.1 (21-77) / 44.3 (27-73)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Inflammatory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Bulbar (62.86%),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Penobulbar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(28.57%), Penile 8.57%)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4.5 (2.4-7) / 2.9 (2.5-4)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82.4 / 94.4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Mucosal Graft</w:t>
            </w:r>
          </w:p>
        </w:tc>
        <w:tc>
          <w:tcPr>
            <w:tcW w:w="2126" w:type="dxa"/>
          </w:tcPr>
          <w:p w:rsidR="00301072" w:rsidRPr="00BB7A12" w:rsidRDefault="007703D9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Symptoms, urethrography plus need for further reintervention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Dubey et al., 2007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55 (28/27)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36.2 (14-55) / 37 (16-59)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Inflammatory, Idiopathic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Pendulous (16.36%), Bulbar (29.1%),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Bulbopendulous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(54.54%)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6.0 (4-12) / 5.6 (4-15)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0 / 0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Mucosal Graft</w:t>
            </w:r>
          </w:p>
        </w:tc>
        <w:tc>
          <w:tcPr>
            <w:tcW w:w="2126" w:type="dxa"/>
          </w:tcPr>
          <w:p w:rsidR="00301072" w:rsidRPr="00BB7A12" w:rsidRDefault="007703D9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Need for any subsequent urethral procedure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24.2 / 22.6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Elmenair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et al., 2023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30 (14/16)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48.8 ± 15.8 / 45.5 ± 12.3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Idiopathic, Inflammatory, Iatrogenic, Posttraumatic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Bulbar (6.67%), Proximal Penile (16.67%),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Midpenile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(20%), Distal Penile (23.33%), Whole Penile (33.33%)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6cm (3.5–14cm) / 6.3cm (range 3–16cm)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78.6 / 56.3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Ventral 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Dorsal Buccal Mucosal Graft</w:t>
            </w:r>
          </w:p>
        </w:tc>
        <w:tc>
          <w:tcPr>
            <w:tcW w:w="2126" w:type="dxa"/>
          </w:tcPr>
          <w:p w:rsidR="00301072" w:rsidRPr="00BB7A12" w:rsidRDefault="007703D9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50% improvement in symptoms score and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Qmax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of 10 mL/s or higher with no evidence of recurring stricture on RUG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Eziyi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et al., 2013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17 (15/2)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44.2 ± 21.53 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Traumatic, Infectious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Penile, Bulbar,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Bulbopenile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Mucosal Graft</w:t>
            </w:r>
          </w:p>
        </w:tc>
        <w:tc>
          <w:tcPr>
            <w:tcW w:w="2126" w:type="dxa"/>
          </w:tcPr>
          <w:p w:rsidR="00301072" w:rsidRPr="00BB7A12" w:rsidRDefault="007703D9" w:rsidP="007703D9">
            <w:pPr>
              <w:pStyle w:val="NormalWeb"/>
              <w:rPr>
                <w:sz w:val="20"/>
                <w:szCs w:val="20"/>
              </w:rPr>
            </w:pPr>
            <w:r w:rsidRPr="00BB7A12">
              <w:rPr>
                <w:sz w:val="20"/>
                <w:szCs w:val="20"/>
              </w:rPr>
              <w:t>Postvoid residual urine volume obtained by ultrasonography and the urine flow rate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Fu et al., 2017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293 (199/94)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44.6 / 42.4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Catheter Damage, Transurethral Instrumentation, Urethral Trauma, Infection, Radiotherapy And Tumor.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(86.01%), Bulbar (13.99%)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5.01 / 4.79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Pedicled flap (Penile, scrotal, perineal)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Lingual Mucosal Graft</w:t>
            </w:r>
          </w:p>
        </w:tc>
        <w:tc>
          <w:tcPr>
            <w:tcW w:w="2126" w:type="dxa"/>
          </w:tcPr>
          <w:p w:rsidR="00301072" w:rsidRPr="00BB7A12" w:rsidRDefault="007703D9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Qmax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&gt;12ml/s during the latest follow-up,  no urethral fistula or diverticulum at the surgery site, and the patient reported no dysuria and had no need for dilatation or catheterization.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Gupta et al., 2024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52 (16/36)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Iatrogenic, Idiopathic, Inflammatory, Traumatic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Anterior Urethra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5.6 (4.0 - 11.0)/ 5.2 (3.5-12.0)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43.7 / 44.4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Mucosal Graft</w:t>
            </w:r>
          </w:p>
        </w:tc>
        <w:tc>
          <w:tcPr>
            <w:tcW w:w="2126" w:type="dxa"/>
          </w:tcPr>
          <w:p w:rsidR="00301072" w:rsidRPr="00BB7A12" w:rsidRDefault="00F22D69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Qmax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&gt;15mL/sec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Hosseini et al., 2004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37 (19/18)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27.8 ± 15.6 / 30.8 ± 11.8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Catheterization, TURP, Trauma, Exstrophy,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Hypospadiasis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, Urethritis, Idiopathic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Penile (35.1%), Bulbar (35.1%),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Penobulbar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(29.7%)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3.0-12.0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52.6 / 50.0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 Graft</w:t>
            </w:r>
          </w:p>
        </w:tc>
        <w:tc>
          <w:tcPr>
            <w:tcW w:w="2126" w:type="dxa"/>
          </w:tcPr>
          <w:p w:rsidR="00301072" w:rsidRPr="00BB7A12" w:rsidRDefault="00F22D69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Absence of urethral stricture on cystoscopy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Hoy et al., 2019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154 (Flap: 53/1 stage BMG: 48/ 2 stage BMG: 53)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Flap: 49</w:t>
            </w:r>
            <w:r w:rsidRPr="00BB7A12">
              <w:rPr>
                <w:rFonts w:ascii="Times New Roman" w:hAnsi="Times New Roman" w:cs="Times New Roman"/>
                <w:sz w:val="20"/>
                <w:szCs w:val="20"/>
              </w:rPr>
              <w:br/>
              <w:t>1stage BMG: 50</w:t>
            </w:r>
            <w:r w:rsidRPr="00BB7A12">
              <w:rPr>
                <w:rFonts w:ascii="Times New Roman" w:hAnsi="Times New Roman" w:cs="Times New Roman"/>
                <w:sz w:val="20"/>
                <w:szCs w:val="20"/>
              </w:rPr>
              <w:br/>
              <w:t>2stage BMG: 35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Iatrogenic, Idiopathic, Inflammatory, Lichen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sclerosus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, Radiation, Hypospadias, Traumatic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(100%)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Flap: 5</w:t>
            </w:r>
            <w:r w:rsidRPr="00BB7A12">
              <w:rPr>
                <w:rFonts w:ascii="Times New Roman" w:hAnsi="Times New Roman" w:cs="Times New Roman"/>
                <w:sz w:val="20"/>
                <w:szCs w:val="20"/>
              </w:rPr>
              <w:br/>
              <w:t>1stage BMG: 6.0</w:t>
            </w:r>
            <w:r w:rsidRPr="00BB7A12">
              <w:rPr>
                <w:rFonts w:ascii="Times New Roman" w:hAnsi="Times New Roman" w:cs="Times New Roman"/>
                <w:sz w:val="20"/>
                <w:szCs w:val="20"/>
              </w:rPr>
              <w:br/>
              <w:t>2stage BMG: 5.5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Flap: 15.1 </w:t>
            </w:r>
          </w:p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1-stage BMG: 18.8</w:t>
            </w:r>
          </w:p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2-stage BMG: 66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 Graft</w:t>
            </w:r>
          </w:p>
        </w:tc>
        <w:tc>
          <w:tcPr>
            <w:tcW w:w="2126" w:type="dxa"/>
          </w:tcPr>
          <w:p w:rsidR="00301072" w:rsidRPr="00BB7A12" w:rsidRDefault="00F22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Ability to easily pass a 16Fr flexible cystoscope at 6 and 18 months follow-up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Flap: 93</w:t>
            </w:r>
            <w:r w:rsidRPr="00BB7A12">
              <w:rPr>
                <w:rFonts w:ascii="Times New Roman" w:hAnsi="Times New Roman" w:cs="Times New Roman"/>
                <w:sz w:val="20"/>
                <w:szCs w:val="20"/>
              </w:rPr>
              <w:br/>
              <w:t>1-stage BMG: 32</w:t>
            </w:r>
            <w:r w:rsidRPr="00BB7A12">
              <w:rPr>
                <w:rFonts w:ascii="Times New Roman" w:hAnsi="Times New Roman" w:cs="Times New Roman"/>
                <w:sz w:val="20"/>
                <w:szCs w:val="20"/>
              </w:rPr>
              <w:br/>
              <w:t>2-stage BMG: 87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Hussein et al., 2011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37 (19/18)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45.52 ± 9.5 / 45.27 ± 10.36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Postinstrumentation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, Idiopathic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Bulbopenile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(100%)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14.05 ± 3.32 / 15.16 ± 3.14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Graft</w:t>
            </w:r>
          </w:p>
        </w:tc>
        <w:tc>
          <w:tcPr>
            <w:tcW w:w="2126" w:type="dxa"/>
          </w:tcPr>
          <w:p w:rsidR="00301072" w:rsidRPr="00BB7A12" w:rsidRDefault="00F22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Recurrence of symptoms, stricture on urethrogram, and absence of need for any subsequent instrumental or surgical procedure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37.1 / 36.2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Kessler et al., 2003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198 (100/98)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50 / 36 (BMG) / 48 (foreskin graft)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Iatrogenic, Trauma, Infection, Failed Hypospadias Repair, Idiopathic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Membranobulbar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, Bulbar,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Bulbopenile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, Penile, Meatus,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Panurethral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Total percentage not indicated, overlapping procedures per patient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mucosal Graft / Foreskin Graft</w:t>
            </w:r>
          </w:p>
        </w:tc>
        <w:tc>
          <w:tcPr>
            <w:tcW w:w="2126" w:type="dxa"/>
          </w:tcPr>
          <w:p w:rsidR="00301072" w:rsidRPr="00BB7A12" w:rsidRDefault="00F22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Qmax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&gt;15mL/sec, no recurrent UTI, no evidence of stricture on urethrogram and cystoscopy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24 / 18 (BMG) / 31 (foreskin graft)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Kumar et al., 2024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31 (15/16)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35.4 ± 2.7 / 36.3 ±3.6 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Idiopathic, Post-instrumentation, Inflammation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Bulbar (100% PSF 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Penobulbat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5.8 ± 0.3 / 5.8 ± 0.3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Preputial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 Graft</w:t>
            </w:r>
          </w:p>
        </w:tc>
        <w:tc>
          <w:tcPr>
            <w:tcW w:w="2126" w:type="dxa"/>
          </w:tcPr>
          <w:p w:rsidR="00301072" w:rsidRPr="00BB7A12" w:rsidRDefault="00F22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No obstructive symptoms on IPSS with a peak urinary </w:t>
            </w:r>
            <w:r w:rsidRPr="00BB7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lastRenderedPageBreak/>
              <w:t>flow rate of a minimum of 15 mL/sec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N/A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Lumen et al., 2010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104 (29/75)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51.4 ± 16.4 / 48.3 ± 17.4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Traumatic, iatrogenic, infectious, idiopathic, lichen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sclerosus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, urethral tumor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Panurethral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, penile, bulbar, multifocal anterior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6.4 ± 3.7 / 7.2 ± 3.6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Scrotal, penile, preputial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 Graft, Preputial Skin Graft</w:t>
            </w:r>
          </w:p>
        </w:tc>
        <w:tc>
          <w:tcPr>
            <w:tcW w:w="2126" w:type="dxa"/>
          </w:tcPr>
          <w:p w:rsidR="00301072" w:rsidRPr="00BB7A12" w:rsidRDefault="00F22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Qmax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&gt;15mL/sec, absence of stricture on RUG and cystoscopy, and no need for further instrumentation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42-43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Sa et al., 2010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116 (34/82)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29.1±12.6 (Ventral PSF) / 28.9±12.2 (Dorsal PSF) / 38.8±14.8 (Ventral BMG) / 38.5±15.0 (Dorsal BMG)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Traumatic, Iatrogenic, Inflammatory, Hypospadias repair failures, Idiopathic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Pendulous (22.41%),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Pendulobulbar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(62.07%), Bulbar (15.52%)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6.2±2.6 (Ventral PSF) / 6.1±2.5 (Dorsal PSF) / 5.3±2.4 (Ventral BMG) / 5.4±2.6 (Dorsal BMG)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91.38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1072" w:rsidRPr="00BB7A12" w:rsidRDefault="00F22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Absence of obstructive symptoms and a stable maximum urinary flow value &gt;15 ml/sec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28 (18-60)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Sayedahmed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et al., 2023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RCT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44 (22/22)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54.82 ± 12.74 / 53.55 ± 11.44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Traumatic, Iatrogenic, Inflammatory, Idiopathic, Infectious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(100%)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4.51 ± 1.29 / 4.22 ± 1.08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45.45 / 54.55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Onlay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Pedicled Transverse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Mucosal Graft</w:t>
            </w:r>
          </w:p>
        </w:tc>
        <w:tc>
          <w:tcPr>
            <w:tcW w:w="2126" w:type="dxa"/>
          </w:tcPr>
          <w:p w:rsidR="00301072" w:rsidRPr="00BB7A12" w:rsidRDefault="00F22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No stricture recurrence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42 ± 7.95 / 38.55 ± 9.64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Singh et al., 2023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60 (30/30)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51.2±16.2 / 40.7±16.8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Inflammatory, Post-catheterization, Idiopathic, Iatrogenic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(100%)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8.2 (2-12) / 6.5 (4-14)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Circular Penile Skin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Fasciocutaneous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Ventral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Onlay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Dorsal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Onlay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Buccal Mucosal Graft</w:t>
            </w:r>
          </w:p>
        </w:tc>
        <w:tc>
          <w:tcPr>
            <w:tcW w:w="2126" w:type="dxa"/>
          </w:tcPr>
          <w:p w:rsidR="00301072" w:rsidRPr="00BB7A12" w:rsidRDefault="00F22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Qmax</w:t>
            </w:r>
            <w:proofErr w:type="spellEnd"/>
            <w:r w:rsidRPr="00BB7A12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 &gt;15 mL/s and the absence of any postoperative instrumentation requirements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Soliman et al., 2014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37 (18/19)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36.2/37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Idiopathic, Inflammatory,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Postinstrumentation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Pendulous, Bulbar,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Bulbopendulous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5.4/5.6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</w:t>
            </w:r>
          </w:p>
        </w:tc>
        <w:tc>
          <w:tcPr>
            <w:tcW w:w="2126" w:type="dxa"/>
          </w:tcPr>
          <w:p w:rsidR="00301072" w:rsidRPr="00BB7A12" w:rsidRDefault="00F22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color w:val="211E1E"/>
                <w:sz w:val="20"/>
                <w:szCs w:val="20"/>
              </w:rPr>
              <w:t>Absence of obstructive symptoms, Q</w:t>
            </w:r>
            <w:r w:rsidRPr="00BB7A12">
              <w:rPr>
                <w:rFonts w:ascii="Times New Roman" w:hAnsi="Times New Roman" w:cs="Times New Roman"/>
                <w:color w:val="211E1E"/>
                <w:position w:val="-4"/>
                <w:sz w:val="20"/>
                <w:szCs w:val="20"/>
              </w:rPr>
              <w:t xml:space="preserve">max </w:t>
            </w:r>
            <w:r w:rsidRPr="00BB7A12">
              <w:rPr>
                <w:rFonts w:ascii="Times New Roman" w:hAnsi="Times New Roman" w:cs="Times New Roman"/>
                <w:color w:val="211E1E"/>
                <w:sz w:val="20"/>
                <w:szCs w:val="20"/>
              </w:rPr>
              <w:t xml:space="preserve">less than 15 ml/s and evidence of recurring </w:t>
            </w:r>
            <w:r w:rsidRPr="00BB7A12">
              <w:rPr>
                <w:rFonts w:ascii="Times New Roman" w:hAnsi="Times New Roman" w:cs="Times New Roman"/>
                <w:color w:val="211E1E"/>
                <w:sz w:val="20"/>
                <w:szCs w:val="20"/>
              </w:rPr>
              <w:lastRenderedPageBreak/>
              <w:t>stricture on RUG with any subsequent postoperative instrumentation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25.1 / 24.2 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Tawakol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et al., 2017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Prospective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34 (total)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5/4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Skin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Buccal Mucosa</w:t>
            </w:r>
          </w:p>
        </w:tc>
        <w:tc>
          <w:tcPr>
            <w:tcW w:w="2126" w:type="dxa"/>
          </w:tcPr>
          <w:p w:rsidR="00301072" w:rsidRPr="00BB7A12" w:rsidRDefault="00F22D69" w:rsidP="00F22D69">
            <w:pPr>
              <w:pStyle w:val="NormalWeb"/>
              <w:rPr>
                <w:sz w:val="20"/>
                <w:szCs w:val="20"/>
              </w:rPr>
            </w:pPr>
            <w:r w:rsidRPr="00BB7A12">
              <w:rPr>
                <w:sz w:val="20"/>
                <w:szCs w:val="20"/>
              </w:rPr>
              <w:t>No further treatment of the urethral stricture required after urethroplasty and peak flow rate&gt;15 ml/sec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18.9 /22.3 </w:t>
            </w:r>
          </w:p>
        </w:tc>
      </w:tr>
      <w:tr w:rsidR="00301072" w:rsidRPr="00BB7A12" w:rsidTr="007703D9">
        <w:tc>
          <w:tcPr>
            <w:tcW w:w="1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Xu et al., 2007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65 (43/22)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36.2</w:t>
            </w:r>
            <w:r w:rsidRPr="00BB7A12">
              <w:rPr>
                <w:rFonts w:ascii="Times New Roman" w:hAnsi="Times New Roman" w:cs="Times New Roman"/>
                <w:sz w:val="20"/>
                <w:szCs w:val="20"/>
              </w:rPr>
              <w:br/>
              <w:t>(total)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Trauma, Urethritis, Iatrogenic Injury, Infection, Failed Hypospadias Repair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Penile,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Penobulbar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, Bulbar,  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10.8 (total)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100% (total)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Penile Island Flap, Scrotal Island Flap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Colonic Mucosal Graft,</w:t>
            </w:r>
            <w:r w:rsidRPr="00BB7A12">
              <w:rPr>
                <w:rFonts w:ascii="Times New Roman" w:hAnsi="Times New Roman" w:cs="Times New Roman"/>
                <w:sz w:val="20"/>
                <w:szCs w:val="20"/>
              </w:rPr>
              <w:br/>
              <w:t>Buccal Mucosal Graft</w:t>
            </w:r>
          </w:p>
        </w:tc>
        <w:tc>
          <w:tcPr>
            <w:tcW w:w="2126" w:type="dxa"/>
          </w:tcPr>
          <w:p w:rsidR="00301072" w:rsidRPr="00BB7A12" w:rsidRDefault="00F22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Voiding status, </w:t>
            </w:r>
            <w:proofErr w:type="spellStart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>radographic</w:t>
            </w:r>
            <w:proofErr w:type="spellEnd"/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 and endoscopic evidence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1072" w:rsidRPr="00BB7A12" w:rsidRDefault="003010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7A12">
              <w:rPr>
                <w:rFonts w:ascii="Times New Roman" w:hAnsi="Times New Roman" w:cs="Times New Roman"/>
                <w:sz w:val="20"/>
                <w:szCs w:val="20"/>
              </w:rPr>
              <w:t xml:space="preserve">56 </w:t>
            </w:r>
          </w:p>
        </w:tc>
      </w:tr>
    </w:tbl>
    <w:p w:rsidR="008152FC" w:rsidRDefault="008152FC"/>
    <w:sectPr w:rsidR="008152FC" w:rsidSect="007703D9">
      <w:pgSz w:w="1872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AF82F4AD-BCB1-C845-B41E-D05F63CAFAD7}"/>
    <w:embedItalic r:id="rId2" w:fontKey="{51B3D749-8033-3E4A-9025-AC4271350C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C1CB915-2E5A-2547-9828-71081C5AC21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EF4738F6-30BD-4745-9F53-F53404F88CB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2CE07B6F-49EF-714B-A5B2-B7BD6ED660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2FC"/>
    <w:rsid w:val="0004226B"/>
    <w:rsid w:val="000C07EC"/>
    <w:rsid w:val="000C44FA"/>
    <w:rsid w:val="000D0DAF"/>
    <w:rsid w:val="00266488"/>
    <w:rsid w:val="002D6CB9"/>
    <w:rsid w:val="00301072"/>
    <w:rsid w:val="0030685F"/>
    <w:rsid w:val="0057749C"/>
    <w:rsid w:val="005807DA"/>
    <w:rsid w:val="006324A2"/>
    <w:rsid w:val="007703D9"/>
    <w:rsid w:val="008152FC"/>
    <w:rsid w:val="0093206E"/>
    <w:rsid w:val="009F3D17"/>
    <w:rsid w:val="00A23BCE"/>
    <w:rsid w:val="00B059DE"/>
    <w:rsid w:val="00B20F9C"/>
    <w:rsid w:val="00BB34EF"/>
    <w:rsid w:val="00BB7A12"/>
    <w:rsid w:val="00BE3642"/>
    <w:rsid w:val="00D9164E"/>
    <w:rsid w:val="00DD5BC3"/>
    <w:rsid w:val="00E05696"/>
    <w:rsid w:val="00E5798F"/>
    <w:rsid w:val="00F2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DE2077B-2B83-534B-B9AF-F1E74259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77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5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5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Michelangelo Cobangbang</cp:lastModifiedBy>
  <cp:revision>22</cp:revision>
  <dcterms:created xsi:type="dcterms:W3CDTF">2026-02-23T13:45:00Z</dcterms:created>
  <dcterms:modified xsi:type="dcterms:W3CDTF">2026-04-21T14:32:00Z</dcterms:modified>
</cp:coreProperties>
</file>