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1406" w14:textId="083015DE" w:rsidR="00DE5547" w:rsidRDefault="00DE5547" w:rsidP="008D5BB3">
      <w:pPr>
        <w:ind w:firstLineChars="0" w:firstLine="0"/>
        <w:jc w:val="center"/>
      </w:pPr>
      <w:r>
        <w:t xml:space="preserve">Table </w:t>
      </w:r>
      <w:r w:rsidR="008D5BB3">
        <w:rPr>
          <w:rFonts w:hint="eastAsia"/>
        </w:rPr>
        <w:t>S</w:t>
      </w:r>
      <w:r>
        <w:t xml:space="preserve">1. </w:t>
      </w:r>
      <w:r w:rsidR="008D5BB3" w:rsidRPr="008D5BB3">
        <w:t>Primers used for RT-qPCR analysis of gene expression in this study</w:t>
      </w:r>
    </w:p>
    <w:tbl>
      <w:tblPr>
        <w:tblW w:w="6450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4363"/>
      </w:tblGrid>
      <w:tr w:rsidR="00DE5547" w14:paraId="0D03D5B3" w14:textId="77777777" w:rsidTr="008B6A33">
        <w:trPr>
          <w:jc w:val="center"/>
        </w:trPr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CF93A" w14:textId="77777777" w:rsidR="00DE5547" w:rsidRDefault="00DE5547" w:rsidP="00C276D4">
            <w:pPr>
              <w:ind w:firstLine="440"/>
            </w:pPr>
            <w:r>
              <w:t>Gene</w:t>
            </w:r>
          </w:p>
        </w:tc>
        <w:tc>
          <w:tcPr>
            <w:tcW w:w="43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2181C" w14:textId="77777777" w:rsidR="00DE5547" w:rsidRDefault="00DE5547" w:rsidP="00C276D4">
            <w:pPr>
              <w:ind w:firstLine="440"/>
            </w:pPr>
            <w:r>
              <w:t>Forward Primer (5′-3′)</w:t>
            </w:r>
          </w:p>
        </w:tc>
      </w:tr>
      <w:tr w:rsidR="00DE5547" w14:paraId="2A6B153B" w14:textId="77777777" w:rsidTr="008B6A33">
        <w:trPr>
          <w:jc w:val="center"/>
        </w:trPr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29DA3D" w14:textId="77777777" w:rsidR="00DE5547" w:rsidRDefault="00DE5547" w:rsidP="00C276D4">
            <w:pPr>
              <w:ind w:firstLine="440"/>
            </w:pPr>
            <w:r>
              <w:t>Actin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A6486D" w14:textId="77777777" w:rsidR="00DE5547" w:rsidRDefault="00DE5547" w:rsidP="00C276D4">
            <w:pPr>
              <w:ind w:firstLine="440"/>
            </w:pPr>
            <w:r>
              <w:t>F: GCTTACAGAGGCACCACTCAACC</w:t>
            </w:r>
          </w:p>
          <w:p w14:paraId="45355783" w14:textId="77777777" w:rsidR="00DE5547" w:rsidRDefault="00DE5547" w:rsidP="00C276D4">
            <w:pPr>
              <w:ind w:firstLine="440"/>
            </w:pPr>
            <w:r>
              <w:t>R: CCGGAATCCAGCACCAATACCAG</w:t>
            </w:r>
          </w:p>
        </w:tc>
      </w:tr>
      <w:tr w:rsidR="00DE5547" w14:paraId="6D585256" w14:textId="77777777" w:rsidTr="008B6A33">
        <w:trPr>
          <w:jc w:val="center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A4DB3" w14:textId="77777777" w:rsidR="00DE5547" w:rsidRDefault="00DE5547" w:rsidP="00C276D4">
            <w:pPr>
              <w:ind w:firstLine="440"/>
            </w:pPr>
            <w:r>
              <w:t>PFK-6</w:t>
            </w:r>
          </w:p>
          <w:p w14:paraId="3123C0FE" w14:textId="77777777" w:rsidR="00DE5547" w:rsidRDefault="00DE5547" w:rsidP="00C276D4">
            <w:pPr>
              <w:ind w:firstLine="440"/>
            </w:pPr>
            <w:r>
              <w:t>(Actinidia32111)</w:t>
            </w: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9881" w14:textId="77777777" w:rsidR="00DE5547" w:rsidRDefault="00DE5547" w:rsidP="00C276D4">
            <w:pPr>
              <w:ind w:firstLine="440"/>
            </w:pPr>
            <w:r>
              <w:t>F: TCCACTTCCATTCCGACCAA</w:t>
            </w:r>
          </w:p>
          <w:p w14:paraId="427A6A99" w14:textId="77777777" w:rsidR="00DE5547" w:rsidRDefault="00DE5547" w:rsidP="00C276D4">
            <w:pPr>
              <w:ind w:firstLine="440"/>
            </w:pPr>
            <w:r>
              <w:t>R: TGGGTTAGGGTACGTAGGGA</w:t>
            </w:r>
          </w:p>
        </w:tc>
      </w:tr>
      <w:tr w:rsidR="00DE5547" w14:paraId="5A8711F3" w14:textId="77777777" w:rsidTr="008B6A33">
        <w:trPr>
          <w:jc w:val="center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B9684" w14:textId="77777777" w:rsidR="00DE5547" w:rsidRDefault="00DE5547" w:rsidP="00C276D4">
            <w:pPr>
              <w:ind w:firstLine="440"/>
            </w:pPr>
            <w:proofErr w:type="spellStart"/>
            <w:r>
              <w:t>iPGAM</w:t>
            </w:r>
            <w:proofErr w:type="spellEnd"/>
          </w:p>
          <w:p w14:paraId="04AA27BD" w14:textId="77777777" w:rsidR="00DE5547" w:rsidRDefault="00DE5547" w:rsidP="00C276D4">
            <w:pPr>
              <w:ind w:firstLine="440"/>
            </w:pPr>
            <w:r>
              <w:t>(Actinidia11471)</w:t>
            </w: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32CA" w14:textId="77777777" w:rsidR="00DE5547" w:rsidRDefault="00DE5547" w:rsidP="00C276D4">
            <w:pPr>
              <w:ind w:firstLine="440"/>
            </w:pPr>
            <w:r>
              <w:t>F: CTGATGGCCGTGATGTCTTG</w:t>
            </w:r>
          </w:p>
          <w:p w14:paraId="71801A8A" w14:textId="77777777" w:rsidR="00DE5547" w:rsidRDefault="00DE5547" w:rsidP="00C276D4">
            <w:pPr>
              <w:ind w:firstLine="440"/>
            </w:pPr>
            <w:proofErr w:type="gramStart"/>
            <w:r>
              <w:t>R:GCATCCCATCCACGTTTCAC</w:t>
            </w:r>
            <w:proofErr w:type="gramEnd"/>
          </w:p>
        </w:tc>
      </w:tr>
      <w:tr w:rsidR="00DE5547" w14:paraId="7296B5F4" w14:textId="77777777" w:rsidTr="008B6A33">
        <w:trPr>
          <w:jc w:val="center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86DD3" w14:textId="77777777" w:rsidR="00DE5547" w:rsidRDefault="00DE5547" w:rsidP="00C276D4">
            <w:pPr>
              <w:ind w:firstLine="440"/>
            </w:pPr>
            <w:r>
              <w:t>PDH E1β</w:t>
            </w:r>
          </w:p>
          <w:p w14:paraId="4629E343" w14:textId="77777777" w:rsidR="00DE5547" w:rsidRDefault="00DE5547" w:rsidP="00C276D4">
            <w:pPr>
              <w:ind w:firstLine="440"/>
            </w:pPr>
            <w:r>
              <w:t>(Actinidia30609)</w:t>
            </w: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0503D" w14:textId="77777777" w:rsidR="00DE5547" w:rsidRDefault="00DE5547" w:rsidP="00C276D4">
            <w:pPr>
              <w:ind w:firstLine="440"/>
            </w:pPr>
            <w:r>
              <w:t>F: GAGTTGTTGTATGGTGAGTC</w:t>
            </w:r>
          </w:p>
          <w:p w14:paraId="37131844" w14:textId="77777777" w:rsidR="00DE5547" w:rsidRDefault="00DE5547" w:rsidP="00C276D4">
            <w:pPr>
              <w:ind w:firstLine="440"/>
            </w:pPr>
            <w:r>
              <w:t>R: CCTTTGCAAGGATCTCAGCT</w:t>
            </w:r>
          </w:p>
        </w:tc>
      </w:tr>
      <w:tr w:rsidR="00DE5547" w14:paraId="32C2DBD0" w14:textId="77777777" w:rsidTr="008B6A33">
        <w:trPr>
          <w:jc w:val="center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35E6" w14:textId="77777777" w:rsidR="00DE5547" w:rsidRDefault="00DE5547" w:rsidP="00C276D4">
            <w:pPr>
              <w:ind w:firstLine="440"/>
            </w:pPr>
            <w:r>
              <w:t>CCO</w:t>
            </w:r>
          </w:p>
          <w:p w14:paraId="1A536D88" w14:textId="77777777" w:rsidR="00DE5547" w:rsidRDefault="00DE5547" w:rsidP="00C276D4">
            <w:pPr>
              <w:ind w:firstLine="440"/>
            </w:pPr>
            <w:r>
              <w:t>(Actinidia25935)</w:t>
            </w: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DBDFF" w14:textId="77777777" w:rsidR="00DE5547" w:rsidRDefault="00DE5547" w:rsidP="00C276D4">
            <w:pPr>
              <w:ind w:firstLine="440"/>
            </w:pPr>
            <w:r>
              <w:t>F: GTATCCAAAGTTGCCACGGG</w:t>
            </w:r>
          </w:p>
          <w:p w14:paraId="778E8CF7" w14:textId="77777777" w:rsidR="00DE5547" w:rsidRDefault="00DE5547" w:rsidP="00C276D4">
            <w:pPr>
              <w:ind w:firstLine="440"/>
            </w:pPr>
            <w:proofErr w:type="gramStart"/>
            <w:r>
              <w:t>R:GTGGTTGGAAATCTCCAATC</w:t>
            </w:r>
            <w:proofErr w:type="gramEnd"/>
          </w:p>
        </w:tc>
      </w:tr>
      <w:tr w:rsidR="00DE5547" w14:paraId="2A3F3D32" w14:textId="77777777" w:rsidTr="008B6A33">
        <w:trPr>
          <w:jc w:val="center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8C9B" w14:textId="77777777" w:rsidR="00DE5547" w:rsidRDefault="00DE5547" w:rsidP="00C276D4">
            <w:pPr>
              <w:ind w:firstLine="440"/>
            </w:pPr>
            <w:r>
              <w:t>PMA</w:t>
            </w:r>
          </w:p>
          <w:p w14:paraId="1D5A128B" w14:textId="77777777" w:rsidR="00DE5547" w:rsidRDefault="00DE5547" w:rsidP="00C276D4">
            <w:pPr>
              <w:ind w:firstLine="440"/>
            </w:pPr>
            <w:r>
              <w:t>(Actinidia08949)</w:t>
            </w: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1845" w14:textId="77777777" w:rsidR="00DE5547" w:rsidRDefault="00DE5547" w:rsidP="00C276D4">
            <w:pPr>
              <w:ind w:firstLine="440"/>
            </w:pPr>
            <w:r>
              <w:t>F: AGAGATGGCTGGGATGGATG</w:t>
            </w:r>
          </w:p>
          <w:p w14:paraId="6A5DC443" w14:textId="77777777" w:rsidR="00DE5547" w:rsidRDefault="00DE5547" w:rsidP="00C276D4">
            <w:pPr>
              <w:ind w:firstLine="440"/>
            </w:pPr>
            <w:r>
              <w:t>R: CACGCTCGGCAAACTTATCA</w:t>
            </w:r>
          </w:p>
        </w:tc>
      </w:tr>
      <w:tr w:rsidR="00DE5547" w14:paraId="22203B60" w14:textId="77777777" w:rsidTr="008B6A33">
        <w:trPr>
          <w:jc w:val="center"/>
        </w:trPr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B6E7F" w14:textId="77777777" w:rsidR="00DE5547" w:rsidRDefault="00DE5547" w:rsidP="00C276D4">
            <w:pPr>
              <w:ind w:firstLine="440"/>
            </w:pPr>
            <w:r>
              <w:t>ACLY</w:t>
            </w:r>
          </w:p>
          <w:p w14:paraId="526AD4FA" w14:textId="77777777" w:rsidR="00DE5547" w:rsidRDefault="00DE5547" w:rsidP="00C276D4">
            <w:pPr>
              <w:ind w:firstLine="440"/>
            </w:pPr>
            <w:r>
              <w:t>(Actinidia15066)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968AA" w14:textId="77777777" w:rsidR="00DE5547" w:rsidRDefault="00DE5547" w:rsidP="00C276D4">
            <w:pPr>
              <w:ind w:firstLine="440"/>
            </w:pPr>
            <w:r>
              <w:t>F: ACCTTGGCTCTCATCGGAAA</w:t>
            </w:r>
          </w:p>
          <w:p w14:paraId="37B1268A" w14:textId="77777777" w:rsidR="00DE5547" w:rsidRDefault="00DE5547" w:rsidP="00C276D4">
            <w:pPr>
              <w:ind w:firstLine="440"/>
            </w:pPr>
            <w:r>
              <w:t>R: GCATCCTCCCATCTCAACCT</w:t>
            </w:r>
          </w:p>
        </w:tc>
      </w:tr>
    </w:tbl>
    <w:p w14:paraId="7036F798" w14:textId="6DD98981" w:rsidR="008B6A33" w:rsidRDefault="008B6A33">
      <w:pPr>
        <w:ind w:firstLine="440"/>
      </w:pPr>
    </w:p>
    <w:p w14:paraId="4D7D023D" w14:textId="77777777" w:rsidR="008B6A33" w:rsidRDefault="008B6A33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6F6E199D" w14:textId="7F53430B" w:rsidR="001B75FA" w:rsidRDefault="008B6A33" w:rsidP="008B6A33">
      <w:pPr>
        <w:ind w:firstLineChars="0" w:firstLine="0"/>
      </w:pPr>
      <w:r w:rsidRPr="008B6A33">
        <w:lastRenderedPageBreak/>
        <w:t>Table S</w:t>
      </w:r>
      <w:r>
        <w:rPr>
          <w:rFonts w:hint="eastAsia"/>
        </w:rPr>
        <w:t>2</w:t>
      </w:r>
      <w:r w:rsidRPr="008B6A33">
        <w:t>. Overview of transcriptome sequencing quality for 15 kiwifruit libraries across different treatment groups during the edible window period.</w:t>
      </w:r>
    </w:p>
    <w:tbl>
      <w:tblPr>
        <w:tblpPr w:leftFromText="180" w:rightFromText="180" w:vertAnchor="page" w:horzAnchor="margin" w:tblpY="2494"/>
        <w:tblOverlap w:val="never"/>
        <w:tblW w:w="4998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2639"/>
        <w:gridCol w:w="2815"/>
        <w:gridCol w:w="1131"/>
      </w:tblGrid>
      <w:tr w:rsidR="008B6A33" w14:paraId="78660CED" w14:textId="77777777" w:rsidTr="008B6A33">
        <w:trPr>
          <w:trHeight w:val="249"/>
        </w:trPr>
        <w:tc>
          <w:tcPr>
            <w:tcW w:w="10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B3F21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2"/>
              <w:rPr>
                <w:rFonts w:ascii="Times New Roman" w:eastAsia="宋体" w:hAnsi="Times New Roman"/>
                <w:b/>
                <w:bCs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bCs/>
                <w:lang w:eastAsia="zh-CN"/>
              </w:rPr>
              <w:t>Sample</w:t>
            </w:r>
          </w:p>
        </w:tc>
        <w:tc>
          <w:tcPr>
            <w:tcW w:w="158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B18E02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2"/>
              <w:rPr>
                <w:rFonts w:ascii="Times New Roman" w:eastAsia="宋体" w:hAnsi="Times New Roman"/>
                <w:b/>
                <w:bCs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bCs/>
                <w:lang w:eastAsia="zh-CN"/>
              </w:rPr>
              <w:t>Clean read number</w:t>
            </w:r>
          </w:p>
        </w:tc>
        <w:tc>
          <w:tcPr>
            <w:tcW w:w="16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1C555" w14:textId="1625C53B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2"/>
              <w:rPr>
                <w:rFonts w:ascii="Times New Roman" w:eastAsia="宋体" w:hAnsi="Times New Roman"/>
                <w:b/>
                <w:bCs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bCs/>
                <w:lang w:eastAsia="zh-CN"/>
              </w:rPr>
              <w:t>Clean read radio (%)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C2937" w14:textId="3337143E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rPr>
                <w:rFonts w:ascii="Times New Roman" w:eastAsia="宋体" w:hAnsi="Times New Roman"/>
                <w:b/>
                <w:bCs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bCs/>
                <w:lang w:eastAsia="zh-CN"/>
              </w:rPr>
              <w:t>Q30 (%)</w:t>
            </w:r>
          </w:p>
        </w:tc>
      </w:tr>
      <w:tr w:rsidR="008B6A33" w14:paraId="21A231DD" w14:textId="77777777" w:rsidTr="008B6A33">
        <w:trPr>
          <w:trHeight w:val="249"/>
        </w:trPr>
        <w:tc>
          <w:tcPr>
            <w:tcW w:w="10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0ADA27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bookmarkStart w:id="0" w:name="OLE_LINK364" w:colFirst="0" w:colLast="1"/>
            <w:r>
              <w:rPr>
                <w:rFonts w:ascii="Times New Roman" w:eastAsia="宋体" w:hAnsi="Times New Roman" w:hint="eastAsia"/>
                <w:lang w:eastAsia="zh-CN"/>
              </w:rPr>
              <w:t>0d_1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00654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45865610</w:t>
            </w:r>
          </w:p>
        </w:tc>
        <w:tc>
          <w:tcPr>
            <w:tcW w:w="16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DF773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98.48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EE5E3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95.72</w:t>
            </w:r>
          </w:p>
        </w:tc>
      </w:tr>
      <w:tr w:rsidR="008B6A33" w14:paraId="5CD08291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FADBF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0d_2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56A5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50014650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DE51D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98.33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B560A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95.60</w:t>
            </w:r>
          </w:p>
        </w:tc>
      </w:tr>
      <w:tr w:rsidR="008B6A33" w14:paraId="3F802121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DD2B6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0d_3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6861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54043696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5065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98.52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EF89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95.66</w:t>
            </w:r>
          </w:p>
        </w:tc>
      </w:tr>
      <w:tr w:rsidR="008B6A33" w14:paraId="23DB45C1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B7F8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i/>
                <w:iCs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CK11d_1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7BCA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42776774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AADE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98.21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F4A1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95.41</w:t>
            </w:r>
          </w:p>
        </w:tc>
      </w:tr>
      <w:tr w:rsidR="008B6A33" w14:paraId="0AA28D61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FC353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i/>
                <w:iCs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CK11d_2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50233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212529"/>
                <w:shd w:val="clear" w:color="auto" w:fill="FFFFFF"/>
                <w:lang w:eastAsia="zh-CN"/>
              </w:rPr>
              <w:t>46994612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21718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98.30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F93D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95.32</w:t>
            </w:r>
          </w:p>
        </w:tc>
      </w:tr>
      <w:tr w:rsidR="008B6A33" w14:paraId="38D06B13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6B27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i/>
                <w:iCs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CK11d_3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97164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38562010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FC1F9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97.63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15396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93.96</w:t>
            </w:r>
          </w:p>
        </w:tc>
      </w:tr>
      <w:tr w:rsidR="008B6A33" w14:paraId="1B07D800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799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i/>
                <w:iCs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ASA11d_1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E6157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49393546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91043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98.28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1A305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95.53</w:t>
            </w:r>
          </w:p>
        </w:tc>
      </w:tr>
      <w:tr w:rsidR="008B6A33" w14:paraId="52292BBC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4208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i/>
                <w:iCs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ASA11d_2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FF212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43795942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642C1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98.31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BB205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95.37</w:t>
            </w:r>
          </w:p>
        </w:tc>
      </w:tr>
      <w:tr w:rsidR="008B6A33" w14:paraId="76BB1BB4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A6F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ASA11d_3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2635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44336078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811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98.28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28C6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95.39</w:t>
            </w:r>
          </w:p>
        </w:tc>
      </w:tr>
      <w:tr w:rsidR="008B6A33" w14:paraId="2F369CDA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2B843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MT11d_1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39D28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50093100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0F7ED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98.37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41B43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95.45</w:t>
            </w:r>
          </w:p>
        </w:tc>
      </w:tr>
      <w:tr w:rsidR="008B6A33" w14:paraId="6ECFC815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C23EC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MT11d_2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AEE94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43758638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4F12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97.77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9654B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94.34</w:t>
            </w:r>
          </w:p>
        </w:tc>
      </w:tr>
      <w:tr w:rsidR="008B6A33" w14:paraId="263AB985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BC5AA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MT11d_3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E44B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40129144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513C5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98.44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5697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95.47</w:t>
            </w:r>
          </w:p>
        </w:tc>
      </w:tr>
      <w:tr w:rsidR="008B6A33" w14:paraId="38BC89C4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F4EA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1-MCP11d_1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F876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44006318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B594F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98.42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F713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95.64</w:t>
            </w:r>
          </w:p>
        </w:tc>
      </w:tr>
      <w:tr w:rsidR="008B6A33" w14:paraId="5EEED4E9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DF354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1-MCP11d_2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B02A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41459468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FC25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98.33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BFCD1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95.61</w:t>
            </w:r>
          </w:p>
        </w:tc>
      </w:tr>
      <w:tr w:rsidR="008B6A33" w14:paraId="3DEBB010" w14:textId="77777777" w:rsidTr="008B6A33">
        <w:trPr>
          <w:trHeight w:val="249"/>
        </w:trPr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6AD992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jc w:val="both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1-MCP11d_3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9713C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0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/>
                <w:color w:val="212529"/>
                <w:shd w:val="clear" w:color="auto" w:fill="FFFFFF"/>
              </w:rPr>
              <w:t>50962486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9D14E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98.30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F7440" w14:textId="77777777" w:rsidR="008B6A33" w:rsidRDefault="008B6A33" w:rsidP="008B6A33">
            <w:pPr>
              <w:pStyle w:val="MDPI42tablebody"/>
              <w:autoSpaceDE w:val="0"/>
              <w:autoSpaceDN w:val="0"/>
              <w:spacing w:line="240" w:lineRule="auto"/>
              <w:ind w:firstLine="440"/>
              <w:rPr>
                <w:rFonts w:ascii="Times New Roman" w:eastAsia="宋体" w:hAnsi="Times New Roman"/>
                <w:lang w:eastAsia="zh-CN"/>
              </w:rPr>
            </w:pPr>
            <w:r>
              <w:rPr>
                <w:rFonts w:ascii="Times New Roman" w:eastAsia="宋体" w:hAnsi="Times New Roman" w:hint="eastAsia"/>
                <w:lang w:eastAsia="zh-CN"/>
              </w:rPr>
              <w:t>95.65</w:t>
            </w:r>
          </w:p>
        </w:tc>
      </w:tr>
      <w:bookmarkEnd w:id="0"/>
    </w:tbl>
    <w:p w14:paraId="46BB2EB2" w14:textId="77777777" w:rsidR="008B6A33" w:rsidRDefault="008B6A33" w:rsidP="008B6A33">
      <w:pPr>
        <w:ind w:firstLineChars="0" w:firstLine="0"/>
      </w:pPr>
    </w:p>
    <w:p w14:paraId="6BCAF56F" w14:textId="77777777" w:rsidR="008B6A33" w:rsidRPr="008B6A33" w:rsidRDefault="008B6A33" w:rsidP="008B6A33">
      <w:pPr>
        <w:ind w:firstLineChars="0" w:firstLine="0"/>
      </w:pPr>
    </w:p>
    <w:p w14:paraId="7CC07A42" w14:textId="6DC78A4F" w:rsidR="008D5BB3" w:rsidRDefault="008D5BB3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D32C37F" w14:textId="77777777" w:rsidR="008D5BB3" w:rsidRDefault="008D5BB3" w:rsidP="008D5BB3">
      <w:pPr>
        <w:pStyle w:val="Els-body-text"/>
        <w:spacing w:line="0" w:lineRule="atLeast"/>
        <w:ind w:firstLine="0"/>
        <w:jc w:val="center"/>
        <w:rPr>
          <w:noProof/>
          <w:lang w:eastAsia="zh-CN"/>
        </w:rPr>
        <w:sectPr w:rsidR="008D5B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71B882E" w14:textId="77777777" w:rsidR="008D5BB3" w:rsidRDefault="008D5BB3" w:rsidP="008D5BB3">
      <w:pPr>
        <w:pStyle w:val="Els-body-text"/>
        <w:spacing w:line="0" w:lineRule="atLeast"/>
        <w:ind w:firstLine="0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7E570E99" wp14:editId="6CD8122B">
            <wp:extent cx="5271135" cy="7195185"/>
            <wp:effectExtent l="0" t="0" r="1905" b="13335"/>
            <wp:docPr id="3" name="图片 3" descr="毕业论文预实验1-M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毕业论文预实验1-MCP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B45A7" w14:textId="4A938119" w:rsidR="008D5BB3" w:rsidRDefault="008D5BB3" w:rsidP="008D5BB3">
      <w:pPr>
        <w:pStyle w:val="Els-body-text"/>
        <w:spacing w:line="0" w:lineRule="atLeast"/>
        <w:ind w:firstLine="0"/>
        <w:rPr>
          <w:rFonts w:eastAsiaTheme="minorEastAsia" w:cstheme="minorBidi"/>
          <w:kern w:val="2"/>
          <w:sz w:val="22"/>
          <w:szCs w:val="22"/>
          <w:lang w:eastAsia="zh-CN"/>
        </w:rPr>
      </w:pP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Fig. S</w:t>
      </w:r>
      <w:r>
        <w:rPr>
          <w:rFonts w:eastAsiaTheme="minorEastAsia" w:cstheme="minorBidi" w:hint="eastAsia"/>
          <w:kern w:val="2"/>
          <w:sz w:val="22"/>
          <w:szCs w:val="22"/>
          <w:lang w:eastAsia="zh-CN"/>
        </w:rPr>
        <w:t>1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. Effects of 1-methylcyclopropene (1-MCP) treatment at different concentrations (</w:t>
      </w:r>
      <w:r>
        <w:rPr>
          <w:rFonts w:eastAsiaTheme="minorEastAsia" w:cstheme="minorBidi" w:hint="eastAsia"/>
          <w:kern w:val="2"/>
          <w:sz w:val="22"/>
          <w:szCs w:val="22"/>
          <w:lang w:eastAsia="zh-CN"/>
        </w:rPr>
        <w:t>0.25 and 0.5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 xml:space="preserve"> </w:t>
      </w:r>
      <w:proofErr w:type="spellStart"/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μ</w:t>
      </w:r>
      <w:r w:rsidRPr="008D5BB3">
        <w:rPr>
          <w:rFonts w:eastAsiaTheme="minorEastAsia" w:cstheme="minorBidi" w:hint="eastAsia"/>
          <w:kern w:val="2"/>
          <w:sz w:val="22"/>
          <w:szCs w:val="22"/>
          <w:lang w:eastAsia="zh-CN"/>
        </w:rPr>
        <w:t>L</w:t>
      </w:r>
      <w:proofErr w:type="spellEnd"/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/L) on the physiological quality of kiwifruit during the edible window period. (A) SSC; (B) Respiration rate; (C) Ethylene production rate; (D) Decay rate; (E) Outer pericarp firmness; (F) Inner pericarp firmness; (G) Core firmness. Data represent the mean ± standard deviation (</w:t>
      </w:r>
      <w:r w:rsidRPr="00125B00">
        <w:rPr>
          <w:rFonts w:eastAsiaTheme="minorEastAsia" w:cstheme="minorBidi"/>
          <w:i/>
          <w:iCs/>
          <w:kern w:val="2"/>
          <w:sz w:val="22"/>
          <w:szCs w:val="22"/>
          <w:lang w:eastAsia="zh-CN"/>
        </w:rPr>
        <w:t>n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 xml:space="preserve"> = 3). Different lowercase letters indicate significant differences between treatments according to Duncan’s multiple range test (</w:t>
      </w:r>
      <w:r w:rsidRPr="00125B00">
        <w:rPr>
          <w:rFonts w:eastAsiaTheme="minorEastAsia" w:cstheme="minorBidi"/>
          <w:i/>
          <w:iCs/>
          <w:kern w:val="2"/>
          <w:sz w:val="22"/>
          <w:szCs w:val="22"/>
          <w:lang w:eastAsia="zh-CN"/>
        </w:rPr>
        <w:t>P</w:t>
      </w:r>
      <w:r w:rsidRPr="00125B00">
        <w:rPr>
          <w:rFonts w:eastAsiaTheme="minorEastAsia" w:cstheme="minorBidi"/>
          <w:kern w:val="2"/>
          <w:sz w:val="22"/>
          <w:szCs w:val="22"/>
          <w:lang w:eastAsia="zh-CN"/>
        </w:rPr>
        <w:t xml:space="preserve"> &lt; 0.05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).</w:t>
      </w:r>
    </w:p>
    <w:p w14:paraId="2F82C710" w14:textId="77777777" w:rsidR="008D5BB3" w:rsidRPr="008D5BB3" w:rsidRDefault="008D5BB3" w:rsidP="008D5BB3">
      <w:pPr>
        <w:pStyle w:val="Els-body-text"/>
        <w:spacing w:line="0" w:lineRule="atLeast"/>
        <w:ind w:firstLine="0"/>
        <w:jc w:val="center"/>
        <w:rPr>
          <w:noProof/>
          <w:lang w:eastAsia="zh-CN"/>
        </w:rPr>
        <w:sectPr w:rsidR="008D5BB3" w:rsidRPr="008D5BB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C9125A3" w14:textId="77777777" w:rsidR="008D5BB3" w:rsidRDefault="008D5BB3" w:rsidP="008D5BB3">
      <w:pPr>
        <w:pStyle w:val="Els-body-text"/>
        <w:spacing w:line="0" w:lineRule="atLeast"/>
        <w:ind w:firstLine="0"/>
        <w:jc w:val="center"/>
        <w:rPr>
          <w:noProof/>
          <w:lang w:eastAsia="zh-CN"/>
        </w:rPr>
      </w:pPr>
    </w:p>
    <w:p w14:paraId="1A9DB238" w14:textId="588A4BF7" w:rsidR="008D5BB3" w:rsidRDefault="008D5BB3" w:rsidP="008D5BB3">
      <w:pPr>
        <w:pStyle w:val="Els-body-text"/>
        <w:spacing w:line="0" w:lineRule="atLeast"/>
        <w:ind w:firstLine="0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114300" distR="114300" wp14:anchorId="0064DA01" wp14:editId="74041890">
            <wp:extent cx="5271135" cy="7230110"/>
            <wp:effectExtent l="0" t="0" r="1905" b="8890"/>
            <wp:docPr id="1" name="图片 1" descr="毕业论文预实验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毕业论文预实验MT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3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2E0C5" w14:textId="2DFA0E4E" w:rsidR="008D5BB3" w:rsidRDefault="008D5BB3" w:rsidP="008D5BB3">
      <w:pPr>
        <w:pStyle w:val="Els-body-text"/>
        <w:spacing w:line="0" w:lineRule="atLeast"/>
        <w:ind w:firstLine="0"/>
        <w:rPr>
          <w:rFonts w:eastAsiaTheme="minorEastAsia" w:cstheme="minorBidi"/>
          <w:kern w:val="2"/>
          <w:sz w:val="22"/>
          <w:szCs w:val="22"/>
          <w:lang w:eastAsia="zh-CN"/>
        </w:rPr>
      </w:pP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Fig. S</w:t>
      </w:r>
      <w:r>
        <w:rPr>
          <w:rFonts w:eastAsiaTheme="minorEastAsia" w:cstheme="minorBidi" w:hint="eastAsia"/>
          <w:kern w:val="2"/>
          <w:sz w:val="22"/>
          <w:szCs w:val="22"/>
          <w:lang w:eastAsia="zh-CN"/>
        </w:rPr>
        <w:t>2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. Effects of melatonin (MT) treatment at different concentrations (0.1, 0.5, and 1.0 mmol/L) on the physiological quality of kiwifruit during the edible window period. (A) SSC; (B) Respiration rate; (C) Ethylene production rate; (D) Decay rate; (E) Outer pericarp firmness; (F) Inner pericarp firmness; (G) Core firmness. Data represent the mean ± standard deviation (</w:t>
      </w:r>
      <w:r w:rsidRPr="00125B00">
        <w:rPr>
          <w:rFonts w:eastAsiaTheme="minorEastAsia" w:cstheme="minorBidi"/>
          <w:i/>
          <w:iCs/>
          <w:kern w:val="2"/>
          <w:sz w:val="22"/>
          <w:szCs w:val="22"/>
          <w:lang w:eastAsia="zh-CN"/>
        </w:rPr>
        <w:t>n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 xml:space="preserve"> = 3). Different lowercase letters indicate significant differences between treatments according to Duncan’s multiple range test (</w:t>
      </w:r>
      <w:r w:rsidRPr="00125B00">
        <w:rPr>
          <w:rFonts w:eastAsiaTheme="minorEastAsia" w:cstheme="minorBidi"/>
          <w:i/>
          <w:iCs/>
          <w:kern w:val="2"/>
          <w:sz w:val="22"/>
          <w:szCs w:val="22"/>
          <w:lang w:eastAsia="zh-CN"/>
        </w:rPr>
        <w:t>P</w:t>
      </w:r>
      <w:r w:rsidRPr="00125B00">
        <w:rPr>
          <w:rFonts w:eastAsiaTheme="minorEastAsia" w:cstheme="minorBidi"/>
          <w:kern w:val="2"/>
          <w:sz w:val="22"/>
          <w:szCs w:val="22"/>
          <w:lang w:eastAsia="zh-CN"/>
        </w:rPr>
        <w:t xml:space="preserve"> &lt; 0.05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).</w:t>
      </w:r>
    </w:p>
    <w:p w14:paraId="1B39EFCF" w14:textId="5C2F4625" w:rsidR="008D5BB3" w:rsidRDefault="008D5BB3" w:rsidP="008D5BB3">
      <w:pPr>
        <w:pStyle w:val="Els-body-text"/>
        <w:spacing w:line="0" w:lineRule="atLeast"/>
        <w:ind w:firstLine="0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3F2C7FEE" wp14:editId="33C12387">
            <wp:extent cx="5272405" cy="7196455"/>
            <wp:effectExtent l="0" t="0" r="635" b="12065"/>
            <wp:docPr id="2" name="图片 2" descr="毕业论文预实验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毕业论文预实验AS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9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DCF81" w14:textId="12082D08" w:rsidR="008D5BB3" w:rsidRDefault="008D5BB3" w:rsidP="008D5BB3">
      <w:pPr>
        <w:pStyle w:val="Els-body-text"/>
        <w:spacing w:line="0" w:lineRule="atLeast"/>
        <w:ind w:firstLine="0"/>
        <w:rPr>
          <w:rFonts w:eastAsiaTheme="minorEastAsia" w:cstheme="minorBidi"/>
          <w:kern w:val="2"/>
          <w:sz w:val="22"/>
          <w:szCs w:val="22"/>
          <w:lang w:eastAsia="zh-CN"/>
        </w:rPr>
      </w:pP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Fig. S</w:t>
      </w:r>
      <w:r>
        <w:rPr>
          <w:rFonts w:eastAsiaTheme="minorEastAsia" w:cstheme="minorBidi" w:hint="eastAsia"/>
          <w:kern w:val="2"/>
          <w:sz w:val="22"/>
          <w:szCs w:val="22"/>
          <w:lang w:eastAsia="zh-CN"/>
        </w:rPr>
        <w:t>3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. Effects of Acetylsalicylic acid (</w:t>
      </w:r>
      <w:r>
        <w:rPr>
          <w:rFonts w:eastAsiaTheme="minorEastAsia" w:cstheme="minorBidi" w:hint="eastAsia"/>
          <w:kern w:val="2"/>
          <w:sz w:val="22"/>
          <w:szCs w:val="22"/>
          <w:lang w:eastAsia="zh-CN"/>
        </w:rPr>
        <w:t>ASA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 xml:space="preserve">) treatment at different concentrations (0.5, </w:t>
      </w:r>
      <w:r>
        <w:rPr>
          <w:rFonts w:eastAsiaTheme="minorEastAsia" w:cstheme="minorBidi" w:hint="eastAsia"/>
          <w:kern w:val="2"/>
          <w:sz w:val="22"/>
          <w:szCs w:val="22"/>
          <w:lang w:eastAsia="zh-CN"/>
        </w:rPr>
        <w:t xml:space="preserve">1.0 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 xml:space="preserve">and </w:t>
      </w:r>
      <w:r>
        <w:rPr>
          <w:rFonts w:eastAsiaTheme="minorEastAsia" w:cstheme="minorBidi" w:hint="eastAsia"/>
          <w:kern w:val="2"/>
          <w:sz w:val="22"/>
          <w:szCs w:val="22"/>
          <w:lang w:eastAsia="zh-CN"/>
        </w:rPr>
        <w:t>2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.0 mmol/L) on the physiological quality of kiwifruit during the edible window period. (A) SSC; (B) Respiration rate; (C) Ethylene production rate; (D) Decay rate; (E) Outer pericarp firmness; (F) Inner pericarp firmness; (G) Core firmness. Data represent the mean ± standard deviation (</w:t>
      </w:r>
      <w:r w:rsidRPr="00125B00">
        <w:rPr>
          <w:rFonts w:eastAsiaTheme="minorEastAsia" w:cstheme="minorBidi"/>
          <w:i/>
          <w:iCs/>
          <w:kern w:val="2"/>
          <w:sz w:val="22"/>
          <w:szCs w:val="22"/>
          <w:lang w:eastAsia="zh-CN"/>
        </w:rPr>
        <w:t>n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 xml:space="preserve"> = 3). Different lowercase letters indicate significant differences between treatments according to Duncan’s multiple range test (</w:t>
      </w:r>
      <w:r w:rsidRPr="00125B00">
        <w:rPr>
          <w:rFonts w:eastAsiaTheme="minorEastAsia" w:cstheme="minorBidi"/>
          <w:i/>
          <w:iCs/>
          <w:kern w:val="2"/>
          <w:sz w:val="22"/>
          <w:szCs w:val="22"/>
          <w:lang w:eastAsia="zh-CN"/>
        </w:rPr>
        <w:t>P</w:t>
      </w:r>
      <w:r w:rsidRPr="00125B00">
        <w:rPr>
          <w:rFonts w:eastAsiaTheme="minorEastAsia" w:cstheme="minorBidi"/>
          <w:kern w:val="2"/>
          <w:sz w:val="22"/>
          <w:szCs w:val="22"/>
          <w:lang w:eastAsia="zh-CN"/>
        </w:rPr>
        <w:t xml:space="preserve"> &lt; 0.05</w:t>
      </w:r>
      <w:r w:rsidRPr="008D5BB3">
        <w:rPr>
          <w:rFonts w:eastAsiaTheme="minorEastAsia" w:cstheme="minorBidi"/>
          <w:kern w:val="2"/>
          <w:sz w:val="22"/>
          <w:szCs w:val="22"/>
          <w:lang w:eastAsia="zh-CN"/>
        </w:rPr>
        <w:t>).</w:t>
      </w:r>
    </w:p>
    <w:p w14:paraId="1B11F2D6" w14:textId="632C0107" w:rsidR="008D5BB3" w:rsidRDefault="008D5BB3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2A305B36" w14:textId="32DE1723" w:rsidR="00360F07" w:rsidRDefault="008D5BB3" w:rsidP="00360F07">
      <w:pPr>
        <w:ind w:firstLineChars="0" w:firstLine="0"/>
        <w:jc w:val="left"/>
      </w:pPr>
      <w:r>
        <w:rPr>
          <w:noProof/>
        </w:rPr>
        <w:lastRenderedPageBreak/>
        <w:drawing>
          <wp:inline distT="0" distB="0" distL="0" distR="0" wp14:anchorId="6590A874" wp14:editId="4DD43B48">
            <wp:extent cx="5356803" cy="6886433"/>
            <wp:effectExtent l="0" t="0" r="0" b="0"/>
            <wp:docPr id="15335425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275" cy="6907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FB5D7D" w14:textId="2DBDF379" w:rsidR="008D5BB3" w:rsidRPr="008D5BB3" w:rsidRDefault="008D5BB3" w:rsidP="00360F07">
      <w:pPr>
        <w:ind w:firstLineChars="0" w:firstLine="0"/>
        <w:jc w:val="left"/>
      </w:pPr>
      <w:r w:rsidRPr="008D5BB3">
        <w:t>Fig. S4. Comparison of the expression patterns of selected DEGs obtained from RT-qPCR and RNA-Seq analysis. The bars (left y-axis) represent the relative expression levels determined by RT-qPCR, and the hashed bars (right y-axis) represent the FPKM values from RNA-Seq data. Data represent mean ± standard deviation (</w:t>
      </w:r>
      <w:r w:rsidRPr="00125B00">
        <w:rPr>
          <w:i/>
          <w:iCs/>
        </w:rPr>
        <w:t>n</w:t>
      </w:r>
      <w:r w:rsidRPr="008D5BB3">
        <w:t xml:space="preserve"> = 3). Different lowercase letters indicate significant differences between treatments per Duncan’s test (</w:t>
      </w:r>
      <w:r w:rsidRPr="00125B00">
        <w:rPr>
          <w:i/>
          <w:iCs/>
        </w:rPr>
        <w:t>P</w:t>
      </w:r>
      <w:r w:rsidRPr="00125B00">
        <w:t xml:space="preserve"> &lt; 0.05</w:t>
      </w:r>
      <w:r w:rsidRPr="008D5BB3">
        <w:t>).</w:t>
      </w:r>
    </w:p>
    <w:sectPr w:rsidR="008D5BB3" w:rsidRPr="008D5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E972" w14:textId="77777777" w:rsidR="00517835" w:rsidRDefault="00517835" w:rsidP="00DE5547">
      <w:pPr>
        <w:spacing w:line="240" w:lineRule="auto"/>
        <w:ind w:firstLine="440"/>
      </w:pPr>
      <w:r>
        <w:separator/>
      </w:r>
    </w:p>
  </w:endnote>
  <w:endnote w:type="continuationSeparator" w:id="0">
    <w:p w14:paraId="3732860A" w14:textId="77777777" w:rsidR="00517835" w:rsidRDefault="00517835" w:rsidP="00DE5547"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03CB" w14:textId="77777777" w:rsidR="00360F07" w:rsidRDefault="00360F07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4308" w14:textId="77777777" w:rsidR="00360F07" w:rsidRDefault="00360F07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DFBC" w14:textId="77777777" w:rsidR="00360F07" w:rsidRDefault="00360F07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2F04" w14:textId="77777777" w:rsidR="00517835" w:rsidRDefault="00517835" w:rsidP="00DE5547">
      <w:pPr>
        <w:spacing w:line="240" w:lineRule="auto"/>
        <w:ind w:firstLine="440"/>
      </w:pPr>
      <w:r>
        <w:separator/>
      </w:r>
    </w:p>
  </w:footnote>
  <w:footnote w:type="continuationSeparator" w:id="0">
    <w:p w14:paraId="6ED2EEB1" w14:textId="77777777" w:rsidR="00517835" w:rsidRDefault="00517835" w:rsidP="00DE5547"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C691" w14:textId="77777777" w:rsidR="00360F07" w:rsidRDefault="00360F07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9678" w14:textId="77777777" w:rsidR="00360F07" w:rsidRDefault="00360F07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E97F" w14:textId="77777777" w:rsidR="00360F07" w:rsidRDefault="00360F07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56205803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116760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34"/>
    <w:rsid w:val="000070D8"/>
    <w:rsid w:val="00125B00"/>
    <w:rsid w:val="001B75FA"/>
    <w:rsid w:val="001C479F"/>
    <w:rsid w:val="002F156F"/>
    <w:rsid w:val="00325294"/>
    <w:rsid w:val="00360F07"/>
    <w:rsid w:val="004D277F"/>
    <w:rsid w:val="00517835"/>
    <w:rsid w:val="005D601B"/>
    <w:rsid w:val="006F708B"/>
    <w:rsid w:val="008B6A33"/>
    <w:rsid w:val="008D5BB3"/>
    <w:rsid w:val="00B64091"/>
    <w:rsid w:val="00C53C34"/>
    <w:rsid w:val="00C93569"/>
    <w:rsid w:val="00DE5547"/>
    <w:rsid w:val="00EC5A4A"/>
    <w:rsid w:val="00E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E725D"/>
  <w15:chartTrackingRefBased/>
  <w15:docId w15:val="{2D37C689-FA88-4055-AA63-82834821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547"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C53C34"/>
    <w:pPr>
      <w:keepNext/>
      <w:keepLines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C34"/>
    <w:pPr>
      <w:keepNext/>
      <w:keepLines/>
      <w:spacing w:before="160" w:after="80" w:line="240" w:lineRule="auto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C34"/>
    <w:pPr>
      <w:keepNext/>
      <w:keepLines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C34"/>
    <w:pPr>
      <w:keepNext/>
      <w:keepLines/>
      <w:spacing w:before="80" w:after="40" w:line="240" w:lineRule="auto"/>
      <w:ind w:firstLineChars="0" w:firstLine="0"/>
      <w:outlineLvl w:val="3"/>
    </w:pPr>
    <w:rPr>
      <w:rFonts w:asciiTheme="minorHAnsi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C34"/>
    <w:pPr>
      <w:keepNext/>
      <w:keepLines/>
      <w:spacing w:before="80" w:after="40" w:line="240" w:lineRule="auto"/>
      <w:ind w:firstLineChars="0" w:firstLine="0"/>
      <w:outlineLvl w:val="4"/>
    </w:pPr>
    <w:rPr>
      <w:rFonts w:asciiTheme="minorHAnsi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C34"/>
    <w:pPr>
      <w:keepNext/>
      <w:keepLines/>
      <w:spacing w:before="40" w:line="240" w:lineRule="auto"/>
      <w:ind w:firstLineChars="0" w:firstLine="0"/>
      <w:outlineLvl w:val="5"/>
    </w:pPr>
    <w:rPr>
      <w:rFonts w:asciiTheme="minorHAnsi" w:hAnsiTheme="minorHAnsi" w:cstheme="majorBidi"/>
      <w:b/>
      <w:bCs/>
      <w:color w:val="0F4761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C34"/>
    <w:pPr>
      <w:keepNext/>
      <w:keepLines/>
      <w:spacing w:before="40" w:line="240" w:lineRule="auto"/>
      <w:ind w:firstLineChars="0" w:firstLine="0"/>
      <w:outlineLvl w:val="6"/>
    </w:pPr>
    <w:rPr>
      <w:rFonts w:asciiTheme="minorHAnsi" w:hAnsiTheme="minorHAnsi"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C34"/>
    <w:pPr>
      <w:keepNext/>
      <w:keepLines/>
      <w:spacing w:line="240" w:lineRule="auto"/>
      <w:ind w:firstLineChars="0" w:firstLine="0"/>
      <w:outlineLvl w:val="7"/>
    </w:pPr>
    <w:rPr>
      <w:rFonts w:asciiTheme="minorHAnsi" w:hAnsiTheme="minorHAnsi"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C34"/>
    <w:pPr>
      <w:keepNext/>
      <w:keepLines/>
      <w:spacing w:line="240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C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3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3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3C3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3C3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53C3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3C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3C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3C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3C34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53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C34"/>
    <w:pPr>
      <w:numPr>
        <w:ilvl w:val="1"/>
      </w:numPr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53C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3C34"/>
    <w:pPr>
      <w:spacing w:before="160" w:after="160" w:line="240" w:lineRule="auto"/>
      <w:ind w:firstLineChars="0" w:firstLine="0"/>
      <w:jc w:val="center"/>
    </w:pPr>
    <w:rPr>
      <w:rFonts w:asciiTheme="minorHAnsi" w:hAnsiTheme="minorHAnsi"/>
      <w:i/>
      <w:iCs/>
      <w:color w:val="404040" w:themeColor="text1" w:themeTint="BF"/>
      <w:sz w:val="21"/>
    </w:rPr>
  </w:style>
  <w:style w:type="character" w:customStyle="1" w:styleId="a8">
    <w:name w:val="引用 字符"/>
    <w:basedOn w:val="a0"/>
    <w:link w:val="a7"/>
    <w:uiPriority w:val="29"/>
    <w:rsid w:val="00C53C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3C34"/>
    <w:pPr>
      <w:spacing w:line="240" w:lineRule="auto"/>
      <w:ind w:left="720" w:firstLineChars="0" w:firstLine="0"/>
      <w:contextualSpacing/>
    </w:pPr>
    <w:rPr>
      <w:rFonts w:asciiTheme="minorHAnsi" w:hAnsiTheme="minorHAnsi"/>
      <w:sz w:val="21"/>
    </w:rPr>
  </w:style>
  <w:style w:type="character" w:styleId="aa">
    <w:name w:val="Intense Emphasis"/>
    <w:basedOn w:val="a0"/>
    <w:uiPriority w:val="21"/>
    <w:qFormat/>
    <w:rsid w:val="00C53C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3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rFonts w:asciiTheme="minorHAnsi" w:hAnsiTheme="minorHAnsi"/>
      <w:i/>
      <w:iCs/>
      <w:color w:val="0F4761" w:themeColor="accent1" w:themeShade="BF"/>
      <w:sz w:val="21"/>
    </w:rPr>
  </w:style>
  <w:style w:type="character" w:customStyle="1" w:styleId="ac">
    <w:name w:val="明显引用 字符"/>
    <w:basedOn w:val="a0"/>
    <w:link w:val="ab"/>
    <w:uiPriority w:val="30"/>
    <w:rsid w:val="00C53C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3C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5547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hAnsiTheme="minorHAns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E55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E5547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hAnsiTheme="minorHAns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E5547"/>
    <w:rPr>
      <w:sz w:val="18"/>
      <w:szCs w:val="18"/>
    </w:rPr>
  </w:style>
  <w:style w:type="paragraph" w:styleId="af2">
    <w:name w:val="annotation text"/>
    <w:basedOn w:val="a"/>
    <w:link w:val="af3"/>
    <w:autoRedefine/>
    <w:uiPriority w:val="99"/>
    <w:unhideWhenUsed/>
    <w:qFormat/>
    <w:rsid w:val="00DE5547"/>
    <w:pPr>
      <w:tabs>
        <w:tab w:val="left" w:pos="1560"/>
      </w:tabs>
      <w:snapToGrid w:val="0"/>
      <w:ind w:firstLine="480"/>
    </w:pPr>
    <w:rPr>
      <w:rFonts w:eastAsia="宋体" w:cs="Times New Roman"/>
      <w:kern w:val="0"/>
      <w:sz w:val="24"/>
      <w:szCs w:val="24"/>
      <w:lang w:val="en-GB"/>
    </w:rPr>
  </w:style>
  <w:style w:type="character" w:customStyle="1" w:styleId="af3">
    <w:name w:val="批注文字 字符"/>
    <w:basedOn w:val="a0"/>
    <w:link w:val="af2"/>
    <w:uiPriority w:val="99"/>
    <w:qFormat/>
    <w:rsid w:val="00DE5547"/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character" w:styleId="af4">
    <w:name w:val="annotation reference"/>
    <w:basedOn w:val="a0"/>
    <w:autoRedefine/>
    <w:uiPriority w:val="99"/>
    <w:unhideWhenUsed/>
    <w:qFormat/>
    <w:rsid w:val="00DE5547"/>
    <w:rPr>
      <w:sz w:val="16"/>
      <w:szCs w:val="16"/>
    </w:rPr>
  </w:style>
  <w:style w:type="paragraph" w:customStyle="1" w:styleId="Els-1storder-head">
    <w:name w:val="Els-1storder-head"/>
    <w:next w:val="a"/>
    <w:autoRedefine/>
    <w:qFormat/>
    <w:rsid w:val="00360F07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kern w:val="0"/>
      <w:sz w:val="20"/>
      <w:szCs w:val="20"/>
      <w:lang w:eastAsia="en-US"/>
    </w:rPr>
  </w:style>
  <w:style w:type="paragraph" w:customStyle="1" w:styleId="Els-2ndorder-head">
    <w:name w:val="Els-2ndorder-head"/>
    <w:next w:val="a"/>
    <w:autoRedefine/>
    <w:qFormat/>
    <w:rsid w:val="00360F07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kern w:val="0"/>
      <w:sz w:val="20"/>
      <w:szCs w:val="20"/>
      <w:lang w:eastAsia="en-US"/>
    </w:rPr>
  </w:style>
  <w:style w:type="paragraph" w:customStyle="1" w:styleId="Els-3rdorder-head">
    <w:name w:val="Els-3rdorder-head"/>
    <w:next w:val="a"/>
    <w:autoRedefine/>
    <w:qFormat/>
    <w:rsid w:val="00360F07"/>
    <w:pPr>
      <w:keepNext/>
      <w:numPr>
        <w:ilvl w:val="2"/>
        <w:numId w:val="1"/>
      </w:numPr>
      <w:suppressAutoHyphens/>
      <w:spacing w:before="240" w:line="240" w:lineRule="exact"/>
    </w:pPr>
    <w:rPr>
      <w:rFonts w:ascii="Times New Roman" w:eastAsia="宋体" w:hAnsi="Times New Roman" w:cs="Times New Roman"/>
      <w:i/>
      <w:kern w:val="0"/>
      <w:sz w:val="20"/>
      <w:szCs w:val="20"/>
      <w:lang w:eastAsia="en-US"/>
    </w:rPr>
  </w:style>
  <w:style w:type="paragraph" w:customStyle="1" w:styleId="Els-4thorder-head">
    <w:name w:val="Els-4thorder-head"/>
    <w:next w:val="a"/>
    <w:autoRedefine/>
    <w:qFormat/>
    <w:rsid w:val="00360F07"/>
    <w:pPr>
      <w:keepNext/>
      <w:numPr>
        <w:ilvl w:val="3"/>
        <w:numId w:val="1"/>
      </w:numPr>
      <w:suppressAutoHyphens/>
      <w:spacing w:before="240" w:line="240" w:lineRule="exact"/>
    </w:pPr>
    <w:rPr>
      <w:rFonts w:ascii="Times New Roman" w:eastAsia="宋体" w:hAnsi="Times New Roman" w:cs="Times New Roman"/>
      <w:i/>
      <w:kern w:val="0"/>
      <w:sz w:val="20"/>
      <w:szCs w:val="20"/>
      <w:lang w:eastAsia="en-US"/>
    </w:rPr>
  </w:style>
  <w:style w:type="paragraph" w:customStyle="1" w:styleId="Els-body-text">
    <w:name w:val="Els-body-text"/>
    <w:autoRedefine/>
    <w:qFormat/>
    <w:rsid w:val="008D5BB3"/>
    <w:pPr>
      <w:spacing w:line="240" w:lineRule="exact"/>
      <w:ind w:firstLine="238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paragraph" w:customStyle="1" w:styleId="MDPI42tablebody">
    <w:name w:val="MDPI_4.2_table_body"/>
    <w:autoRedefine/>
    <w:qFormat/>
    <w:rsid w:val="008B6A3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DB22E-393F-43A8-93AD-6ADBB430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ZULIN MEI</dc:creator>
  <cp:keywords/>
  <dc:description/>
  <cp:lastModifiedBy>ZULIN MEI</cp:lastModifiedBy>
  <cp:revision>7</cp:revision>
  <dcterms:created xsi:type="dcterms:W3CDTF">2026-01-19T06:09:00Z</dcterms:created>
  <dcterms:modified xsi:type="dcterms:W3CDTF">2026-01-30T07:00:00Z</dcterms:modified>
</cp:coreProperties>
</file>