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128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1"/>
        <w:gridCol w:w="706"/>
        <w:gridCol w:w="5027"/>
        <w:gridCol w:w="4555"/>
      </w:tblGrid>
      <w:tr w:rsidR="00BC1508" w:rsidRPr="003874A2" w14:paraId="7CF4EAFC" w14:textId="77777777" w:rsidTr="00BC1508">
        <w:tc>
          <w:tcPr>
            <w:tcW w:w="12819" w:type="dxa"/>
            <w:gridSpan w:val="4"/>
            <w:tcBorders>
              <w:bottom w:val="single" w:sz="4" w:space="0" w:color="auto"/>
            </w:tcBorders>
          </w:tcPr>
          <w:p w14:paraId="72A34758" w14:textId="7CE63E1F" w:rsidR="00BC1508" w:rsidRPr="003874A2" w:rsidRDefault="006E38AC" w:rsidP="00871BDB">
            <w:pPr>
              <w:widowControl/>
              <w:spacing w:line="0" w:lineRule="atLeast"/>
              <w:rPr>
                <w:rFonts w:ascii="Times New Roman" w:hAnsi="Times New Roman" w:cs="Times New Roman"/>
                <w:szCs w:val="21"/>
              </w:rPr>
            </w:pPr>
            <w:r w:rsidRPr="006E38AC">
              <w:rPr>
                <w:rFonts w:ascii="Times New Roman" w:hAnsi="Times New Roman" w:cs="Times New Roman"/>
                <w:b/>
                <w:bCs/>
                <w:szCs w:val="21"/>
              </w:rPr>
              <w:t xml:space="preserve">Supplementary </w:t>
            </w:r>
            <w:r>
              <w:rPr>
                <w:rFonts w:ascii="Times New Roman" w:hAnsi="Times New Roman" w:cs="Times New Roman" w:hint="eastAsia"/>
                <w:b/>
                <w:bCs/>
                <w:szCs w:val="21"/>
              </w:rPr>
              <w:t>Table</w:t>
            </w:r>
            <w:r w:rsidR="00BC1508" w:rsidRPr="003874A2">
              <w:rPr>
                <w:rFonts w:ascii="Times New Roman" w:hAnsi="Times New Roman" w:cs="Times New Roman"/>
                <w:b/>
                <w:bCs/>
                <w:szCs w:val="21"/>
              </w:rPr>
              <w:t xml:space="preserve"> 1: Social activity items assessed at ages 65 and 70</w:t>
            </w:r>
          </w:p>
        </w:tc>
      </w:tr>
      <w:tr w:rsidR="00BC1508" w:rsidRPr="003874A2" w14:paraId="4C298085" w14:textId="77777777" w:rsidTr="00BC1508">
        <w:tc>
          <w:tcPr>
            <w:tcW w:w="2531" w:type="dxa"/>
            <w:tcBorders>
              <w:top w:val="single" w:sz="4" w:space="0" w:color="auto"/>
              <w:bottom w:val="single" w:sz="4" w:space="0" w:color="auto"/>
            </w:tcBorders>
          </w:tcPr>
          <w:p w14:paraId="5AE7B4AA" w14:textId="4FBF0150"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Domain</w:t>
            </w:r>
          </w:p>
        </w:tc>
        <w:tc>
          <w:tcPr>
            <w:tcW w:w="706" w:type="dxa"/>
            <w:tcBorders>
              <w:top w:val="single" w:sz="4" w:space="0" w:color="auto"/>
              <w:bottom w:val="single" w:sz="4" w:space="0" w:color="auto"/>
            </w:tcBorders>
          </w:tcPr>
          <w:p w14:paraId="79F30AAA" w14:textId="0CB5C48D"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No.</w:t>
            </w:r>
          </w:p>
        </w:tc>
        <w:tc>
          <w:tcPr>
            <w:tcW w:w="5027" w:type="dxa"/>
            <w:tcBorders>
              <w:top w:val="single" w:sz="4" w:space="0" w:color="auto"/>
              <w:bottom w:val="single" w:sz="4" w:space="0" w:color="auto"/>
            </w:tcBorders>
          </w:tcPr>
          <w:p w14:paraId="665A216C" w14:textId="30C7BEE4"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Item</w:t>
            </w:r>
          </w:p>
        </w:tc>
        <w:tc>
          <w:tcPr>
            <w:tcW w:w="4555" w:type="dxa"/>
            <w:tcBorders>
              <w:top w:val="single" w:sz="4" w:space="0" w:color="auto"/>
              <w:bottom w:val="single" w:sz="4" w:space="0" w:color="auto"/>
            </w:tcBorders>
          </w:tcPr>
          <w:p w14:paraId="2AC11403" w14:textId="77777777"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Response options</w:t>
            </w:r>
          </w:p>
        </w:tc>
      </w:tr>
      <w:tr w:rsidR="00BC1508" w:rsidRPr="003874A2" w14:paraId="24DA874B" w14:textId="77777777" w:rsidTr="00BC1508">
        <w:tc>
          <w:tcPr>
            <w:tcW w:w="2531" w:type="dxa"/>
            <w:vMerge w:val="restart"/>
            <w:tcBorders>
              <w:top w:val="single" w:sz="4" w:space="0" w:color="auto"/>
            </w:tcBorders>
          </w:tcPr>
          <w:p w14:paraId="1308F020" w14:textId="7B80DE1F"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Community-oriented</w:t>
            </w:r>
          </w:p>
        </w:tc>
        <w:tc>
          <w:tcPr>
            <w:tcW w:w="706" w:type="dxa"/>
            <w:tcBorders>
              <w:top w:val="single" w:sz="4" w:space="0" w:color="auto"/>
            </w:tcBorders>
          </w:tcPr>
          <w:p w14:paraId="58F0A941" w14:textId="77777777" w:rsidR="00BC1508" w:rsidRPr="003874A2" w:rsidRDefault="00BC1508" w:rsidP="00BC1508">
            <w:pPr>
              <w:widowControl/>
              <w:spacing w:line="0" w:lineRule="atLeast"/>
              <w:rPr>
                <w:rFonts w:ascii="Times New Roman" w:hAnsi="Times New Roman" w:cs="Times New Roman"/>
                <w:szCs w:val="21"/>
              </w:rPr>
            </w:pPr>
          </w:p>
        </w:tc>
        <w:tc>
          <w:tcPr>
            <w:tcW w:w="5027" w:type="dxa"/>
            <w:tcBorders>
              <w:top w:val="single" w:sz="4" w:space="0" w:color="auto"/>
            </w:tcBorders>
          </w:tcPr>
          <w:p w14:paraId="239A1435" w14:textId="77777777" w:rsidR="00BC1508" w:rsidRPr="003874A2" w:rsidRDefault="00BC1508" w:rsidP="00BC1508">
            <w:pPr>
              <w:widowControl/>
              <w:spacing w:line="0" w:lineRule="atLeast"/>
              <w:rPr>
                <w:rFonts w:ascii="Times New Roman" w:hAnsi="Times New Roman" w:cs="Times New Roman"/>
                <w:szCs w:val="21"/>
              </w:rPr>
            </w:pPr>
          </w:p>
        </w:tc>
        <w:tc>
          <w:tcPr>
            <w:tcW w:w="4555" w:type="dxa"/>
            <w:tcBorders>
              <w:top w:val="single" w:sz="4" w:space="0" w:color="auto"/>
            </w:tcBorders>
          </w:tcPr>
          <w:p w14:paraId="6905F6D0" w14:textId="77777777" w:rsidR="00BC1508" w:rsidRPr="003874A2" w:rsidRDefault="00BC1508" w:rsidP="00BC1508">
            <w:pPr>
              <w:widowControl/>
              <w:spacing w:line="0" w:lineRule="atLeast"/>
              <w:rPr>
                <w:rFonts w:ascii="Times New Roman" w:hAnsi="Times New Roman" w:cs="Times New Roman"/>
                <w:szCs w:val="21"/>
              </w:rPr>
            </w:pPr>
          </w:p>
        </w:tc>
      </w:tr>
      <w:tr w:rsidR="00BC1508" w:rsidRPr="003874A2" w14:paraId="431B809D" w14:textId="77777777" w:rsidTr="00BC1508">
        <w:tc>
          <w:tcPr>
            <w:tcW w:w="2531" w:type="dxa"/>
            <w:vMerge/>
          </w:tcPr>
          <w:p w14:paraId="6F344874" w14:textId="0A97C583" w:rsidR="00BC1508" w:rsidRPr="003874A2" w:rsidRDefault="00BC1508" w:rsidP="00BC1508">
            <w:pPr>
              <w:widowControl/>
              <w:spacing w:line="0" w:lineRule="atLeast"/>
              <w:rPr>
                <w:rFonts w:ascii="Times New Roman" w:hAnsi="Times New Roman" w:cs="Times New Roman"/>
                <w:szCs w:val="21"/>
              </w:rPr>
            </w:pPr>
          </w:p>
        </w:tc>
        <w:tc>
          <w:tcPr>
            <w:tcW w:w="706" w:type="dxa"/>
            <w:vAlign w:val="center"/>
          </w:tcPr>
          <w:p w14:paraId="511D2C49" w14:textId="3441FC09"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1</w:t>
            </w:r>
          </w:p>
        </w:tc>
        <w:tc>
          <w:tcPr>
            <w:tcW w:w="5027" w:type="dxa"/>
            <w:vAlign w:val="center"/>
          </w:tcPr>
          <w:p w14:paraId="161863FF" w14:textId="7BED13CA"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Participation in community events or festivals</w:t>
            </w:r>
          </w:p>
        </w:tc>
        <w:tc>
          <w:tcPr>
            <w:tcW w:w="4555" w:type="dxa"/>
            <w:vAlign w:val="center"/>
          </w:tcPr>
          <w:p w14:paraId="40C0E4EF" w14:textId="77777777"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Regularly doing / Occasionally doing / Not doing</w:t>
            </w:r>
          </w:p>
        </w:tc>
      </w:tr>
      <w:tr w:rsidR="00BC1508" w:rsidRPr="003874A2" w14:paraId="4AC3DBF4" w14:textId="77777777" w:rsidTr="00BC1508">
        <w:tc>
          <w:tcPr>
            <w:tcW w:w="2531" w:type="dxa"/>
            <w:vMerge/>
          </w:tcPr>
          <w:p w14:paraId="1121CE12" w14:textId="75A60920" w:rsidR="00BC1508" w:rsidRPr="003874A2" w:rsidRDefault="00BC1508" w:rsidP="00BC1508">
            <w:pPr>
              <w:widowControl/>
              <w:spacing w:line="0" w:lineRule="atLeast"/>
              <w:rPr>
                <w:rFonts w:ascii="Times New Roman" w:hAnsi="Times New Roman" w:cs="Times New Roman"/>
                <w:szCs w:val="21"/>
              </w:rPr>
            </w:pPr>
          </w:p>
        </w:tc>
        <w:tc>
          <w:tcPr>
            <w:tcW w:w="706" w:type="dxa"/>
            <w:vAlign w:val="center"/>
          </w:tcPr>
          <w:p w14:paraId="087A84F6" w14:textId="626EC28E"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2</w:t>
            </w:r>
          </w:p>
        </w:tc>
        <w:tc>
          <w:tcPr>
            <w:tcW w:w="5027" w:type="dxa"/>
            <w:vAlign w:val="center"/>
          </w:tcPr>
          <w:p w14:paraId="5489AA31" w14:textId="6738C8C1"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Participation in neighbourhood associations</w:t>
            </w:r>
          </w:p>
        </w:tc>
        <w:tc>
          <w:tcPr>
            <w:tcW w:w="4555" w:type="dxa"/>
            <w:vAlign w:val="center"/>
          </w:tcPr>
          <w:p w14:paraId="4052FD15" w14:textId="77777777"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Regularly doing / Occasionally doing / Not doing</w:t>
            </w:r>
          </w:p>
        </w:tc>
      </w:tr>
      <w:tr w:rsidR="00BC1508" w:rsidRPr="003874A2" w14:paraId="324CA6B9" w14:textId="77777777" w:rsidTr="00BC1508">
        <w:tc>
          <w:tcPr>
            <w:tcW w:w="2531" w:type="dxa"/>
            <w:vMerge/>
          </w:tcPr>
          <w:p w14:paraId="56DA0ADD" w14:textId="7DB90E6D" w:rsidR="00BC1508" w:rsidRPr="003874A2" w:rsidRDefault="00BC1508" w:rsidP="00BC1508">
            <w:pPr>
              <w:widowControl/>
              <w:spacing w:line="0" w:lineRule="atLeast"/>
              <w:rPr>
                <w:rFonts w:ascii="Times New Roman" w:hAnsi="Times New Roman" w:cs="Times New Roman"/>
                <w:szCs w:val="21"/>
              </w:rPr>
            </w:pPr>
          </w:p>
        </w:tc>
        <w:tc>
          <w:tcPr>
            <w:tcW w:w="706" w:type="dxa"/>
            <w:vAlign w:val="center"/>
          </w:tcPr>
          <w:p w14:paraId="6C9F01E2" w14:textId="4E2AA0E5"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3</w:t>
            </w:r>
          </w:p>
        </w:tc>
        <w:tc>
          <w:tcPr>
            <w:tcW w:w="5027" w:type="dxa"/>
            <w:vAlign w:val="center"/>
          </w:tcPr>
          <w:p w14:paraId="6DBE3414" w14:textId="5F4B739C"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Membership in senior citizen clubs</w:t>
            </w:r>
          </w:p>
        </w:tc>
        <w:tc>
          <w:tcPr>
            <w:tcW w:w="4555" w:type="dxa"/>
            <w:vAlign w:val="center"/>
          </w:tcPr>
          <w:p w14:paraId="34E0E20C" w14:textId="77777777"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Regularly doing / Occasionally doing / Not doing</w:t>
            </w:r>
          </w:p>
        </w:tc>
      </w:tr>
      <w:tr w:rsidR="00BC1508" w:rsidRPr="003874A2" w14:paraId="39687C08" w14:textId="77777777" w:rsidTr="00BC1508">
        <w:tc>
          <w:tcPr>
            <w:tcW w:w="2531" w:type="dxa"/>
            <w:vMerge/>
          </w:tcPr>
          <w:p w14:paraId="41A4E22C" w14:textId="3F6B6AE7" w:rsidR="00BC1508" w:rsidRPr="003874A2" w:rsidRDefault="00BC1508" w:rsidP="00BC1508">
            <w:pPr>
              <w:widowControl/>
              <w:spacing w:line="0" w:lineRule="atLeast"/>
              <w:rPr>
                <w:rFonts w:ascii="Times New Roman" w:hAnsi="Times New Roman" w:cs="Times New Roman"/>
                <w:szCs w:val="21"/>
              </w:rPr>
            </w:pPr>
          </w:p>
        </w:tc>
        <w:tc>
          <w:tcPr>
            <w:tcW w:w="706" w:type="dxa"/>
            <w:vAlign w:val="center"/>
          </w:tcPr>
          <w:p w14:paraId="59E78542" w14:textId="546B4CD4"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4</w:t>
            </w:r>
          </w:p>
        </w:tc>
        <w:tc>
          <w:tcPr>
            <w:tcW w:w="5027" w:type="dxa"/>
            <w:vAlign w:val="center"/>
          </w:tcPr>
          <w:p w14:paraId="34834FA8" w14:textId="2B182F9E"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Membership in volunteer groups</w:t>
            </w:r>
          </w:p>
        </w:tc>
        <w:tc>
          <w:tcPr>
            <w:tcW w:w="4555" w:type="dxa"/>
            <w:vAlign w:val="center"/>
          </w:tcPr>
          <w:p w14:paraId="2C93B3E1" w14:textId="77777777"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Regularly doing / Occasionally doing / Not doing</w:t>
            </w:r>
          </w:p>
        </w:tc>
      </w:tr>
      <w:tr w:rsidR="00BC1508" w:rsidRPr="003874A2" w14:paraId="5BA452D1" w14:textId="77777777" w:rsidTr="008851C7">
        <w:tc>
          <w:tcPr>
            <w:tcW w:w="2531" w:type="dxa"/>
            <w:vMerge/>
            <w:tcBorders>
              <w:bottom w:val="single" w:sz="4" w:space="0" w:color="auto"/>
            </w:tcBorders>
          </w:tcPr>
          <w:p w14:paraId="786B08B5" w14:textId="16F0EAC6" w:rsidR="00BC1508" w:rsidRPr="003874A2" w:rsidRDefault="00BC1508" w:rsidP="00BC1508">
            <w:pPr>
              <w:widowControl/>
              <w:spacing w:line="0" w:lineRule="atLeast"/>
              <w:rPr>
                <w:rFonts w:ascii="Times New Roman" w:hAnsi="Times New Roman" w:cs="Times New Roman"/>
                <w:szCs w:val="21"/>
              </w:rPr>
            </w:pPr>
          </w:p>
        </w:tc>
        <w:tc>
          <w:tcPr>
            <w:tcW w:w="706" w:type="dxa"/>
            <w:tcBorders>
              <w:bottom w:val="single" w:sz="4" w:space="0" w:color="auto"/>
            </w:tcBorders>
            <w:vAlign w:val="center"/>
          </w:tcPr>
          <w:p w14:paraId="110ADE63" w14:textId="336F407A"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5</w:t>
            </w:r>
          </w:p>
        </w:tc>
        <w:tc>
          <w:tcPr>
            <w:tcW w:w="5027" w:type="dxa"/>
            <w:tcBorders>
              <w:bottom w:val="single" w:sz="4" w:space="0" w:color="auto"/>
            </w:tcBorders>
            <w:vAlign w:val="center"/>
          </w:tcPr>
          <w:p w14:paraId="75D4793C" w14:textId="21F00C0C"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Registration at the Silver Human Resources Centre</w:t>
            </w:r>
          </w:p>
        </w:tc>
        <w:tc>
          <w:tcPr>
            <w:tcW w:w="4555" w:type="dxa"/>
            <w:tcBorders>
              <w:bottom w:val="single" w:sz="4" w:space="0" w:color="auto"/>
            </w:tcBorders>
            <w:vAlign w:val="center"/>
          </w:tcPr>
          <w:p w14:paraId="733BE3F0" w14:textId="77777777"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Regularly doing / Occasionally doing / Not doing</w:t>
            </w:r>
          </w:p>
        </w:tc>
      </w:tr>
      <w:tr w:rsidR="00BC1508" w:rsidRPr="003874A2" w14:paraId="6648BCA0" w14:textId="77777777" w:rsidTr="008851C7">
        <w:tc>
          <w:tcPr>
            <w:tcW w:w="2531" w:type="dxa"/>
            <w:vMerge w:val="restart"/>
            <w:tcBorders>
              <w:top w:val="single" w:sz="4" w:space="0" w:color="auto"/>
            </w:tcBorders>
          </w:tcPr>
          <w:p w14:paraId="27CCA875" w14:textId="06FFCB83"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Interest/learning-oriented</w:t>
            </w:r>
          </w:p>
        </w:tc>
        <w:tc>
          <w:tcPr>
            <w:tcW w:w="706" w:type="dxa"/>
            <w:tcBorders>
              <w:top w:val="single" w:sz="4" w:space="0" w:color="auto"/>
            </w:tcBorders>
            <w:vAlign w:val="center"/>
          </w:tcPr>
          <w:p w14:paraId="7167579C" w14:textId="77777777" w:rsidR="00BC1508" w:rsidRPr="003874A2" w:rsidRDefault="00BC1508" w:rsidP="00BC1508">
            <w:pPr>
              <w:widowControl/>
              <w:spacing w:line="0" w:lineRule="atLeast"/>
              <w:rPr>
                <w:rFonts w:ascii="Times New Roman" w:hAnsi="Times New Roman" w:cs="Times New Roman"/>
                <w:szCs w:val="21"/>
              </w:rPr>
            </w:pPr>
          </w:p>
        </w:tc>
        <w:tc>
          <w:tcPr>
            <w:tcW w:w="5027" w:type="dxa"/>
            <w:tcBorders>
              <w:top w:val="single" w:sz="4" w:space="0" w:color="auto"/>
            </w:tcBorders>
            <w:vAlign w:val="center"/>
          </w:tcPr>
          <w:p w14:paraId="2498E3F9" w14:textId="77777777" w:rsidR="00BC1508" w:rsidRPr="003874A2" w:rsidRDefault="00BC1508" w:rsidP="00BC1508">
            <w:pPr>
              <w:widowControl/>
              <w:spacing w:line="0" w:lineRule="atLeast"/>
              <w:rPr>
                <w:rFonts w:ascii="Times New Roman" w:hAnsi="Times New Roman" w:cs="Times New Roman"/>
                <w:szCs w:val="21"/>
              </w:rPr>
            </w:pPr>
          </w:p>
        </w:tc>
        <w:tc>
          <w:tcPr>
            <w:tcW w:w="4555" w:type="dxa"/>
            <w:tcBorders>
              <w:top w:val="single" w:sz="4" w:space="0" w:color="auto"/>
            </w:tcBorders>
            <w:vAlign w:val="center"/>
          </w:tcPr>
          <w:p w14:paraId="186E9B4E" w14:textId="77777777" w:rsidR="00BC1508" w:rsidRPr="003874A2" w:rsidRDefault="00BC1508" w:rsidP="00BC1508">
            <w:pPr>
              <w:widowControl/>
              <w:spacing w:line="0" w:lineRule="atLeast"/>
              <w:rPr>
                <w:rFonts w:ascii="Times New Roman" w:hAnsi="Times New Roman" w:cs="Times New Roman"/>
                <w:szCs w:val="21"/>
              </w:rPr>
            </w:pPr>
          </w:p>
        </w:tc>
      </w:tr>
      <w:tr w:rsidR="00BC1508" w:rsidRPr="003874A2" w14:paraId="55432154" w14:textId="77777777" w:rsidTr="00BC1508">
        <w:tc>
          <w:tcPr>
            <w:tcW w:w="2531" w:type="dxa"/>
            <w:vMerge/>
          </w:tcPr>
          <w:p w14:paraId="4A09F3AB" w14:textId="5F9F8D62" w:rsidR="00BC1508" w:rsidRPr="003874A2" w:rsidRDefault="00BC1508" w:rsidP="00BC1508">
            <w:pPr>
              <w:widowControl/>
              <w:spacing w:line="0" w:lineRule="atLeast"/>
              <w:rPr>
                <w:rFonts w:ascii="Times New Roman" w:hAnsi="Times New Roman" w:cs="Times New Roman"/>
                <w:szCs w:val="21"/>
              </w:rPr>
            </w:pPr>
          </w:p>
        </w:tc>
        <w:tc>
          <w:tcPr>
            <w:tcW w:w="706" w:type="dxa"/>
            <w:vAlign w:val="center"/>
          </w:tcPr>
          <w:p w14:paraId="13AC362F" w14:textId="4E094B88"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6</w:t>
            </w:r>
          </w:p>
        </w:tc>
        <w:tc>
          <w:tcPr>
            <w:tcW w:w="5027" w:type="dxa"/>
            <w:vAlign w:val="center"/>
          </w:tcPr>
          <w:p w14:paraId="73A0A2D3" w14:textId="69022E04"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Membership in hobby groups</w:t>
            </w:r>
          </w:p>
        </w:tc>
        <w:tc>
          <w:tcPr>
            <w:tcW w:w="4555" w:type="dxa"/>
            <w:vAlign w:val="center"/>
          </w:tcPr>
          <w:p w14:paraId="749362D3" w14:textId="77777777"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Regularly doing / Occasionally doing / Not doing</w:t>
            </w:r>
          </w:p>
        </w:tc>
      </w:tr>
      <w:tr w:rsidR="00BC1508" w:rsidRPr="003874A2" w14:paraId="23653280" w14:textId="77777777" w:rsidTr="00BC1508">
        <w:tc>
          <w:tcPr>
            <w:tcW w:w="2531" w:type="dxa"/>
            <w:vMerge/>
            <w:vAlign w:val="center"/>
          </w:tcPr>
          <w:p w14:paraId="0B6263EB" w14:textId="3B1EE0E5" w:rsidR="00BC1508" w:rsidRPr="003874A2" w:rsidRDefault="00BC1508" w:rsidP="00BC1508">
            <w:pPr>
              <w:widowControl/>
              <w:spacing w:line="0" w:lineRule="atLeast"/>
              <w:rPr>
                <w:rFonts w:ascii="Times New Roman" w:hAnsi="Times New Roman" w:cs="Times New Roman"/>
                <w:szCs w:val="21"/>
              </w:rPr>
            </w:pPr>
          </w:p>
        </w:tc>
        <w:tc>
          <w:tcPr>
            <w:tcW w:w="706" w:type="dxa"/>
            <w:vAlign w:val="center"/>
          </w:tcPr>
          <w:p w14:paraId="3FC17CF4" w14:textId="55A3779F"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7</w:t>
            </w:r>
          </w:p>
        </w:tc>
        <w:tc>
          <w:tcPr>
            <w:tcW w:w="5027" w:type="dxa"/>
            <w:vAlign w:val="center"/>
          </w:tcPr>
          <w:p w14:paraId="08157A1A" w14:textId="50A75DAC"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Teaching or sharing one's skills and experience</w:t>
            </w:r>
          </w:p>
        </w:tc>
        <w:tc>
          <w:tcPr>
            <w:tcW w:w="4555" w:type="dxa"/>
            <w:vAlign w:val="center"/>
          </w:tcPr>
          <w:p w14:paraId="3AF9FCD4" w14:textId="77777777"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Regularly doing / Occasionally doing / Not doing</w:t>
            </w:r>
          </w:p>
        </w:tc>
      </w:tr>
      <w:tr w:rsidR="00BC1508" w:rsidRPr="003874A2" w14:paraId="705C93A2" w14:textId="77777777" w:rsidTr="00BC1508">
        <w:tc>
          <w:tcPr>
            <w:tcW w:w="2531" w:type="dxa"/>
            <w:vMerge/>
            <w:vAlign w:val="center"/>
          </w:tcPr>
          <w:p w14:paraId="7C4F1809" w14:textId="2AA67275" w:rsidR="00BC1508" w:rsidRPr="003874A2" w:rsidRDefault="00BC1508" w:rsidP="00BC1508">
            <w:pPr>
              <w:widowControl/>
              <w:spacing w:line="0" w:lineRule="atLeast"/>
              <w:rPr>
                <w:rFonts w:ascii="Times New Roman" w:hAnsi="Times New Roman" w:cs="Times New Roman"/>
                <w:szCs w:val="21"/>
              </w:rPr>
            </w:pPr>
          </w:p>
        </w:tc>
        <w:tc>
          <w:tcPr>
            <w:tcW w:w="706" w:type="dxa"/>
            <w:vAlign w:val="center"/>
          </w:tcPr>
          <w:p w14:paraId="3F6FE565" w14:textId="7B30F915"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8</w:t>
            </w:r>
          </w:p>
        </w:tc>
        <w:tc>
          <w:tcPr>
            <w:tcW w:w="5027" w:type="dxa"/>
            <w:vAlign w:val="center"/>
          </w:tcPr>
          <w:p w14:paraId="778B1EA2" w14:textId="7CE384F0"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Attendance at senior college or schools for older adults</w:t>
            </w:r>
          </w:p>
        </w:tc>
        <w:tc>
          <w:tcPr>
            <w:tcW w:w="4555" w:type="dxa"/>
            <w:vAlign w:val="center"/>
          </w:tcPr>
          <w:p w14:paraId="2F231800" w14:textId="77777777"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Regularly doing / Occasionally doing / Not doing</w:t>
            </w:r>
          </w:p>
        </w:tc>
      </w:tr>
      <w:tr w:rsidR="00BC1508" w:rsidRPr="003874A2" w14:paraId="6579C348" w14:textId="77777777" w:rsidTr="00BC1508">
        <w:tc>
          <w:tcPr>
            <w:tcW w:w="2531" w:type="dxa"/>
            <w:vMerge/>
            <w:vAlign w:val="center"/>
          </w:tcPr>
          <w:p w14:paraId="2A98B3AD" w14:textId="4E81ADFF" w:rsidR="00BC1508" w:rsidRPr="003874A2" w:rsidRDefault="00BC1508" w:rsidP="00BC1508">
            <w:pPr>
              <w:widowControl/>
              <w:spacing w:line="0" w:lineRule="atLeast"/>
              <w:rPr>
                <w:rFonts w:ascii="Times New Roman" w:hAnsi="Times New Roman" w:cs="Times New Roman"/>
                <w:szCs w:val="21"/>
              </w:rPr>
            </w:pPr>
          </w:p>
        </w:tc>
        <w:tc>
          <w:tcPr>
            <w:tcW w:w="706" w:type="dxa"/>
            <w:vAlign w:val="center"/>
          </w:tcPr>
          <w:p w14:paraId="631AFB01" w14:textId="20D0912B"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9</w:t>
            </w:r>
          </w:p>
        </w:tc>
        <w:tc>
          <w:tcPr>
            <w:tcW w:w="5027" w:type="dxa"/>
            <w:vAlign w:val="center"/>
          </w:tcPr>
          <w:p w14:paraId="714E5168" w14:textId="42C0376C"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Participation in culture centre learning activities</w:t>
            </w:r>
          </w:p>
        </w:tc>
        <w:tc>
          <w:tcPr>
            <w:tcW w:w="4555" w:type="dxa"/>
            <w:vAlign w:val="center"/>
          </w:tcPr>
          <w:p w14:paraId="6495E4DC" w14:textId="77777777"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Regularly doing / Occasionally doing / Not doing</w:t>
            </w:r>
          </w:p>
        </w:tc>
      </w:tr>
      <w:tr w:rsidR="00BC1508" w:rsidRPr="003874A2" w14:paraId="3FA297AC" w14:textId="77777777" w:rsidTr="00BC1508">
        <w:tc>
          <w:tcPr>
            <w:tcW w:w="2531" w:type="dxa"/>
            <w:vMerge/>
            <w:tcBorders>
              <w:bottom w:val="single" w:sz="4" w:space="0" w:color="auto"/>
            </w:tcBorders>
            <w:vAlign w:val="center"/>
          </w:tcPr>
          <w:p w14:paraId="0B458890" w14:textId="5FFCF204" w:rsidR="00BC1508" w:rsidRPr="003874A2" w:rsidRDefault="00BC1508" w:rsidP="00BC1508">
            <w:pPr>
              <w:widowControl/>
              <w:spacing w:line="0" w:lineRule="atLeast"/>
              <w:rPr>
                <w:rFonts w:ascii="Times New Roman" w:hAnsi="Times New Roman" w:cs="Times New Roman"/>
                <w:szCs w:val="21"/>
              </w:rPr>
            </w:pPr>
          </w:p>
        </w:tc>
        <w:tc>
          <w:tcPr>
            <w:tcW w:w="706" w:type="dxa"/>
            <w:tcBorders>
              <w:bottom w:val="single" w:sz="4" w:space="0" w:color="auto"/>
            </w:tcBorders>
            <w:vAlign w:val="center"/>
          </w:tcPr>
          <w:p w14:paraId="61F1BA05" w14:textId="7C5DDFE1"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10</w:t>
            </w:r>
          </w:p>
        </w:tc>
        <w:tc>
          <w:tcPr>
            <w:tcW w:w="5027" w:type="dxa"/>
            <w:tcBorders>
              <w:bottom w:val="single" w:sz="4" w:space="0" w:color="auto"/>
            </w:tcBorders>
            <w:vAlign w:val="center"/>
          </w:tcPr>
          <w:p w14:paraId="323A404D" w14:textId="1D1C4E3A"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Attendance at public lectures or study groups</w:t>
            </w:r>
          </w:p>
        </w:tc>
        <w:tc>
          <w:tcPr>
            <w:tcW w:w="4555" w:type="dxa"/>
            <w:tcBorders>
              <w:bottom w:val="single" w:sz="4" w:space="0" w:color="auto"/>
            </w:tcBorders>
            <w:vAlign w:val="center"/>
          </w:tcPr>
          <w:p w14:paraId="7FC18F47" w14:textId="77777777" w:rsidR="00BC1508" w:rsidRPr="003874A2" w:rsidRDefault="00BC1508" w:rsidP="00BC1508">
            <w:pPr>
              <w:widowControl/>
              <w:spacing w:line="0" w:lineRule="atLeast"/>
              <w:rPr>
                <w:rFonts w:ascii="Times New Roman" w:hAnsi="Times New Roman" w:cs="Times New Roman"/>
                <w:szCs w:val="21"/>
              </w:rPr>
            </w:pPr>
            <w:r w:rsidRPr="003874A2">
              <w:rPr>
                <w:rFonts w:ascii="Times New Roman" w:hAnsi="Times New Roman" w:cs="Times New Roman"/>
                <w:szCs w:val="21"/>
              </w:rPr>
              <w:t>Regularly doing / Occasionally doing / Not doing</w:t>
            </w:r>
          </w:p>
        </w:tc>
      </w:tr>
    </w:tbl>
    <w:p w14:paraId="03A32CE6" w14:textId="77777777" w:rsidR="0012312B" w:rsidRPr="003874A2" w:rsidRDefault="002B4E8F">
      <w:pPr>
        <w:widowControl/>
        <w:rPr>
          <w:rFonts w:ascii="Times New Roman" w:hAnsi="Times New Roman" w:cs="Times New Roman"/>
          <w:szCs w:val="21"/>
        </w:rPr>
        <w:sectPr w:rsidR="0012312B" w:rsidRPr="003874A2" w:rsidSect="00847E7D">
          <w:pgSz w:w="16838" w:h="11906" w:orient="landscape"/>
          <w:pgMar w:top="1701" w:right="1985" w:bottom="1701" w:left="1701" w:header="851" w:footer="992" w:gutter="0"/>
          <w:cols w:space="425"/>
          <w:docGrid w:type="lines" w:linePitch="360"/>
        </w:sectPr>
      </w:pPr>
      <w:r w:rsidRPr="003874A2">
        <w:rPr>
          <w:rFonts w:ascii="Times New Roman" w:hAnsi="Times New Roman" w:cs="Times New Roman"/>
          <w:szCs w:val="21"/>
        </w:rPr>
        <w:br w:type="page"/>
      </w:r>
    </w:p>
    <w:p w14:paraId="48BDE485" w14:textId="05EAF625" w:rsidR="002B4E8F" w:rsidRPr="003874A2" w:rsidRDefault="002B4E8F" w:rsidP="00026FDF">
      <w:pPr>
        <w:spacing w:line="0" w:lineRule="atLeast"/>
        <w:rPr>
          <w:rFonts w:ascii="Times New Roman" w:hAnsi="Times New Roman" w:cs="Times New Roman"/>
          <w:b/>
          <w:bCs/>
          <w:szCs w:val="21"/>
        </w:rPr>
      </w:pPr>
      <w:r w:rsidRPr="003874A2">
        <w:rPr>
          <w:rFonts w:ascii="Times New Roman" w:hAnsi="Times New Roman" w:cs="Times New Roman"/>
          <w:noProof/>
          <w:szCs w:val="21"/>
        </w:rPr>
        <w:lastRenderedPageBreak/>
        <w:drawing>
          <wp:inline distT="0" distB="0" distL="0" distR="0" wp14:anchorId="21F1AC6E" wp14:editId="16B0E833">
            <wp:extent cx="5400040" cy="6480810"/>
            <wp:effectExtent l="0" t="0" r="0" b="0"/>
            <wp:docPr id="85755496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6480810"/>
                    </a:xfrm>
                    <a:prstGeom prst="rect">
                      <a:avLst/>
                    </a:prstGeom>
                    <a:noFill/>
                    <a:ln>
                      <a:noFill/>
                    </a:ln>
                  </pic:spPr>
                </pic:pic>
              </a:graphicData>
            </a:graphic>
          </wp:inline>
        </w:drawing>
      </w:r>
    </w:p>
    <w:p w14:paraId="1858F37D" w14:textId="2FFDF619" w:rsidR="002B4E8F" w:rsidRPr="003874A2" w:rsidRDefault="006E38AC" w:rsidP="002B4E8F">
      <w:pPr>
        <w:spacing w:line="0" w:lineRule="atLeast"/>
        <w:rPr>
          <w:rFonts w:ascii="Times New Roman" w:hAnsi="Times New Roman" w:cs="Times New Roman"/>
          <w:b/>
          <w:bCs/>
          <w:szCs w:val="21"/>
        </w:rPr>
      </w:pPr>
      <w:r w:rsidRPr="006E38AC">
        <w:rPr>
          <w:rFonts w:ascii="Times New Roman" w:hAnsi="Times New Roman" w:cs="Times New Roman"/>
          <w:b/>
          <w:bCs/>
          <w:szCs w:val="21"/>
        </w:rPr>
        <w:t>Supplementary</w:t>
      </w:r>
      <w:r>
        <w:rPr>
          <w:rFonts w:ascii="Times New Roman" w:hAnsi="Times New Roman" w:cs="Times New Roman" w:hint="eastAsia"/>
          <w:b/>
          <w:bCs/>
          <w:szCs w:val="21"/>
        </w:rPr>
        <w:t xml:space="preserve"> Figure</w:t>
      </w:r>
      <w:r w:rsidR="00BA2EC3">
        <w:rPr>
          <w:rFonts w:ascii="Times New Roman" w:hAnsi="Times New Roman" w:cs="Times New Roman" w:hint="eastAsia"/>
          <w:b/>
          <w:bCs/>
          <w:szCs w:val="21"/>
        </w:rPr>
        <w:t xml:space="preserve"> </w:t>
      </w:r>
      <w:r w:rsidR="00C306B1">
        <w:rPr>
          <w:rFonts w:ascii="Times New Roman" w:hAnsi="Times New Roman" w:cs="Times New Roman" w:hint="eastAsia"/>
          <w:b/>
          <w:bCs/>
          <w:szCs w:val="21"/>
        </w:rPr>
        <w:t>1</w:t>
      </w:r>
      <w:r w:rsidR="002B4E8F" w:rsidRPr="003874A2">
        <w:rPr>
          <w:rFonts w:ascii="Times New Roman" w:hAnsi="Times New Roman" w:cs="Times New Roman"/>
          <w:b/>
          <w:bCs/>
          <w:szCs w:val="21"/>
        </w:rPr>
        <w:t>. Markov chain Monte Carlo diagnostic plots for the Bayesian Weibull cause-specific hazard model (Model 3, imputation 1).</w:t>
      </w:r>
    </w:p>
    <w:p w14:paraId="7656D1FB" w14:textId="2781B24B" w:rsidR="002B4E8F" w:rsidRPr="003874A2" w:rsidRDefault="002B4E8F" w:rsidP="002B4E8F">
      <w:pPr>
        <w:spacing w:line="0" w:lineRule="atLeast"/>
        <w:rPr>
          <w:rFonts w:ascii="Times New Roman" w:hAnsi="Times New Roman" w:cs="Times New Roman"/>
          <w:szCs w:val="21"/>
        </w:rPr>
      </w:pPr>
      <w:r w:rsidRPr="003874A2">
        <w:rPr>
          <w:rFonts w:ascii="Times New Roman" w:hAnsi="Times New Roman" w:cs="Times New Roman"/>
          <w:szCs w:val="21"/>
        </w:rPr>
        <w:t>(A) Trace plots for the exposure coefficients (cessation, initiation, and persistent nonparticipation vs. continuation), showing adequate mixing across four chains with 6,000 iterations (2,000 warmup). (B) Posterior density plots for the same coefficients. (C) Posterior predictive check comparing the distribution of observed follow-up times (uncensored observations) with 100 replicated datasets drawn from the posterior predictive distribution. All chains converged satisfactorily (R-hat range: 1.000 to 1.001; minimum effective sample size ratio: 0.363; zero divergent transitions).</w:t>
      </w:r>
    </w:p>
    <w:p w14:paraId="3D5CA49C" w14:textId="3EC14F48" w:rsidR="002B4E8F" w:rsidRPr="003874A2" w:rsidRDefault="002B4E8F" w:rsidP="00026FDF">
      <w:pPr>
        <w:spacing w:line="0" w:lineRule="atLeast"/>
        <w:rPr>
          <w:rFonts w:ascii="Times New Roman" w:hAnsi="Times New Roman" w:cs="Times New Roman"/>
          <w:b/>
          <w:bCs/>
          <w:szCs w:val="21"/>
        </w:rPr>
      </w:pPr>
      <w:r w:rsidRPr="003874A2">
        <w:rPr>
          <w:rFonts w:ascii="Times New Roman" w:hAnsi="Times New Roman" w:cs="Times New Roman"/>
          <w:noProof/>
          <w:szCs w:val="21"/>
        </w:rPr>
        <w:lastRenderedPageBreak/>
        <w:drawing>
          <wp:inline distT="0" distB="0" distL="0" distR="0" wp14:anchorId="190B6336" wp14:editId="5A303CC6">
            <wp:extent cx="5400040" cy="3375025"/>
            <wp:effectExtent l="0" t="0" r="0" b="0"/>
            <wp:docPr id="19030530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3375025"/>
                    </a:xfrm>
                    <a:prstGeom prst="rect">
                      <a:avLst/>
                    </a:prstGeom>
                    <a:noFill/>
                    <a:ln>
                      <a:noFill/>
                    </a:ln>
                  </pic:spPr>
                </pic:pic>
              </a:graphicData>
            </a:graphic>
          </wp:inline>
        </w:drawing>
      </w:r>
    </w:p>
    <w:p w14:paraId="03D4C668" w14:textId="60186245" w:rsidR="00206967" w:rsidRPr="003874A2" w:rsidRDefault="006E38AC" w:rsidP="00026FDF">
      <w:pPr>
        <w:spacing w:line="0" w:lineRule="atLeast"/>
        <w:rPr>
          <w:rFonts w:ascii="Times New Roman" w:hAnsi="Times New Roman" w:cs="Times New Roman"/>
          <w:b/>
          <w:bCs/>
          <w:szCs w:val="21"/>
        </w:rPr>
      </w:pPr>
      <w:r w:rsidRPr="006E38AC">
        <w:rPr>
          <w:rFonts w:ascii="Times New Roman" w:hAnsi="Times New Roman" w:cs="Times New Roman"/>
          <w:b/>
          <w:bCs/>
          <w:szCs w:val="21"/>
        </w:rPr>
        <w:t>Supplementary</w:t>
      </w:r>
      <w:r>
        <w:rPr>
          <w:rFonts w:ascii="Times New Roman" w:hAnsi="Times New Roman" w:cs="Times New Roman" w:hint="eastAsia"/>
          <w:b/>
          <w:bCs/>
          <w:szCs w:val="21"/>
        </w:rPr>
        <w:t xml:space="preserve"> Figure</w:t>
      </w:r>
      <w:r w:rsidR="002B4E8F" w:rsidRPr="003874A2">
        <w:rPr>
          <w:rFonts w:ascii="Times New Roman" w:hAnsi="Times New Roman" w:cs="Times New Roman"/>
          <w:b/>
          <w:bCs/>
          <w:szCs w:val="21"/>
        </w:rPr>
        <w:t xml:space="preserve"> </w:t>
      </w:r>
      <w:r>
        <w:rPr>
          <w:rFonts w:ascii="Times New Roman" w:hAnsi="Times New Roman" w:cs="Times New Roman" w:hint="eastAsia"/>
          <w:b/>
          <w:bCs/>
          <w:szCs w:val="21"/>
        </w:rPr>
        <w:t>2</w:t>
      </w:r>
      <w:r w:rsidR="00026FDF" w:rsidRPr="003874A2">
        <w:rPr>
          <w:rFonts w:ascii="Times New Roman" w:hAnsi="Times New Roman" w:cs="Times New Roman"/>
          <w:b/>
          <w:bCs/>
          <w:szCs w:val="21"/>
        </w:rPr>
        <w:t>. Prior and posterior distributions of the regression coefficient for cessation of social activity participation (vs. continuation) in the Bayesian Weibull cause-specific hazard model for incident dementia (Model 3, fully adjusted).</w:t>
      </w:r>
    </w:p>
    <w:p w14:paraId="0CCDBCA4" w14:textId="4016278D" w:rsidR="002B4E8F" w:rsidRPr="003874A2" w:rsidRDefault="00026FDF" w:rsidP="002B4E8F">
      <w:pPr>
        <w:spacing w:line="0" w:lineRule="atLeast"/>
        <w:rPr>
          <w:rFonts w:ascii="Times New Roman" w:hAnsi="Times New Roman" w:cs="Times New Roman"/>
          <w:szCs w:val="21"/>
        </w:rPr>
      </w:pPr>
      <w:r w:rsidRPr="003874A2">
        <w:rPr>
          <w:rFonts w:ascii="Times New Roman" w:hAnsi="Times New Roman" w:cs="Times New Roman"/>
          <w:szCs w:val="21"/>
        </w:rPr>
        <w:t>The light-shaded density represents the weakly informative prior distribution (Normal(0, 2.5)), and the dark-shaded density represents the posterior distribution pooled across 20 multiply imputed datasets (320,000 draws). The dashed vertical line indicates the null value of zero (hazard ratio = 1 on the exponentiated scale). The posterior distribution is concentrated to the right of zero, with a posterior probability of 98.3% that the hazard ratio exceeds 1.</w:t>
      </w:r>
    </w:p>
    <w:p w14:paraId="54F20006" w14:textId="77777777" w:rsidR="002B4E8F" w:rsidRPr="002B4E8F" w:rsidRDefault="002B4E8F" w:rsidP="00206967">
      <w:pPr>
        <w:widowControl/>
        <w:spacing w:line="0" w:lineRule="atLeast"/>
        <w:rPr>
          <w:rFonts w:ascii="Times New Roman" w:hAnsi="Times New Roman" w:cs="Times New Roman"/>
        </w:rPr>
      </w:pPr>
    </w:p>
    <w:sectPr w:rsidR="002B4E8F" w:rsidRPr="002B4E8F" w:rsidSect="0012312B">
      <w:pgSz w:w="11906" w:h="16838"/>
      <w:pgMar w:top="1701" w:right="1701" w:bottom="198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A6D1E" w14:textId="77777777" w:rsidR="00DC41F8" w:rsidRDefault="00DC41F8" w:rsidP="00161F1D">
      <w:r>
        <w:separator/>
      </w:r>
    </w:p>
  </w:endnote>
  <w:endnote w:type="continuationSeparator" w:id="0">
    <w:p w14:paraId="69FC9A75" w14:textId="77777777" w:rsidR="00DC41F8" w:rsidRDefault="00DC41F8" w:rsidP="0016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C935C" w14:textId="77777777" w:rsidR="00DC41F8" w:rsidRDefault="00DC41F8" w:rsidP="00161F1D">
      <w:r>
        <w:separator/>
      </w:r>
    </w:p>
  </w:footnote>
  <w:footnote w:type="continuationSeparator" w:id="0">
    <w:p w14:paraId="54AE96C9" w14:textId="77777777" w:rsidR="00DC41F8" w:rsidRDefault="00DC41F8" w:rsidP="00161F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263E6"/>
    <w:multiLevelType w:val="hybridMultilevel"/>
    <w:tmpl w:val="672ED97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F1A1862"/>
    <w:multiLevelType w:val="hybridMultilevel"/>
    <w:tmpl w:val="45DA382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9900FD4"/>
    <w:multiLevelType w:val="hybridMultilevel"/>
    <w:tmpl w:val="D226B21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797314B2"/>
    <w:multiLevelType w:val="hybridMultilevel"/>
    <w:tmpl w:val="619E585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18386493">
    <w:abstractNumId w:val="1"/>
  </w:num>
  <w:num w:numId="2" w16cid:durableId="1918201993">
    <w:abstractNumId w:val="3"/>
  </w:num>
  <w:num w:numId="3" w16cid:durableId="2119372067">
    <w:abstractNumId w:val="0"/>
  </w:num>
  <w:num w:numId="4" w16cid:durableId="1895963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836"/>
    <w:rsid w:val="00026FDF"/>
    <w:rsid w:val="00046071"/>
    <w:rsid w:val="000546D2"/>
    <w:rsid w:val="00091A58"/>
    <w:rsid w:val="000F5CEC"/>
    <w:rsid w:val="000F6702"/>
    <w:rsid w:val="001048D7"/>
    <w:rsid w:val="00122B8E"/>
    <w:rsid w:val="0012312B"/>
    <w:rsid w:val="001366DA"/>
    <w:rsid w:val="00154B3D"/>
    <w:rsid w:val="00161F1D"/>
    <w:rsid w:val="001671DB"/>
    <w:rsid w:val="00171059"/>
    <w:rsid w:val="001911A7"/>
    <w:rsid w:val="001B39F7"/>
    <w:rsid w:val="001F3A6C"/>
    <w:rsid w:val="00201FBB"/>
    <w:rsid w:val="00206967"/>
    <w:rsid w:val="002213DF"/>
    <w:rsid w:val="00231400"/>
    <w:rsid w:val="00246BEC"/>
    <w:rsid w:val="002670D5"/>
    <w:rsid w:val="00270E4E"/>
    <w:rsid w:val="00274143"/>
    <w:rsid w:val="0028458D"/>
    <w:rsid w:val="00290719"/>
    <w:rsid w:val="00296D53"/>
    <w:rsid w:val="002A552E"/>
    <w:rsid w:val="002B4E8F"/>
    <w:rsid w:val="003060DA"/>
    <w:rsid w:val="00313179"/>
    <w:rsid w:val="00364D82"/>
    <w:rsid w:val="003874A2"/>
    <w:rsid w:val="003A0719"/>
    <w:rsid w:val="003A58A9"/>
    <w:rsid w:val="003B7DA9"/>
    <w:rsid w:val="00407420"/>
    <w:rsid w:val="004111CA"/>
    <w:rsid w:val="00414C06"/>
    <w:rsid w:val="00425EA3"/>
    <w:rsid w:val="004338F8"/>
    <w:rsid w:val="00464B4A"/>
    <w:rsid w:val="00472355"/>
    <w:rsid w:val="00473413"/>
    <w:rsid w:val="00474112"/>
    <w:rsid w:val="00477803"/>
    <w:rsid w:val="00490D8F"/>
    <w:rsid w:val="004977FE"/>
    <w:rsid w:val="004B409F"/>
    <w:rsid w:val="004B5290"/>
    <w:rsid w:val="004B78AA"/>
    <w:rsid w:val="004E4DDF"/>
    <w:rsid w:val="004F412B"/>
    <w:rsid w:val="004F4630"/>
    <w:rsid w:val="005129F2"/>
    <w:rsid w:val="0051684E"/>
    <w:rsid w:val="005264C1"/>
    <w:rsid w:val="00547BCB"/>
    <w:rsid w:val="00583885"/>
    <w:rsid w:val="005B04AB"/>
    <w:rsid w:val="005C448E"/>
    <w:rsid w:val="005C6D28"/>
    <w:rsid w:val="005E3814"/>
    <w:rsid w:val="005E3CE5"/>
    <w:rsid w:val="005F41ED"/>
    <w:rsid w:val="006174CC"/>
    <w:rsid w:val="00623906"/>
    <w:rsid w:val="00623B8C"/>
    <w:rsid w:val="00637E25"/>
    <w:rsid w:val="00637E79"/>
    <w:rsid w:val="00691F37"/>
    <w:rsid w:val="006967EA"/>
    <w:rsid w:val="006B0BB1"/>
    <w:rsid w:val="006B4C37"/>
    <w:rsid w:val="006E38AC"/>
    <w:rsid w:val="006E427C"/>
    <w:rsid w:val="00702836"/>
    <w:rsid w:val="0071577E"/>
    <w:rsid w:val="007224F8"/>
    <w:rsid w:val="007259EE"/>
    <w:rsid w:val="0073477D"/>
    <w:rsid w:val="00740782"/>
    <w:rsid w:val="007417B7"/>
    <w:rsid w:val="00750B91"/>
    <w:rsid w:val="007744CE"/>
    <w:rsid w:val="00777A81"/>
    <w:rsid w:val="007809D6"/>
    <w:rsid w:val="007A769F"/>
    <w:rsid w:val="007B272D"/>
    <w:rsid w:val="007C1C7C"/>
    <w:rsid w:val="007C1ED2"/>
    <w:rsid w:val="007D7154"/>
    <w:rsid w:val="00810B01"/>
    <w:rsid w:val="00814D47"/>
    <w:rsid w:val="0083246F"/>
    <w:rsid w:val="00847E7D"/>
    <w:rsid w:val="00856BCB"/>
    <w:rsid w:val="00863819"/>
    <w:rsid w:val="00864D83"/>
    <w:rsid w:val="008771C3"/>
    <w:rsid w:val="008851C7"/>
    <w:rsid w:val="008A476C"/>
    <w:rsid w:val="008A776E"/>
    <w:rsid w:val="008C1836"/>
    <w:rsid w:val="008C4289"/>
    <w:rsid w:val="0092361C"/>
    <w:rsid w:val="00964885"/>
    <w:rsid w:val="00980E04"/>
    <w:rsid w:val="009C3D9C"/>
    <w:rsid w:val="009C79CD"/>
    <w:rsid w:val="009D464C"/>
    <w:rsid w:val="00A0245D"/>
    <w:rsid w:val="00A321ED"/>
    <w:rsid w:val="00A45C8C"/>
    <w:rsid w:val="00A56CF4"/>
    <w:rsid w:val="00A6683F"/>
    <w:rsid w:val="00A73A53"/>
    <w:rsid w:val="00A8461B"/>
    <w:rsid w:val="00A8648D"/>
    <w:rsid w:val="00A878AA"/>
    <w:rsid w:val="00AA7684"/>
    <w:rsid w:val="00AB53DC"/>
    <w:rsid w:val="00AB63CE"/>
    <w:rsid w:val="00AD4D29"/>
    <w:rsid w:val="00AF33C1"/>
    <w:rsid w:val="00B023A2"/>
    <w:rsid w:val="00B225DC"/>
    <w:rsid w:val="00B36314"/>
    <w:rsid w:val="00B819CA"/>
    <w:rsid w:val="00BA2EC3"/>
    <w:rsid w:val="00BA7BF8"/>
    <w:rsid w:val="00BC1508"/>
    <w:rsid w:val="00BD264F"/>
    <w:rsid w:val="00BF3913"/>
    <w:rsid w:val="00C05D23"/>
    <w:rsid w:val="00C201F7"/>
    <w:rsid w:val="00C2472A"/>
    <w:rsid w:val="00C306B1"/>
    <w:rsid w:val="00C30A6F"/>
    <w:rsid w:val="00C93168"/>
    <w:rsid w:val="00CA5B06"/>
    <w:rsid w:val="00CB361D"/>
    <w:rsid w:val="00CC6B57"/>
    <w:rsid w:val="00CD5A19"/>
    <w:rsid w:val="00CD7F93"/>
    <w:rsid w:val="00CE395F"/>
    <w:rsid w:val="00CF27FD"/>
    <w:rsid w:val="00CF2E23"/>
    <w:rsid w:val="00CF53B0"/>
    <w:rsid w:val="00D311E2"/>
    <w:rsid w:val="00D3133D"/>
    <w:rsid w:val="00D32D7F"/>
    <w:rsid w:val="00D32E26"/>
    <w:rsid w:val="00D363AB"/>
    <w:rsid w:val="00D56D70"/>
    <w:rsid w:val="00D61E71"/>
    <w:rsid w:val="00D736C6"/>
    <w:rsid w:val="00D8503F"/>
    <w:rsid w:val="00DB64A0"/>
    <w:rsid w:val="00DC41F8"/>
    <w:rsid w:val="00DC495E"/>
    <w:rsid w:val="00E20315"/>
    <w:rsid w:val="00E35757"/>
    <w:rsid w:val="00E43BD9"/>
    <w:rsid w:val="00E43CDE"/>
    <w:rsid w:val="00E841BC"/>
    <w:rsid w:val="00E92280"/>
    <w:rsid w:val="00EA5359"/>
    <w:rsid w:val="00EB4C4B"/>
    <w:rsid w:val="00EC4387"/>
    <w:rsid w:val="00EE6B87"/>
    <w:rsid w:val="00F33EC2"/>
    <w:rsid w:val="00F35EDD"/>
    <w:rsid w:val="00F41ACD"/>
    <w:rsid w:val="00F673FF"/>
    <w:rsid w:val="00F7022A"/>
    <w:rsid w:val="00F87284"/>
    <w:rsid w:val="00FA3167"/>
    <w:rsid w:val="00FC7C17"/>
    <w:rsid w:val="00FE0F99"/>
    <w:rsid w:val="00FE19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259E11"/>
  <w15:chartTrackingRefBased/>
  <w15:docId w15:val="{E98F2C56-5D36-4E7E-9D15-1F92DD1C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0283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0283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0283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0283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0283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0283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0283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0283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0283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283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283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283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283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283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283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283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283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283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283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028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283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0283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2836"/>
    <w:pPr>
      <w:spacing w:before="160" w:after="160"/>
      <w:jc w:val="center"/>
    </w:pPr>
    <w:rPr>
      <w:i/>
      <w:iCs/>
      <w:color w:val="404040" w:themeColor="text1" w:themeTint="BF"/>
    </w:rPr>
  </w:style>
  <w:style w:type="character" w:customStyle="1" w:styleId="a8">
    <w:name w:val="引用文 (文字)"/>
    <w:basedOn w:val="a0"/>
    <w:link w:val="a7"/>
    <w:uiPriority w:val="29"/>
    <w:rsid w:val="00702836"/>
    <w:rPr>
      <w:i/>
      <w:iCs/>
      <w:color w:val="404040" w:themeColor="text1" w:themeTint="BF"/>
    </w:rPr>
  </w:style>
  <w:style w:type="paragraph" w:styleId="a9">
    <w:name w:val="List Paragraph"/>
    <w:basedOn w:val="a"/>
    <w:uiPriority w:val="34"/>
    <w:qFormat/>
    <w:rsid w:val="00702836"/>
    <w:pPr>
      <w:ind w:left="720"/>
      <w:contextualSpacing/>
    </w:pPr>
  </w:style>
  <w:style w:type="character" w:styleId="21">
    <w:name w:val="Intense Emphasis"/>
    <w:basedOn w:val="a0"/>
    <w:uiPriority w:val="21"/>
    <w:qFormat/>
    <w:rsid w:val="00702836"/>
    <w:rPr>
      <w:i/>
      <w:iCs/>
      <w:color w:val="0F4761" w:themeColor="accent1" w:themeShade="BF"/>
    </w:rPr>
  </w:style>
  <w:style w:type="paragraph" w:styleId="22">
    <w:name w:val="Intense Quote"/>
    <w:basedOn w:val="a"/>
    <w:next w:val="a"/>
    <w:link w:val="23"/>
    <w:uiPriority w:val="30"/>
    <w:qFormat/>
    <w:rsid w:val="007028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02836"/>
    <w:rPr>
      <w:i/>
      <w:iCs/>
      <w:color w:val="0F4761" w:themeColor="accent1" w:themeShade="BF"/>
    </w:rPr>
  </w:style>
  <w:style w:type="character" w:styleId="24">
    <w:name w:val="Intense Reference"/>
    <w:basedOn w:val="a0"/>
    <w:uiPriority w:val="32"/>
    <w:qFormat/>
    <w:rsid w:val="00702836"/>
    <w:rPr>
      <w:b/>
      <w:bCs/>
      <w:smallCaps/>
      <w:color w:val="0F4761" w:themeColor="accent1" w:themeShade="BF"/>
      <w:spacing w:val="5"/>
    </w:rPr>
  </w:style>
  <w:style w:type="paragraph" w:styleId="aa">
    <w:name w:val="header"/>
    <w:basedOn w:val="a"/>
    <w:link w:val="ab"/>
    <w:uiPriority w:val="99"/>
    <w:unhideWhenUsed/>
    <w:rsid w:val="00161F1D"/>
    <w:pPr>
      <w:tabs>
        <w:tab w:val="center" w:pos="4252"/>
        <w:tab w:val="right" w:pos="8504"/>
      </w:tabs>
      <w:snapToGrid w:val="0"/>
    </w:pPr>
  </w:style>
  <w:style w:type="character" w:customStyle="1" w:styleId="ab">
    <w:name w:val="ヘッダー (文字)"/>
    <w:basedOn w:val="a0"/>
    <w:link w:val="aa"/>
    <w:uiPriority w:val="99"/>
    <w:rsid w:val="00161F1D"/>
  </w:style>
  <w:style w:type="paragraph" w:styleId="ac">
    <w:name w:val="footer"/>
    <w:basedOn w:val="a"/>
    <w:link w:val="ad"/>
    <w:uiPriority w:val="99"/>
    <w:unhideWhenUsed/>
    <w:rsid w:val="00161F1D"/>
    <w:pPr>
      <w:tabs>
        <w:tab w:val="center" w:pos="4252"/>
        <w:tab w:val="right" w:pos="8504"/>
      </w:tabs>
      <w:snapToGrid w:val="0"/>
    </w:pPr>
  </w:style>
  <w:style w:type="character" w:customStyle="1" w:styleId="ad">
    <w:name w:val="フッター (文字)"/>
    <w:basedOn w:val="a0"/>
    <w:link w:val="ac"/>
    <w:uiPriority w:val="99"/>
    <w:rsid w:val="00161F1D"/>
  </w:style>
  <w:style w:type="table" w:styleId="ae">
    <w:name w:val="Table Grid"/>
    <w:basedOn w:val="a1"/>
    <w:uiPriority w:val="39"/>
    <w:rsid w:val="00750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206967"/>
    <w:rPr>
      <w:rFonts w:ascii="Times New Roman" w:hAnsi="Times New Roman" w:cs="Times New Roman"/>
      <w:sz w:val="24"/>
    </w:rPr>
  </w:style>
  <w:style w:type="character" w:styleId="af">
    <w:name w:val="Hyperlink"/>
    <w:basedOn w:val="a0"/>
    <w:uiPriority w:val="99"/>
    <w:unhideWhenUsed/>
    <w:rsid w:val="003A0719"/>
    <w:rPr>
      <w:color w:val="467886" w:themeColor="hyperlink"/>
      <w:u w:val="single"/>
    </w:rPr>
  </w:style>
  <w:style w:type="character" w:styleId="af0">
    <w:name w:val="Unresolved Mention"/>
    <w:basedOn w:val="a0"/>
    <w:uiPriority w:val="99"/>
    <w:semiHidden/>
    <w:unhideWhenUsed/>
    <w:rsid w:val="003A07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385</Words>
  <Characters>2200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鵜川重和 Shigekazu Ukawa</dc:creator>
  <cp:keywords/>
  <dc:description/>
  <cp:lastModifiedBy>鵜川重和 Shigekazu Ukawa</cp:lastModifiedBy>
  <cp:revision>4</cp:revision>
  <dcterms:created xsi:type="dcterms:W3CDTF">2026-04-20T03:11:00Z</dcterms:created>
  <dcterms:modified xsi:type="dcterms:W3CDTF">2026-04-20T03:14:00Z</dcterms:modified>
</cp:coreProperties>
</file>