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0695B7" w14:textId="77777777" w:rsidR="0031536E" w:rsidRDefault="0031536E" w:rsidP="0031536E">
      <w:pPr>
        <w:spacing w:line="480" w:lineRule="auto"/>
      </w:pPr>
      <w:r>
        <w:t>Tables</w:t>
      </w:r>
    </w:p>
    <w:p w14:paraId="10AA764F" w14:textId="77777777" w:rsidR="0031536E" w:rsidRPr="0018547D" w:rsidRDefault="0031536E" w:rsidP="0031536E">
      <w:pPr>
        <w:rPr>
          <w:rFonts w:ascii="Arial" w:hAnsi="Arial" w:cs="Arial"/>
          <w:b/>
          <w:bCs/>
          <w:sz w:val="20"/>
          <w:szCs w:val="20"/>
        </w:rPr>
      </w:pPr>
      <w:r w:rsidRPr="0018547D">
        <w:rPr>
          <w:rFonts w:ascii="Arial" w:hAnsi="Arial" w:cs="Arial"/>
          <w:b/>
          <w:bCs/>
          <w:sz w:val="20"/>
          <w:szCs w:val="20"/>
          <w:lang w:val="en-US"/>
        </w:rPr>
        <w:t>Table 1</w:t>
      </w:r>
    </w:p>
    <w:p w14:paraId="76896C98" w14:textId="77777777" w:rsidR="0031536E" w:rsidRDefault="0031536E" w:rsidP="0031536E">
      <w:pPr>
        <w:rPr>
          <w:rFonts w:ascii="Arial" w:hAnsi="Arial" w:cs="Arial"/>
          <w:sz w:val="16"/>
          <w:szCs w:val="16"/>
        </w:rPr>
      </w:pPr>
    </w:p>
    <w:tbl>
      <w:tblPr>
        <w:tblpPr w:leftFromText="180" w:rightFromText="180" w:vertAnchor="page" w:horzAnchor="margin" w:tblpY="2421"/>
        <w:tblW w:w="5000" w:type="pct"/>
        <w:tblLook w:val="04A0" w:firstRow="1" w:lastRow="0" w:firstColumn="1" w:lastColumn="0" w:noHBand="0" w:noVBand="1"/>
      </w:tblPr>
      <w:tblGrid>
        <w:gridCol w:w="1276"/>
        <w:gridCol w:w="928"/>
        <w:gridCol w:w="787"/>
        <w:gridCol w:w="812"/>
        <w:gridCol w:w="1216"/>
        <w:gridCol w:w="1726"/>
        <w:gridCol w:w="2275"/>
      </w:tblGrid>
      <w:tr w:rsidR="0031536E" w:rsidRPr="008A5145" w14:paraId="0A0DAA9B" w14:textId="77777777" w:rsidTr="00F74196">
        <w:trPr>
          <w:trHeight w:val="483"/>
        </w:trPr>
        <w:tc>
          <w:tcPr>
            <w:tcW w:w="707" w:type="pct"/>
            <w:tcBorders>
              <w:top w:val="nil"/>
              <w:left w:val="nil"/>
              <w:bottom w:val="single" w:sz="4" w:space="0" w:color="auto"/>
              <w:right w:val="single" w:sz="4" w:space="0" w:color="auto"/>
            </w:tcBorders>
            <w:shd w:val="clear" w:color="000000" w:fill="D9D9D9"/>
            <w:vAlign w:val="center"/>
            <w:hideMark/>
          </w:tcPr>
          <w:p w14:paraId="1117F064"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Sample</w:t>
            </w:r>
          </w:p>
        </w:tc>
        <w:tc>
          <w:tcPr>
            <w:tcW w:w="514" w:type="pct"/>
            <w:tcBorders>
              <w:top w:val="nil"/>
              <w:left w:val="single" w:sz="4" w:space="0" w:color="auto"/>
              <w:bottom w:val="single" w:sz="4" w:space="0" w:color="auto"/>
              <w:right w:val="nil"/>
            </w:tcBorders>
            <w:shd w:val="clear" w:color="000000" w:fill="D9D9D9"/>
            <w:vAlign w:val="center"/>
            <w:hideMark/>
          </w:tcPr>
          <w:p w14:paraId="5E6DF8D4"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Total reads</w:t>
            </w:r>
          </w:p>
        </w:tc>
        <w:tc>
          <w:tcPr>
            <w:tcW w:w="436" w:type="pct"/>
            <w:tcBorders>
              <w:top w:val="nil"/>
              <w:left w:val="nil"/>
              <w:bottom w:val="single" w:sz="4" w:space="0" w:color="auto"/>
              <w:right w:val="nil"/>
            </w:tcBorders>
            <w:shd w:val="clear" w:color="000000" w:fill="D9D9D9"/>
            <w:vAlign w:val="center"/>
            <w:hideMark/>
          </w:tcPr>
          <w:p w14:paraId="3BEFC850"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Longest read</w:t>
            </w:r>
          </w:p>
        </w:tc>
        <w:tc>
          <w:tcPr>
            <w:tcW w:w="450" w:type="pct"/>
            <w:tcBorders>
              <w:top w:val="nil"/>
              <w:left w:val="nil"/>
              <w:bottom w:val="single" w:sz="4" w:space="0" w:color="auto"/>
              <w:right w:val="nil"/>
            </w:tcBorders>
            <w:shd w:val="clear" w:color="000000" w:fill="D9D9D9"/>
            <w:vAlign w:val="center"/>
            <w:hideMark/>
          </w:tcPr>
          <w:p w14:paraId="78E48318"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Average read length</w:t>
            </w:r>
          </w:p>
        </w:tc>
        <w:tc>
          <w:tcPr>
            <w:tcW w:w="674" w:type="pct"/>
            <w:tcBorders>
              <w:top w:val="nil"/>
              <w:left w:val="nil"/>
              <w:bottom w:val="single" w:sz="4" w:space="0" w:color="auto"/>
              <w:right w:val="nil"/>
            </w:tcBorders>
            <w:shd w:val="clear" w:color="000000" w:fill="D9D9D9"/>
            <w:vAlign w:val="center"/>
            <w:hideMark/>
          </w:tcPr>
          <w:p w14:paraId="71862E58"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Mapped to human transcriptome</w:t>
            </w:r>
          </w:p>
        </w:tc>
        <w:tc>
          <w:tcPr>
            <w:tcW w:w="957" w:type="pct"/>
            <w:tcBorders>
              <w:top w:val="nil"/>
              <w:left w:val="nil"/>
              <w:bottom w:val="single" w:sz="4" w:space="0" w:color="auto"/>
              <w:right w:val="nil"/>
            </w:tcBorders>
            <w:shd w:val="clear" w:color="000000" w:fill="D9D9D9"/>
            <w:vAlign w:val="center"/>
            <w:hideMark/>
          </w:tcPr>
          <w:p w14:paraId="43ACE546"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Mapped to Chadox</w:t>
            </w:r>
            <w:r>
              <w:rPr>
                <w:rFonts w:ascii="Arial" w:eastAsia="Times New Roman" w:hAnsi="Arial" w:cs="Arial"/>
                <w:color w:val="000000"/>
                <w:sz w:val="16"/>
                <w:szCs w:val="16"/>
                <w:lang w:eastAsia="en-GB"/>
              </w:rPr>
              <w:t>1 nCoV-19</w:t>
            </w:r>
            <w:r w:rsidRPr="008A5145">
              <w:rPr>
                <w:rFonts w:ascii="Arial" w:eastAsia="Times New Roman" w:hAnsi="Arial" w:cs="Arial"/>
                <w:color w:val="000000"/>
                <w:sz w:val="16"/>
                <w:szCs w:val="16"/>
                <w:lang w:eastAsia="en-GB"/>
              </w:rPr>
              <w:t xml:space="preserve"> (E1 region in 293)</w:t>
            </w:r>
          </w:p>
        </w:tc>
        <w:tc>
          <w:tcPr>
            <w:tcW w:w="1261" w:type="pct"/>
            <w:tcBorders>
              <w:top w:val="nil"/>
              <w:left w:val="nil"/>
              <w:bottom w:val="single" w:sz="4" w:space="0" w:color="auto"/>
              <w:right w:val="nil"/>
            </w:tcBorders>
            <w:shd w:val="clear" w:color="000000" w:fill="D9D9D9"/>
            <w:vAlign w:val="center"/>
            <w:hideMark/>
          </w:tcPr>
          <w:p w14:paraId="5AE47948"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ChAdOx</w:t>
            </w:r>
            <w:r>
              <w:rPr>
                <w:rFonts w:ascii="Arial" w:eastAsia="Times New Roman" w:hAnsi="Arial" w:cs="Arial"/>
                <w:color w:val="000000"/>
                <w:sz w:val="16"/>
                <w:szCs w:val="16"/>
                <w:lang w:eastAsia="en-GB"/>
              </w:rPr>
              <w:t>1 nCoV-19</w:t>
            </w:r>
            <w:r w:rsidRPr="008A5145">
              <w:rPr>
                <w:rFonts w:ascii="Arial" w:eastAsia="Times New Roman" w:hAnsi="Arial" w:cs="Arial"/>
                <w:color w:val="000000"/>
                <w:sz w:val="16"/>
                <w:szCs w:val="16"/>
                <w:lang w:eastAsia="en-GB"/>
              </w:rPr>
              <w:t xml:space="preserve"> mapped reads as a percentage of human mapped reads (E1 region in 293)</w:t>
            </w:r>
          </w:p>
        </w:tc>
      </w:tr>
      <w:tr w:rsidR="0031536E" w:rsidRPr="008A5145" w14:paraId="16E3812E" w14:textId="77777777" w:rsidTr="00F74196">
        <w:trPr>
          <w:trHeight w:val="265"/>
        </w:trPr>
        <w:tc>
          <w:tcPr>
            <w:tcW w:w="707" w:type="pct"/>
            <w:tcBorders>
              <w:top w:val="single" w:sz="4" w:space="0" w:color="auto"/>
              <w:left w:val="nil"/>
              <w:bottom w:val="nil"/>
              <w:right w:val="single" w:sz="4" w:space="0" w:color="auto"/>
            </w:tcBorders>
            <w:shd w:val="clear" w:color="000000" w:fill="D9D9D9"/>
            <w:noWrap/>
            <w:vAlign w:val="center"/>
            <w:hideMark/>
          </w:tcPr>
          <w:p w14:paraId="4956C1EB"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MRC5 mock</w:t>
            </w:r>
          </w:p>
        </w:tc>
        <w:tc>
          <w:tcPr>
            <w:tcW w:w="514" w:type="pct"/>
            <w:tcBorders>
              <w:top w:val="single" w:sz="4" w:space="0" w:color="auto"/>
              <w:left w:val="single" w:sz="4" w:space="0" w:color="auto"/>
              <w:bottom w:val="nil"/>
              <w:right w:val="nil"/>
            </w:tcBorders>
            <w:shd w:val="clear" w:color="auto" w:fill="auto"/>
            <w:noWrap/>
            <w:vAlign w:val="center"/>
            <w:hideMark/>
          </w:tcPr>
          <w:p w14:paraId="205A2466"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987,540</w:t>
            </w:r>
          </w:p>
        </w:tc>
        <w:tc>
          <w:tcPr>
            <w:tcW w:w="436" w:type="pct"/>
            <w:tcBorders>
              <w:top w:val="single" w:sz="4" w:space="0" w:color="auto"/>
              <w:left w:val="nil"/>
              <w:bottom w:val="nil"/>
              <w:right w:val="nil"/>
            </w:tcBorders>
            <w:shd w:val="clear" w:color="auto" w:fill="auto"/>
            <w:noWrap/>
            <w:vAlign w:val="center"/>
            <w:hideMark/>
          </w:tcPr>
          <w:p w14:paraId="3D33103B"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23,008</w:t>
            </w:r>
          </w:p>
        </w:tc>
        <w:tc>
          <w:tcPr>
            <w:tcW w:w="450" w:type="pct"/>
            <w:tcBorders>
              <w:top w:val="single" w:sz="4" w:space="0" w:color="auto"/>
              <w:left w:val="nil"/>
              <w:bottom w:val="nil"/>
              <w:right w:val="nil"/>
            </w:tcBorders>
            <w:shd w:val="clear" w:color="auto" w:fill="auto"/>
            <w:noWrap/>
            <w:vAlign w:val="center"/>
            <w:hideMark/>
          </w:tcPr>
          <w:p w14:paraId="6B028398"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1,607</w:t>
            </w:r>
          </w:p>
        </w:tc>
        <w:tc>
          <w:tcPr>
            <w:tcW w:w="674" w:type="pct"/>
            <w:tcBorders>
              <w:top w:val="single" w:sz="4" w:space="0" w:color="auto"/>
              <w:left w:val="nil"/>
              <w:bottom w:val="nil"/>
              <w:right w:val="nil"/>
            </w:tcBorders>
            <w:shd w:val="clear" w:color="auto" w:fill="auto"/>
            <w:noWrap/>
            <w:vAlign w:val="center"/>
            <w:hideMark/>
          </w:tcPr>
          <w:p w14:paraId="5A7F4817"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836,380</w:t>
            </w:r>
          </w:p>
        </w:tc>
        <w:tc>
          <w:tcPr>
            <w:tcW w:w="957" w:type="pct"/>
            <w:tcBorders>
              <w:top w:val="single" w:sz="4" w:space="0" w:color="auto"/>
              <w:left w:val="nil"/>
              <w:bottom w:val="nil"/>
              <w:right w:val="nil"/>
            </w:tcBorders>
            <w:shd w:val="clear" w:color="auto" w:fill="auto"/>
            <w:noWrap/>
            <w:vAlign w:val="center"/>
            <w:hideMark/>
          </w:tcPr>
          <w:p w14:paraId="5FFD8D85" w14:textId="77777777" w:rsidR="0031536E" w:rsidRPr="008A5145" w:rsidRDefault="0031536E" w:rsidP="00F74196">
            <w:pPr>
              <w:jc w:val="center"/>
              <w:rPr>
                <w:rFonts w:ascii="Arial" w:eastAsia="Times New Roman" w:hAnsi="Arial" w:cs="Arial"/>
                <w:color w:val="000000"/>
                <w:sz w:val="16"/>
                <w:szCs w:val="16"/>
                <w:lang w:eastAsia="en-GB"/>
              </w:rPr>
            </w:pPr>
          </w:p>
        </w:tc>
        <w:tc>
          <w:tcPr>
            <w:tcW w:w="1261" w:type="pct"/>
            <w:tcBorders>
              <w:top w:val="single" w:sz="4" w:space="0" w:color="auto"/>
              <w:left w:val="nil"/>
              <w:bottom w:val="nil"/>
              <w:right w:val="nil"/>
            </w:tcBorders>
            <w:shd w:val="clear" w:color="auto" w:fill="auto"/>
            <w:noWrap/>
            <w:vAlign w:val="center"/>
            <w:hideMark/>
          </w:tcPr>
          <w:p w14:paraId="1D2B0820" w14:textId="77777777" w:rsidR="0031536E" w:rsidRPr="008A5145" w:rsidRDefault="0031536E" w:rsidP="00F74196">
            <w:pPr>
              <w:jc w:val="center"/>
              <w:rPr>
                <w:rFonts w:ascii="Arial" w:eastAsia="Times New Roman" w:hAnsi="Arial" w:cs="Arial"/>
                <w:sz w:val="16"/>
                <w:szCs w:val="16"/>
                <w:lang w:eastAsia="en-GB"/>
              </w:rPr>
            </w:pPr>
          </w:p>
        </w:tc>
      </w:tr>
      <w:tr w:rsidR="0031536E" w:rsidRPr="008A5145" w14:paraId="4E5EED6B"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30DF751D"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MRC5 24hpi</w:t>
            </w:r>
          </w:p>
        </w:tc>
        <w:tc>
          <w:tcPr>
            <w:tcW w:w="514" w:type="pct"/>
            <w:tcBorders>
              <w:top w:val="nil"/>
              <w:left w:val="single" w:sz="4" w:space="0" w:color="auto"/>
              <w:bottom w:val="nil"/>
              <w:right w:val="nil"/>
            </w:tcBorders>
            <w:shd w:val="clear" w:color="auto" w:fill="auto"/>
            <w:noWrap/>
            <w:vAlign w:val="center"/>
            <w:hideMark/>
          </w:tcPr>
          <w:p w14:paraId="079CA43E"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633,046</w:t>
            </w:r>
          </w:p>
        </w:tc>
        <w:tc>
          <w:tcPr>
            <w:tcW w:w="436" w:type="pct"/>
            <w:tcBorders>
              <w:top w:val="nil"/>
              <w:left w:val="nil"/>
              <w:bottom w:val="nil"/>
              <w:right w:val="nil"/>
            </w:tcBorders>
            <w:shd w:val="clear" w:color="auto" w:fill="auto"/>
            <w:noWrap/>
            <w:vAlign w:val="center"/>
            <w:hideMark/>
          </w:tcPr>
          <w:p w14:paraId="1F5595AC"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23,426</w:t>
            </w:r>
          </w:p>
        </w:tc>
        <w:tc>
          <w:tcPr>
            <w:tcW w:w="450" w:type="pct"/>
            <w:tcBorders>
              <w:top w:val="nil"/>
              <w:left w:val="nil"/>
              <w:bottom w:val="nil"/>
              <w:right w:val="nil"/>
            </w:tcBorders>
            <w:shd w:val="clear" w:color="auto" w:fill="auto"/>
            <w:noWrap/>
            <w:vAlign w:val="center"/>
            <w:hideMark/>
          </w:tcPr>
          <w:p w14:paraId="315BB556"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1,600</w:t>
            </w:r>
          </w:p>
        </w:tc>
        <w:tc>
          <w:tcPr>
            <w:tcW w:w="674" w:type="pct"/>
            <w:tcBorders>
              <w:top w:val="nil"/>
              <w:left w:val="nil"/>
              <w:bottom w:val="nil"/>
              <w:right w:val="nil"/>
            </w:tcBorders>
            <w:shd w:val="clear" w:color="auto" w:fill="auto"/>
            <w:noWrap/>
            <w:vAlign w:val="center"/>
            <w:hideMark/>
          </w:tcPr>
          <w:p w14:paraId="26487385"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578,180</w:t>
            </w:r>
          </w:p>
        </w:tc>
        <w:tc>
          <w:tcPr>
            <w:tcW w:w="957" w:type="pct"/>
            <w:tcBorders>
              <w:top w:val="nil"/>
              <w:left w:val="nil"/>
              <w:bottom w:val="nil"/>
              <w:right w:val="nil"/>
            </w:tcBorders>
            <w:shd w:val="clear" w:color="auto" w:fill="auto"/>
            <w:noWrap/>
            <w:vAlign w:val="center"/>
            <w:hideMark/>
          </w:tcPr>
          <w:p w14:paraId="44846F89"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6,190</w:t>
            </w:r>
          </w:p>
        </w:tc>
        <w:tc>
          <w:tcPr>
            <w:tcW w:w="1261" w:type="pct"/>
            <w:tcBorders>
              <w:top w:val="nil"/>
              <w:left w:val="nil"/>
              <w:bottom w:val="nil"/>
              <w:right w:val="nil"/>
            </w:tcBorders>
            <w:shd w:val="clear" w:color="auto" w:fill="auto"/>
            <w:noWrap/>
            <w:vAlign w:val="center"/>
            <w:hideMark/>
          </w:tcPr>
          <w:p w14:paraId="27B7B9C8"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1.07</w:t>
            </w:r>
          </w:p>
        </w:tc>
      </w:tr>
      <w:tr w:rsidR="0031536E" w:rsidRPr="008A5145" w14:paraId="208D156F"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2AC711D1"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MRC5 48hpi</w:t>
            </w:r>
          </w:p>
        </w:tc>
        <w:tc>
          <w:tcPr>
            <w:tcW w:w="514" w:type="pct"/>
            <w:tcBorders>
              <w:top w:val="nil"/>
              <w:left w:val="single" w:sz="4" w:space="0" w:color="auto"/>
              <w:bottom w:val="nil"/>
              <w:right w:val="nil"/>
            </w:tcBorders>
            <w:shd w:val="clear" w:color="auto" w:fill="auto"/>
            <w:noWrap/>
            <w:vAlign w:val="center"/>
            <w:hideMark/>
          </w:tcPr>
          <w:p w14:paraId="320340A4"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903,254</w:t>
            </w:r>
          </w:p>
        </w:tc>
        <w:tc>
          <w:tcPr>
            <w:tcW w:w="436" w:type="pct"/>
            <w:tcBorders>
              <w:top w:val="nil"/>
              <w:left w:val="nil"/>
              <w:bottom w:val="nil"/>
              <w:right w:val="nil"/>
            </w:tcBorders>
            <w:shd w:val="clear" w:color="auto" w:fill="auto"/>
            <w:noWrap/>
            <w:vAlign w:val="center"/>
            <w:hideMark/>
          </w:tcPr>
          <w:p w14:paraId="41D39285"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32,925</w:t>
            </w:r>
          </w:p>
        </w:tc>
        <w:tc>
          <w:tcPr>
            <w:tcW w:w="450" w:type="pct"/>
            <w:tcBorders>
              <w:top w:val="nil"/>
              <w:left w:val="nil"/>
              <w:bottom w:val="nil"/>
              <w:right w:val="nil"/>
            </w:tcBorders>
            <w:shd w:val="clear" w:color="auto" w:fill="auto"/>
            <w:noWrap/>
            <w:vAlign w:val="center"/>
            <w:hideMark/>
          </w:tcPr>
          <w:p w14:paraId="6CA8C1F8"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1,549</w:t>
            </w:r>
          </w:p>
        </w:tc>
        <w:tc>
          <w:tcPr>
            <w:tcW w:w="674" w:type="pct"/>
            <w:tcBorders>
              <w:top w:val="nil"/>
              <w:left w:val="nil"/>
              <w:bottom w:val="nil"/>
              <w:right w:val="nil"/>
            </w:tcBorders>
            <w:shd w:val="clear" w:color="auto" w:fill="auto"/>
            <w:noWrap/>
            <w:vAlign w:val="center"/>
            <w:hideMark/>
          </w:tcPr>
          <w:p w14:paraId="21263624"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810,640</w:t>
            </w:r>
          </w:p>
        </w:tc>
        <w:tc>
          <w:tcPr>
            <w:tcW w:w="957" w:type="pct"/>
            <w:tcBorders>
              <w:top w:val="nil"/>
              <w:left w:val="nil"/>
              <w:bottom w:val="nil"/>
              <w:right w:val="nil"/>
            </w:tcBorders>
            <w:shd w:val="clear" w:color="auto" w:fill="auto"/>
            <w:noWrap/>
            <w:vAlign w:val="center"/>
            <w:hideMark/>
          </w:tcPr>
          <w:p w14:paraId="51F7BE0C"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13,547</w:t>
            </w:r>
          </w:p>
        </w:tc>
        <w:tc>
          <w:tcPr>
            <w:tcW w:w="1261" w:type="pct"/>
            <w:tcBorders>
              <w:top w:val="nil"/>
              <w:left w:val="nil"/>
              <w:bottom w:val="nil"/>
              <w:right w:val="nil"/>
            </w:tcBorders>
            <w:shd w:val="clear" w:color="auto" w:fill="auto"/>
            <w:noWrap/>
            <w:vAlign w:val="center"/>
            <w:hideMark/>
          </w:tcPr>
          <w:p w14:paraId="2842AA54"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1.67</w:t>
            </w:r>
          </w:p>
        </w:tc>
      </w:tr>
      <w:tr w:rsidR="0031536E" w:rsidRPr="008A5145" w14:paraId="53E4B9B1"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5F7C10A6"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MRC5 72hpi</w:t>
            </w:r>
          </w:p>
        </w:tc>
        <w:tc>
          <w:tcPr>
            <w:tcW w:w="514" w:type="pct"/>
            <w:tcBorders>
              <w:top w:val="nil"/>
              <w:left w:val="single" w:sz="4" w:space="0" w:color="auto"/>
              <w:bottom w:val="nil"/>
              <w:right w:val="nil"/>
            </w:tcBorders>
            <w:shd w:val="clear" w:color="auto" w:fill="auto"/>
            <w:noWrap/>
            <w:vAlign w:val="center"/>
            <w:hideMark/>
          </w:tcPr>
          <w:p w14:paraId="35979B87"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1,020,009</w:t>
            </w:r>
          </w:p>
        </w:tc>
        <w:tc>
          <w:tcPr>
            <w:tcW w:w="436" w:type="pct"/>
            <w:tcBorders>
              <w:top w:val="nil"/>
              <w:left w:val="nil"/>
              <w:bottom w:val="nil"/>
              <w:right w:val="nil"/>
            </w:tcBorders>
            <w:shd w:val="clear" w:color="auto" w:fill="auto"/>
            <w:noWrap/>
            <w:vAlign w:val="center"/>
            <w:hideMark/>
          </w:tcPr>
          <w:p w14:paraId="1436611D"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26,592</w:t>
            </w:r>
          </w:p>
        </w:tc>
        <w:tc>
          <w:tcPr>
            <w:tcW w:w="450" w:type="pct"/>
            <w:tcBorders>
              <w:top w:val="nil"/>
              <w:left w:val="nil"/>
              <w:bottom w:val="nil"/>
              <w:right w:val="nil"/>
            </w:tcBorders>
            <w:shd w:val="clear" w:color="auto" w:fill="auto"/>
            <w:noWrap/>
            <w:vAlign w:val="center"/>
            <w:hideMark/>
          </w:tcPr>
          <w:p w14:paraId="05384B90"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1,552</w:t>
            </w:r>
          </w:p>
        </w:tc>
        <w:tc>
          <w:tcPr>
            <w:tcW w:w="674" w:type="pct"/>
            <w:tcBorders>
              <w:top w:val="nil"/>
              <w:left w:val="nil"/>
              <w:bottom w:val="nil"/>
              <w:right w:val="nil"/>
            </w:tcBorders>
            <w:shd w:val="clear" w:color="auto" w:fill="auto"/>
            <w:noWrap/>
            <w:vAlign w:val="center"/>
            <w:hideMark/>
          </w:tcPr>
          <w:p w14:paraId="5BB7855D"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758,197</w:t>
            </w:r>
          </w:p>
        </w:tc>
        <w:tc>
          <w:tcPr>
            <w:tcW w:w="957" w:type="pct"/>
            <w:tcBorders>
              <w:top w:val="nil"/>
              <w:left w:val="nil"/>
              <w:bottom w:val="nil"/>
              <w:right w:val="nil"/>
            </w:tcBorders>
            <w:shd w:val="clear" w:color="auto" w:fill="auto"/>
            <w:noWrap/>
            <w:vAlign w:val="center"/>
            <w:hideMark/>
          </w:tcPr>
          <w:p w14:paraId="2A842783"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9,723</w:t>
            </w:r>
          </w:p>
        </w:tc>
        <w:tc>
          <w:tcPr>
            <w:tcW w:w="1261" w:type="pct"/>
            <w:tcBorders>
              <w:top w:val="nil"/>
              <w:left w:val="nil"/>
              <w:bottom w:val="nil"/>
              <w:right w:val="nil"/>
            </w:tcBorders>
            <w:shd w:val="clear" w:color="auto" w:fill="auto"/>
            <w:noWrap/>
            <w:vAlign w:val="center"/>
            <w:hideMark/>
          </w:tcPr>
          <w:p w14:paraId="2AECA78E"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1.28</w:t>
            </w:r>
          </w:p>
        </w:tc>
      </w:tr>
      <w:tr w:rsidR="0031536E" w:rsidRPr="008A5145" w14:paraId="379AC364"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08B4A39B" w14:textId="77777777" w:rsidR="0031536E" w:rsidRPr="008A5145" w:rsidRDefault="0031536E" w:rsidP="00F74196">
            <w:pPr>
              <w:jc w:val="center"/>
              <w:rPr>
                <w:rFonts w:ascii="Arial" w:eastAsia="Times New Roman" w:hAnsi="Arial" w:cs="Arial"/>
                <w:color w:val="000000"/>
                <w:sz w:val="16"/>
                <w:szCs w:val="16"/>
                <w:lang w:eastAsia="en-GB"/>
              </w:rPr>
            </w:pPr>
          </w:p>
        </w:tc>
        <w:tc>
          <w:tcPr>
            <w:tcW w:w="514" w:type="pct"/>
            <w:tcBorders>
              <w:top w:val="nil"/>
              <w:left w:val="single" w:sz="4" w:space="0" w:color="auto"/>
              <w:bottom w:val="nil"/>
              <w:right w:val="nil"/>
            </w:tcBorders>
            <w:shd w:val="clear" w:color="auto" w:fill="auto"/>
            <w:noWrap/>
            <w:vAlign w:val="center"/>
            <w:hideMark/>
          </w:tcPr>
          <w:p w14:paraId="14F51ECB" w14:textId="77777777" w:rsidR="0031536E" w:rsidRPr="008A5145" w:rsidRDefault="0031536E" w:rsidP="00F74196">
            <w:pPr>
              <w:jc w:val="center"/>
              <w:rPr>
                <w:rFonts w:ascii="Arial" w:eastAsia="Times New Roman" w:hAnsi="Arial" w:cs="Arial"/>
                <w:color w:val="000000"/>
                <w:sz w:val="16"/>
                <w:szCs w:val="16"/>
                <w:lang w:eastAsia="en-GB"/>
              </w:rPr>
            </w:pPr>
          </w:p>
        </w:tc>
        <w:tc>
          <w:tcPr>
            <w:tcW w:w="436" w:type="pct"/>
            <w:tcBorders>
              <w:top w:val="nil"/>
              <w:left w:val="nil"/>
              <w:bottom w:val="nil"/>
              <w:right w:val="nil"/>
            </w:tcBorders>
            <w:shd w:val="clear" w:color="auto" w:fill="auto"/>
            <w:noWrap/>
            <w:vAlign w:val="center"/>
            <w:hideMark/>
          </w:tcPr>
          <w:p w14:paraId="1AAB0F0A" w14:textId="77777777" w:rsidR="0031536E" w:rsidRPr="008A5145" w:rsidRDefault="0031536E" w:rsidP="00F74196">
            <w:pPr>
              <w:jc w:val="center"/>
              <w:rPr>
                <w:rFonts w:ascii="Arial" w:eastAsia="Times New Roman" w:hAnsi="Arial" w:cs="Arial"/>
                <w:sz w:val="16"/>
                <w:szCs w:val="16"/>
                <w:lang w:eastAsia="en-GB"/>
              </w:rPr>
            </w:pPr>
          </w:p>
        </w:tc>
        <w:tc>
          <w:tcPr>
            <w:tcW w:w="450" w:type="pct"/>
            <w:tcBorders>
              <w:top w:val="nil"/>
              <w:left w:val="nil"/>
              <w:bottom w:val="nil"/>
              <w:right w:val="nil"/>
            </w:tcBorders>
            <w:shd w:val="clear" w:color="auto" w:fill="auto"/>
            <w:noWrap/>
            <w:vAlign w:val="center"/>
            <w:hideMark/>
          </w:tcPr>
          <w:p w14:paraId="2F6CBC70" w14:textId="77777777" w:rsidR="0031536E" w:rsidRPr="008A5145" w:rsidRDefault="0031536E" w:rsidP="00F74196">
            <w:pPr>
              <w:jc w:val="center"/>
              <w:rPr>
                <w:rFonts w:ascii="Arial" w:eastAsia="Times New Roman" w:hAnsi="Arial" w:cs="Arial"/>
                <w:sz w:val="16"/>
                <w:szCs w:val="16"/>
                <w:lang w:eastAsia="en-GB"/>
              </w:rPr>
            </w:pPr>
          </w:p>
        </w:tc>
        <w:tc>
          <w:tcPr>
            <w:tcW w:w="674" w:type="pct"/>
            <w:tcBorders>
              <w:top w:val="nil"/>
              <w:left w:val="nil"/>
              <w:bottom w:val="nil"/>
              <w:right w:val="nil"/>
            </w:tcBorders>
            <w:shd w:val="clear" w:color="auto" w:fill="auto"/>
            <w:noWrap/>
            <w:vAlign w:val="center"/>
            <w:hideMark/>
          </w:tcPr>
          <w:p w14:paraId="7985EB4D" w14:textId="77777777" w:rsidR="0031536E" w:rsidRPr="008A5145" w:rsidRDefault="0031536E" w:rsidP="00F74196">
            <w:pPr>
              <w:jc w:val="center"/>
              <w:rPr>
                <w:rFonts w:ascii="Arial" w:eastAsia="Times New Roman" w:hAnsi="Arial" w:cs="Arial"/>
                <w:sz w:val="16"/>
                <w:szCs w:val="16"/>
                <w:lang w:eastAsia="en-GB"/>
              </w:rPr>
            </w:pPr>
          </w:p>
        </w:tc>
        <w:tc>
          <w:tcPr>
            <w:tcW w:w="957" w:type="pct"/>
            <w:tcBorders>
              <w:top w:val="nil"/>
              <w:left w:val="nil"/>
              <w:bottom w:val="nil"/>
              <w:right w:val="nil"/>
            </w:tcBorders>
            <w:shd w:val="clear" w:color="auto" w:fill="auto"/>
            <w:noWrap/>
            <w:vAlign w:val="center"/>
            <w:hideMark/>
          </w:tcPr>
          <w:p w14:paraId="21A0E847" w14:textId="77777777" w:rsidR="0031536E" w:rsidRPr="008A5145" w:rsidRDefault="0031536E" w:rsidP="00F74196">
            <w:pPr>
              <w:jc w:val="center"/>
              <w:rPr>
                <w:rFonts w:ascii="Arial" w:eastAsia="Times New Roman" w:hAnsi="Arial" w:cs="Arial"/>
                <w:sz w:val="16"/>
                <w:szCs w:val="16"/>
                <w:lang w:eastAsia="en-GB"/>
              </w:rPr>
            </w:pPr>
          </w:p>
        </w:tc>
        <w:tc>
          <w:tcPr>
            <w:tcW w:w="1261" w:type="pct"/>
            <w:tcBorders>
              <w:top w:val="nil"/>
              <w:left w:val="nil"/>
              <w:bottom w:val="nil"/>
              <w:right w:val="nil"/>
            </w:tcBorders>
            <w:shd w:val="clear" w:color="auto" w:fill="auto"/>
            <w:noWrap/>
            <w:vAlign w:val="center"/>
            <w:hideMark/>
          </w:tcPr>
          <w:p w14:paraId="34FBB6A6" w14:textId="77777777" w:rsidR="0031536E" w:rsidRPr="008A5145" w:rsidRDefault="0031536E" w:rsidP="00F74196">
            <w:pPr>
              <w:jc w:val="center"/>
              <w:rPr>
                <w:rFonts w:ascii="Arial" w:eastAsia="Times New Roman" w:hAnsi="Arial" w:cs="Arial"/>
                <w:sz w:val="16"/>
                <w:szCs w:val="16"/>
                <w:lang w:eastAsia="en-GB"/>
              </w:rPr>
            </w:pPr>
          </w:p>
        </w:tc>
      </w:tr>
      <w:tr w:rsidR="0031536E" w:rsidRPr="008A5145" w14:paraId="56C51D10"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474698F0"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A549 mock</w:t>
            </w:r>
          </w:p>
        </w:tc>
        <w:tc>
          <w:tcPr>
            <w:tcW w:w="514" w:type="pct"/>
            <w:tcBorders>
              <w:top w:val="nil"/>
              <w:left w:val="single" w:sz="4" w:space="0" w:color="auto"/>
              <w:bottom w:val="nil"/>
              <w:right w:val="nil"/>
            </w:tcBorders>
            <w:shd w:val="clear" w:color="auto" w:fill="auto"/>
            <w:noWrap/>
            <w:vAlign w:val="center"/>
            <w:hideMark/>
          </w:tcPr>
          <w:p w14:paraId="7A65FF35"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1,171,427</w:t>
            </w:r>
          </w:p>
        </w:tc>
        <w:tc>
          <w:tcPr>
            <w:tcW w:w="436" w:type="pct"/>
            <w:tcBorders>
              <w:top w:val="nil"/>
              <w:left w:val="nil"/>
              <w:bottom w:val="nil"/>
              <w:right w:val="nil"/>
            </w:tcBorders>
            <w:shd w:val="clear" w:color="auto" w:fill="auto"/>
            <w:noWrap/>
            <w:vAlign w:val="center"/>
            <w:hideMark/>
          </w:tcPr>
          <w:p w14:paraId="35FC9428"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17,654</w:t>
            </w:r>
          </w:p>
        </w:tc>
        <w:tc>
          <w:tcPr>
            <w:tcW w:w="450" w:type="pct"/>
            <w:tcBorders>
              <w:top w:val="nil"/>
              <w:left w:val="nil"/>
              <w:bottom w:val="nil"/>
              <w:right w:val="nil"/>
            </w:tcBorders>
            <w:shd w:val="clear" w:color="auto" w:fill="auto"/>
            <w:noWrap/>
            <w:vAlign w:val="center"/>
            <w:hideMark/>
          </w:tcPr>
          <w:p w14:paraId="35CC9EC5"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1,270</w:t>
            </w:r>
          </w:p>
        </w:tc>
        <w:tc>
          <w:tcPr>
            <w:tcW w:w="674" w:type="pct"/>
            <w:tcBorders>
              <w:top w:val="nil"/>
              <w:left w:val="nil"/>
              <w:bottom w:val="nil"/>
              <w:right w:val="nil"/>
            </w:tcBorders>
            <w:shd w:val="clear" w:color="auto" w:fill="auto"/>
            <w:noWrap/>
            <w:vAlign w:val="center"/>
            <w:hideMark/>
          </w:tcPr>
          <w:p w14:paraId="05F3B60D"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844,383</w:t>
            </w:r>
          </w:p>
        </w:tc>
        <w:tc>
          <w:tcPr>
            <w:tcW w:w="957" w:type="pct"/>
            <w:tcBorders>
              <w:top w:val="nil"/>
              <w:left w:val="nil"/>
              <w:bottom w:val="nil"/>
              <w:right w:val="nil"/>
            </w:tcBorders>
            <w:shd w:val="clear" w:color="auto" w:fill="auto"/>
            <w:noWrap/>
            <w:vAlign w:val="center"/>
            <w:hideMark/>
          </w:tcPr>
          <w:p w14:paraId="719BB2F6" w14:textId="77777777" w:rsidR="0031536E" w:rsidRPr="008A5145" w:rsidRDefault="0031536E" w:rsidP="00F74196">
            <w:pPr>
              <w:jc w:val="center"/>
              <w:rPr>
                <w:rFonts w:ascii="Arial" w:eastAsia="Times New Roman" w:hAnsi="Arial" w:cs="Arial"/>
                <w:color w:val="000000"/>
                <w:sz w:val="16"/>
                <w:szCs w:val="16"/>
                <w:lang w:eastAsia="en-GB"/>
              </w:rPr>
            </w:pPr>
          </w:p>
        </w:tc>
        <w:tc>
          <w:tcPr>
            <w:tcW w:w="1261" w:type="pct"/>
            <w:tcBorders>
              <w:top w:val="nil"/>
              <w:left w:val="nil"/>
              <w:bottom w:val="nil"/>
              <w:right w:val="nil"/>
            </w:tcBorders>
            <w:shd w:val="clear" w:color="auto" w:fill="auto"/>
            <w:noWrap/>
            <w:vAlign w:val="center"/>
            <w:hideMark/>
          </w:tcPr>
          <w:p w14:paraId="7D2D87F1" w14:textId="77777777" w:rsidR="0031536E" w:rsidRPr="008A5145" w:rsidRDefault="0031536E" w:rsidP="00F74196">
            <w:pPr>
              <w:jc w:val="center"/>
              <w:rPr>
                <w:rFonts w:ascii="Arial" w:eastAsia="Times New Roman" w:hAnsi="Arial" w:cs="Arial"/>
                <w:sz w:val="16"/>
                <w:szCs w:val="16"/>
                <w:lang w:eastAsia="en-GB"/>
              </w:rPr>
            </w:pPr>
          </w:p>
        </w:tc>
      </w:tr>
      <w:tr w:rsidR="0031536E" w:rsidRPr="008A5145" w14:paraId="5D99B9A2"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62F8DA08"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A549 24hpi</w:t>
            </w:r>
          </w:p>
        </w:tc>
        <w:tc>
          <w:tcPr>
            <w:tcW w:w="514" w:type="pct"/>
            <w:tcBorders>
              <w:top w:val="nil"/>
              <w:left w:val="single" w:sz="4" w:space="0" w:color="auto"/>
              <w:bottom w:val="nil"/>
              <w:right w:val="nil"/>
            </w:tcBorders>
            <w:shd w:val="clear" w:color="auto" w:fill="auto"/>
            <w:noWrap/>
            <w:vAlign w:val="center"/>
            <w:hideMark/>
          </w:tcPr>
          <w:p w14:paraId="7FD16255"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1,411,415</w:t>
            </w:r>
          </w:p>
        </w:tc>
        <w:tc>
          <w:tcPr>
            <w:tcW w:w="436" w:type="pct"/>
            <w:tcBorders>
              <w:top w:val="nil"/>
              <w:left w:val="nil"/>
              <w:bottom w:val="nil"/>
              <w:right w:val="nil"/>
            </w:tcBorders>
            <w:shd w:val="clear" w:color="auto" w:fill="auto"/>
            <w:noWrap/>
            <w:vAlign w:val="center"/>
            <w:hideMark/>
          </w:tcPr>
          <w:p w14:paraId="1EB659A2"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22,536</w:t>
            </w:r>
          </w:p>
        </w:tc>
        <w:tc>
          <w:tcPr>
            <w:tcW w:w="450" w:type="pct"/>
            <w:tcBorders>
              <w:top w:val="nil"/>
              <w:left w:val="nil"/>
              <w:bottom w:val="nil"/>
              <w:right w:val="nil"/>
            </w:tcBorders>
            <w:shd w:val="clear" w:color="auto" w:fill="auto"/>
            <w:noWrap/>
            <w:vAlign w:val="center"/>
            <w:hideMark/>
          </w:tcPr>
          <w:p w14:paraId="54994DFA"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1,381</w:t>
            </w:r>
          </w:p>
        </w:tc>
        <w:tc>
          <w:tcPr>
            <w:tcW w:w="674" w:type="pct"/>
            <w:tcBorders>
              <w:top w:val="nil"/>
              <w:left w:val="nil"/>
              <w:bottom w:val="nil"/>
              <w:right w:val="nil"/>
            </w:tcBorders>
            <w:shd w:val="clear" w:color="auto" w:fill="auto"/>
            <w:noWrap/>
            <w:vAlign w:val="center"/>
            <w:hideMark/>
          </w:tcPr>
          <w:p w14:paraId="18515D85"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1,243,531</w:t>
            </w:r>
          </w:p>
        </w:tc>
        <w:tc>
          <w:tcPr>
            <w:tcW w:w="957" w:type="pct"/>
            <w:tcBorders>
              <w:top w:val="nil"/>
              <w:left w:val="nil"/>
              <w:bottom w:val="nil"/>
              <w:right w:val="nil"/>
            </w:tcBorders>
            <w:shd w:val="clear" w:color="auto" w:fill="auto"/>
            <w:noWrap/>
            <w:vAlign w:val="center"/>
            <w:hideMark/>
          </w:tcPr>
          <w:p w14:paraId="047D67CD"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3,255</w:t>
            </w:r>
          </w:p>
        </w:tc>
        <w:tc>
          <w:tcPr>
            <w:tcW w:w="1261" w:type="pct"/>
            <w:tcBorders>
              <w:top w:val="nil"/>
              <w:left w:val="nil"/>
              <w:bottom w:val="nil"/>
              <w:right w:val="nil"/>
            </w:tcBorders>
            <w:shd w:val="clear" w:color="auto" w:fill="auto"/>
            <w:noWrap/>
            <w:vAlign w:val="center"/>
            <w:hideMark/>
          </w:tcPr>
          <w:p w14:paraId="5A03C497"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0.26</w:t>
            </w:r>
          </w:p>
        </w:tc>
      </w:tr>
      <w:tr w:rsidR="0031536E" w:rsidRPr="008A5145" w14:paraId="78484B67"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6D736174"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A549 48hpi</w:t>
            </w:r>
          </w:p>
        </w:tc>
        <w:tc>
          <w:tcPr>
            <w:tcW w:w="514" w:type="pct"/>
            <w:tcBorders>
              <w:top w:val="nil"/>
              <w:left w:val="single" w:sz="4" w:space="0" w:color="auto"/>
              <w:bottom w:val="nil"/>
              <w:right w:val="nil"/>
            </w:tcBorders>
            <w:shd w:val="clear" w:color="auto" w:fill="auto"/>
            <w:noWrap/>
            <w:vAlign w:val="center"/>
            <w:hideMark/>
          </w:tcPr>
          <w:p w14:paraId="7E6E84AA"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1,771,635</w:t>
            </w:r>
          </w:p>
        </w:tc>
        <w:tc>
          <w:tcPr>
            <w:tcW w:w="436" w:type="pct"/>
            <w:tcBorders>
              <w:top w:val="nil"/>
              <w:left w:val="nil"/>
              <w:bottom w:val="nil"/>
              <w:right w:val="nil"/>
            </w:tcBorders>
            <w:shd w:val="clear" w:color="auto" w:fill="auto"/>
            <w:noWrap/>
            <w:vAlign w:val="center"/>
            <w:hideMark/>
          </w:tcPr>
          <w:p w14:paraId="70E472C1"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25,111</w:t>
            </w:r>
          </w:p>
        </w:tc>
        <w:tc>
          <w:tcPr>
            <w:tcW w:w="450" w:type="pct"/>
            <w:tcBorders>
              <w:top w:val="nil"/>
              <w:left w:val="nil"/>
              <w:bottom w:val="nil"/>
              <w:right w:val="nil"/>
            </w:tcBorders>
            <w:shd w:val="clear" w:color="auto" w:fill="auto"/>
            <w:noWrap/>
            <w:vAlign w:val="center"/>
            <w:hideMark/>
          </w:tcPr>
          <w:p w14:paraId="07133FD7"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1,287</w:t>
            </w:r>
          </w:p>
        </w:tc>
        <w:tc>
          <w:tcPr>
            <w:tcW w:w="674" w:type="pct"/>
            <w:tcBorders>
              <w:top w:val="nil"/>
              <w:left w:val="nil"/>
              <w:bottom w:val="nil"/>
              <w:right w:val="nil"/>
            </w:tcBorders>
            <w:shd w:val="clear" w:color="auto" w:fill="auto"/>
            <w:noWrap/>
            <w:vAlign w:val="center"/>
            <w:hideMark/>
          </w:tcPr>
          <w:p w14:paraId="0884D9F9"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1,356,800</w:t>
            </w:r>
          </w:p>
        </w:tc>
        <w:tc>
          <w:tcPr>
            <w:tcW w:w="957" w:type="pct"/>
            <w:tcBorders>
              <w:top w:val="nil"/>
              <w:left w:val="nil"/>
              <w:bottom w:val="nil"/>
              <w:right w:val="nil"/>
            </w:tcBorders>
            <w:shd w:val="clear" w:color="auto" w:fill="auto"/>
            <w:noWrap/>
            <w:vAlign w:val="center"/>
            <w:hideMark/>
          </w:tcPr>
          <w:p w14:paraId="6BAAE824"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3,194</w:t>
            </w:r>
          </w:p>
        </w:tc>
        <w:tc>
          <w:tcPr>
            <w:tcW w:w="1261" w:type="pct"/>
            <w:tcBorders>
              <w:top w:val="nil"/>
              <w:left w:val="nil"/>
              <w:bottom w:val="nil"/>
              <w:right w:val="nil"/>
            </w:tcBorders>
            <w:shd w:val="clear" w:color="auto" w:fill="auto"/>
            <w:noWrap/>
            <w:vAlign w:val="center"/>
            <w:hideMark/>
          </w:tcPr>
          <w:p w14:paraId="1698A03F"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0.24</w:t>
            </w:r>
          </w:p>
        </w:tc>
      </w:tr>
      <w:tr w:rsidR="0031536E" w:rsidRPr="008A5145" w14:paraId="13E22A85"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0881A94E"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A549 72hpi</w:t>
            </w:r>
          </w:p>
        </w:tc>
        <w:tc>
          <w:tcPr>
            <w:tcW w:w="514" w:type="pct"/>
            <w:tcBorders>
              <w:top w:val="nil"/>
              <w:left w:val="single" w:sz="4" w:space="0" w:color="auto"/>
              <w:bottom w:val="nil"/>
              <w:right w:val="nil"/>
            </w:tcBorders>
            <w:shd w:val="clear" w:color="auto" w:fill="auto"/>
            <w:noWrap/>
            <w:vAlign w:val="center"/>
            <w:hideMark/>
          </w:tcPr>
          <w:p w14:paraId="7148C49D"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1,790,983</w:t>
            </w:r>
          </w:p>
        </w:tc>
        <w:tc>
          <w:tcPr>
            <w:tcW w:w="436" w:type="pct"/>
            <w:tcBorders>
              <w:top w:val="nil"/>
              <w:left w:val="nil"/>
              <w:bottom w:val="nil"/>
              <w:right w:val="nil"/>
            </w:tcBorders>
            <w:shd w:val="clear" w:color="auto" w:fill="auto"/>
            <w:noWrap/>
            <w:vAlign w:val="center"/>
            <w:hideMark/>
          </w:tcPr>
          <w:p w14:paraId="0FABAC7B"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19,641</w:t>
            </w:r>
          </w:p>
        </w:tc>
        <w:tc>
          <w:tcPr>
            <w:tcW w:w="450" w:type="pct"/>
            <w:tcBorders>
              <w:top w:val="nil"/>
              <w:left w:val="nil"/>
              <w:bottom w:val="nil"/>
              <w:right w:val="nil"/>
            </w:tcBorders>
            <w:shd w:val="clear" w:color="auto" w:fill="auto"/>
            <w:noWrap/>
            <w:vAlign w:val="center"/>
            <w:hideMark/>
          </w:tcPr>
          <w:p w14:paraId="48049E75"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1,312</w:t>
            </w:r>
          </w:p>
        </w:tc>
        <w:tc>
          <w:tcPr>
            <w:tcW w:w="674" w:type="pct"/>
            <w:tcBorders>
              <w:top w:val="nil"/>
              <w:left w:val="nil"/>
              <w:bottom w:val="nil"/>
              <w:right w:val="nil"/>
            </w:tcBorders>
            <w:shd w:val="clear" w:color="auto" w:fill="auto"/>
            <w:noWrap/>
            <w:vAlign w:val="center"/>
            <w:hideMark/>
          </w:tcPr>
          <w:p w14:paraId="743FDC0C"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1,486,051</w:t>
            </w:r>
          </w:p>
        </w:tc>
        <w:tc>
          <w:tcPr>
            <w:tcW w:w="957" w:type="pct"/>
            <w:tcBorders>
              <w:top w:val="nil"/>
              <w:left w:val="nil"/>
              <w:bottom w:val="nil"/>
              <w:right w:val="nil"/>
            </w:tcBorders>
            <w:shd w:val="clear" w:color="auto" w:fill="auto"/>
            <w:noWrap/>
            <w:vAlign w:val="center"/>
            <w:hideMark/>
          </w:tcPr>
          <w:p w14:paraId="50E9A7A1"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2,620</w:t>
            </w:r>
          </w:p>
        </w:tc>
        <w:tc>
          <w:tcPr>
            <w:tcW w:w="1261" w:type="pct"/>
            <w:tcBorders>
              <w:top w:val="nil"/>
              <w:left w:val="nil"/>
              <w:bottom w:val="nil"/>
              <w:right w:val="nil"/>
            </w:tcBorders>
            <w:shd w:val="clear" w:color="auto" w:fill="auto"/>
            <w:noWrap/>
            <w:vAlign w:val="center"/>
            <w:hideMark/>
          </w:tcPr>
          <w:p w14:paraId="2ED09B4A"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0.18</w:t>
            </w:r>
          </w:p>
        </w:tc>
      </w:tr>
      <w:tr w:rsidR="0031536E" w:rsidRPr="008A5145" w14:paraId="74B7E6FC"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6685F27A" w14:textId="77777777" w:rsidR="0031536E" w:rsidRPr="008A5145" w:rsidRDefault="0031536E" w:rsidP="00F74196">
            <w:pPr>
              <w:jc w:val="center"/>
              <w:rPr>
                <w:rFonts w:ascii="Arial" w:eastAsia="Times New Roman" w:hAnsi="Arial" w:cs="Arial"/>
                <w:color w:val="000000"/>
                <w:sz w:val="16"/>
                <w:szCs w:val="16"/>
                <w:lang w:eastAsia="en-GB"/>
              </w:rPr>
            </w:pPr>
          </w:p>
        </w:tc>
        <w:tc>
          <w:tcPr>
            <w:tcW w:w="514" w:type="pct"/>
            <w:tcBorders>
              <w:top w:val="nil"/>
              <w:left w:val="single" w:sz="4" w:space="0" w:color="auto"/>
              <w:bottom w:val="nil"/>
              <w:right w:val="nil"/>
            </w:tcBorders>
            <w:shd w:val="clear" w:color="auto" w:fill="auto"/>
            <w:noWrap/>
            <w:vAlign w:val="center"/>
            <w:hideMark/>
          </w:tcPr>
          <w:p w14:paraId="3BB41B12" w14:textId="77777777" w:rsidR="0031536E" w:rsidRPr="008A5145" w:rsidRDefault="0031536E" w:rsidP="00F74196">
            <w:pPr>
              <w:jc w:val="center"/>
              <w:rPr>
                <w:rFonts w:ascii="Arial" w:eastAsia="Times New Roman" w:hAnsi="Arial" w:cs="Arial"/>
                <w:color w:val="000000"/>
                <w:sz w:val="16"/>
                <w:szCs w:val="16"/>
                <w:lang w:eastAsia="en-GB"/>
              </w:rPr>
            </w:pPr>
          </w:p>
        </w:tc>
        <w:tc>
          <w:tcPr>
            <w:tcW w:w="436" w:type="pct"/>
            <w:tcBorders>
              <w:top w:val="nil"/>
              <w:left w:val="nil"/>
              <w:bottom w:val="nil"/>
              <w:right w:val="nil"/>
            </w:tcBorders>
            <w:shd w:val="clear" w:color="auto" w:fill="auto"/>
            <w:noWrap/>
            <w:vAlign w:val="center"/>
            <w:hideMark/>
          </w:tcPr>
          <w:p w14:paraId="077F58D6" w14:textId="77777777" w:rsidR="0031536E" w:rsidRPr="008A5145" w:rsidRDefault="0031536E" w:rsidP="00F74196">
            <w:pPr>
              <w:jc w:val="center"/>
              <w:rPr>
                <w:rFonts w:ascii="Arial" w:eastAsia="Times New Roman" w:hAnsi="Arial" w:cs="Arial"/>
                <w:sz w:val="16"/>
                <w:szCs w:val="16"/>
                <w:lang w:eastAsia="en-GB"/>
              </w:rPr>
            </w:pPr>
          </w:p>
        </w:tc>
        <w:tc>
          <w:tcPr>
            <w:tcW w:w="450" w:type="pct"/>
            <w:tcBorders>
              <w:top w:val="nil"/>
              <w:left w:val="nil"/>
              <w:bottom w:val="nil"/>
              <w:right w:val="nil"/>
            </w:tcBorders>
            <w:shd w:val="clear" w:color="auto" w:fill="auto"/>
            <w:noWrap/>
            <w:vAlign w:val="center"/>
            <w:hideMark/>
          </w:tcPr>
          <w:p w14:paraId="3B7FAE4F" w14:textId="77777777" w:rsidR="0031536E" w:rsidRPr="008A5145" w:rsidRDefault="0031536E" w:rsidP="00F74196">
            <w:pPr>
              <w:jc w:val="center"/>
              <w:rPr>
                <w:rFonts w:ascii="Arial" w:eastAsia="Times New Roman" w:hAnsi="Arial" w:cs="Arial"/>
                <w:sz w:val="16"/>
                <w:szCs w:val="16"/>
                <w:lang w:eastAsia="en-GB"/>
              </w:rPr>
            </w:pPr>
          </w:p>
        </w:tc>
        <w:tc>
          <w:tcPr>
            <w:tcW w:w="674" w:type="pct"/>
            <w:tcBorders>
              <w:top w:val="nil"/>
              <w:left w:val="nil"/>
              <w:bottom w:val="nil"/>
              <w:right w:val="nil"/>
            </w:tcBorders>
            <w:shd w:val="clear" w:color="auto" w:fill="auto"/>
            <w:noWrap/>
            <w:vAlign w:val="center"/>
            <w:hideMark/>
          </w:tcPr>
          <w:p w14:paraId="2C4ED8C1" w14:textId="77777777" w:rsidR="0031536E" w:rsidRPr="008A5145" w:rsidRDefault="0031536E" w:rsidP="00F74196">
            <w:pPr>
              <w:jc w:val="center"/>
              <w:rPr>
                <w:rFonts w:ascii="Arial" w:eastAsia="Times New Roman" w:hAnsi="Arial" w:cs="Arial"/>
                <w:sz w:val="16"/>
                <w:szCs w:val="16"/>
                <w:lang w:eastAsia="en-GB"/>
              </w:rPr>
            </w:pPr>
          </w:p>
        </w:tc>
        <w:tc>
          <w:tcPr>
            <w:tcW w:w="957" w:type="pct"/>
            <w:tcBorders>
              <w:top w:val="nil"/>
              <w:left w:val="nil"/>
              <w:bottom w:val="nil"/>
              <w:right w:val="nil"/>
            </w:tcBorders>
            <w:shd w:val="clear" w:color="auto" w:fill="auto"/>
            <w:noWrap/>
            <w:vAlign w:val="center"/>
            <w:hideMark/>
          </w:tcPr>
          <w:p w14:paraId="67DE2599" w14:textId="77777777" w:rsidR="0031536E" w:rsidRPr="008A5145" w:rsidRDefault="0031536E" w:rsidP="00F74196">
            <w:pPr>
              <w:jc w:val="center"/>
              <w:rPr>
                <w:rFonts w:ascii="Arial" w:eastAsia="Times New Roman" w:hAnsi="Arial" w:cs="Arial"/>
                <w:sz w:val="16"/>
                <w:szCs w:val="16"/>
                <w:lang w:eastAsia="en-GB"/>
              </w:rPr>
            </w:pPr>
          </w:p>
        </w:tc>
        <w:tc>
          <w:tcPr>
            <w:tcW w:w="1261" w:type="pct"/>
            <w:tcBorders>
              <w:top w:val="nil"/>
              <w:left w:val="nil"/>
              <w:bottom w:val="nil"/>
              <w:right w:val="nil"/>
            </w:tcBorders>
            <w:shd w:val="clear" w:color="auto" w:fill="auto"/>
            <w:noWrap/>
            <w:vAlign w:val="center"/>
            <w:hideMark/>
          </w:tcPr>
          <w:p w14:paraId="50555558" w14:textId="77777777" w:rsidR="0031536E" w:rsidRPr="008A5145" w:rsidRDefault="0031536E" w:rsidP="00F74196">
            <w:pPr>
              <w:jc w:val="center"/>
              <w:rPr>
                <w:rFonts w:ascii="Arial" w:eastAsia="Times New Roman" w:hAnsi="Arial" w:cs="Arial"/>
                <w:sz w:val="16"/>
                <w:szCs w:val="16"/>
                <w:lang w:eastAsia="en-GB"/>
              </w:rPr>
            </w:pPr>
          </w:p>
        </w:tc>
      </w:tr>
      <w:tr w:rsidR="0031536E" w:rsidRPr="008A5145" w14:paraId="575E1139" w14:textId="77777777" w:rsidTr="00F74196">
        <w:trPr>
          <w:trHeight w:val="265"/>
        </w:trPr>
        <w:tc>
          <w:tcPr>
            <w:tcW w:w="707" w:type="pct"/>
            <w:tcBorders>
              <w:top w:val="nil"/>
              <w:left w:val="nil"/>
              <w:bottom w:val="nil"/>
              <w:right w:val="single" w:sz="4" w:space="0" w:color="auto"/>
            </w:tcBorders>
            <w:shd w:val="clear" w:color="000000" w:fill="D9D9D9"/>
            <w:noWrap/>
            <w:vAlign w:val="center"/>
            <w:hideMark/>
          </w:tcPr>
          <w:p w14:paraId="4E253F77"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293 24hpi</w:t>
            </w:r>
          </w:p>
        </w:tc>
        <w:tc>
          <w:tcPr>
            <w:tcW w:w="514" w:type="pct"/>
            <w:tcBorders>
              <w:top w:val="nil"/>
              <w:left w:val="single" w:sz="4" w:space="0" w:color="auto"/>
              <w:bottom w:val="nil"/>
              <w:right w:val="nil"/>
            </w:tcBorders>
            <w:shd w:val="clear" w:color="auto" w:fill="auto"/>
            <w:noWrap/>
            <w:vAlign w:val="center"/>
            <w:hideMark/>
          </w:tcPr>
          <w:p w14:paraId="0600A40E"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1,013,425</w:t>
            </w:r>
          </w:p>
        </w:tc>
        <w:tc>
          <w:tcPr>
            <w:tcW w:w="436" w:type="pct"/>
            <w:tcBorders>
              <w:top w:val="nil"/>
              <w:left w:val="nil"/>
              <w:bottom w:val="nil"/>
              <w:right w:val="nil"/>
            </w:tcBorders>
            <w:shd w:val="clear" w:color="auto" w:fill="auto"/>
            <w:noWrap/>
            <w:vAlign w:val="center"/>
            <w:hideMark/>
          </w:tcPr>
          <w:p w14:paraId="61A26F2C"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31,829</w:t>
            </w:r>
          </w:p>
        </w:tc>
        <w:tc>
          <w:tcPr>
            <w:tcW w:w="450" w:type="pct"/>
            <w:tcBorders>
              <w:top w:val="nil"/>
              <w:left w:val="nil"/>
              <w:bottom w:val="nil"/>
              <w:right w:val="nil"/>
            </w:tcBorders>
            <w:shd w:val="clear" w:color="auto" w:fill="auto"/>
            <w:noWrap/>
            <w:vAlign w:val="center"/>
            <w:hideMark/>
          </w:tcPr>
          <w:p w14:paraId="2F8FCCC4"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1,482</w:t>
            </w:r>
          </w:p>
        </w:tc>
        <w:tc>
          <w:tcPr>
            <w:tcW w:w="674" w:type="pct"/>
            <w:tcBorders>
              <w:top w:val="nil"/>
              <w:left w:val="nil"/>
              <w:bottom w:val="nil"/>
              <w:right w:val="nil"/>
            </w:tcBorders>
            <w:shd w:val="clear" w:color="auto" w:fill="auto"/>
            <w:noWrap/>
            <w:vAlign w:val="center"/>
            <w:hideMark/>
          </w:tcPr>
          <w:p w14:paraId="3AAF569E"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768,842</w:t>
            </w:r>
          </w:p>
        </w:tc>
        <w:tc>
          <w:tcPr>
            <w:tcW w:w="957" w:type="pct"/>
            <w:tcBorders>
              <w:top w:val="nil"/>
              <w:left w:val="nil"/>
              <w:bottom w:val="nil"/>
              <w:right w:val="nil"/>
            </w:tcBorders>
            <w:shd w:val="clear" w:color="auto" w:fill="auto"/>
            <w:noWrap/>
            <w:vAlign w:val="center"/>
            <w:hideMark/>
          </w:tcPr>
          <w:p w14:paraId="739AB5F3"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109,197 (+1,014)</w:t>
            </w:r>
          </w:p>
        </w:tc>
        <w:tc>
          <w:tcPr>
            <w:tcW w:w="1261" w:type="pct"/>
            <w:tcBorders>
              <w:top w:val="nil"/>
              <w:left w:val="nil"/>
              <w:bottom w:val="nil"/>
              <w:right w:val="nil"/>
            </w:tcBorders>
            <w:shd w:val="clear" w:color="auto" w:fill="auto"/>
            <w:noWrap/>
            <w:vAlign w:val="center"/>
            <w:hideMark/>
          </w:tcPr>
          <w:p w14:paraId="11432138" w14:textId="77777777" w:rsidR="0031536E" w:rsidRPr="008A5145" w:rsidRDefault="0031536E" w:rsidP="00F74196">
            <w:pPr>
              <w:jc w:val="center"/>
              <w:rPr>
                <w:rFonts w:ascii="Arial" w:eastAsia="Times New Roman" w:hAnsi="Arial" w:cs="Arial"/>
                <w:color w:val="000000"/>
                <w:sz w:val="16"/>
                <w:szCs w:val="16"/>
                <w:lang w:eastAsia="en-GB"/>
              </w:rPr>
            </w:pPr>
            <w:r w:rsidRPr="008A5145">
              <w:rPr>
                <w:rFonts w:ascii="Arial" w:eastAsia="Times New Roman" w:hAnsi="Arial" w:cs="Arial"/>
                <w:color w:val="000000"/>
                <w:sz w:val="16"/>
                <w:szCs w:val="16"/>
                <w:lang w:eastAsia="en-GB"/>
              </w:rPr>
              <w:t>14.20 (+0.13)</w:t>
            </w:r>
          </w:p>
        </w:tc>
      </w:tr>
    </w:tbl>
    <w:p w14:paraId="4EC7942B" w14:textId="77777777" w:rsidR="0031536E" w:rsidRDefault="0031536E" w:rsidP="0031536E">
      <w:pPr>
        <w:rPr>
          <w:rFonts w:ascii="Arial" w:hAnsi="Arial" w:cs="Arial"/>
          <w:sz w:val="16"/>
          <w:szCs w:val="16"/>
        </w:rPr>
      </w:pPr>
    </w:p>
    <w:p w14:paraId="598C1501" w14:textId="77777777" w:rsidR="0031536E" w:rsidRDefault="0031536E" w:rsidP="0031536E">
      <w:pPr>
        <w:rPr>
          <w:rFonts w:ascii="Arial" w:hAnsi="Arial" w:cs="Arial"/>
          <w:sz w:val="16"/>
          <w:szCs w:val="16"/>
        </w:rPr>
      </w:pPr>
    </w:p>
    <w:p w14:paraId="6E0EA9F7" w14:textId="77777777" w:rsidR="0031536E" w:rsidRPr="0018547D" w:rsidRDefault="0031536E" w:rsidP="0031536E">
      <w:pPr>
        <w:rPr>
          <w:rFonts w:ascii="Arial" w:hAnsi="Arial" w:cs="Arial"/>
          <w:b/>
          <w:bCs/>
          <w:sz w:val="20"/>
          <w:szCs w:val="20"/>
        </w:rPr>
      </w:pPr>
      <w:r w:rsidRPr="0018547D">
        <w:rPr>
          <w:rFonts w:ascii="Arial" w:hAnsi="Arial" w:cs="Arial"/>
          <w:b/>
          <w:bCs/>
          <w:sz w:val="20"/>
          <w:szCs w:val="20"/>
          <w:lang w:val="en-US"/>
        </w:rPr>
        <w:t>Read counts for individual dRNAseq datasets.</w:t>
      </w:r>
    </w:p>
    <w:p w14:paraId="439B6A6E" w14:textId="77777777" w:rsidR="0031536E" w:rsidRPr="0018547D" w:rsidRDefault="0031536E" w:rsidP="0031536E">
      <w:pPr>
        <w:rPr>
          <w:rFonts w:ascii="Arial" w:hAnsi="Arial" w:cs="Arial"/>
          <w:sz w:val="20"/>
          <w:szCs w:val="20"/>
        </w:rPr>
      </w:pPr>
      <w:r w:rsidRPr="0018547D">
        <w:rPr>
          <w:rFonts w:ascii="Arial" w:hAnsi="Arial" w:cs="Arial"/>
          <w:sz w:val="20"/>
          <w:szCs w:val="20"/>
          <w:lang w:val="en-US"/>
        </w:rPr>
        <w:t>The total number of reads,</w:t>
      </w:r>
      <w:r>
        <w:rPr>
          <w:rFonts w:ascii="Arial" w:hAnsi="Arial" w:cs="Arial"/>
          <w:sz w:val="20"/>
          <w:szCs w:val="20"/>
          <w:lang w:val="en-US"/>
        </w:rPr>
        <w:t xml:space="preserve"> longest read and</w:t>
      </w:r>
      <w:r w:rsidRPr="0018547D">
        <w:rPr>
          <w:rFonts w:ascii="Arial" w:hAnsi="Arial" w:cs="Arial"/>
          <w:sz w:val="20"/>
          <w:szCs w:val="20"/>
          <w:lang w:val="en-US"/>
        </w:rPr>
        <w:t xml:space="preserve"> average read length is noted for each dataset. In addition, the table details how many reads mapped to the human transcriptome list, the ChAdOx1</w:t>
      </w:r>
      <w:r>
        <w:rPr>
          <w:rFonts w:ascii="Arial" w:hAnsi="Arial" w:cs="Arial"/>
          <w:sz w:val="20"/>
          <w:szCs w:val="20"/>
          <w:lang w:val="en-US"/>
        </w:rPr>
        <w:t xml:space="preserve"> </w:t>
      </w:r>
      <w:r w:rsidRPr="0018547D">
        <w:rPr>
          <w:rFonts w:ascii="Arial" w:hAnsi="Arial" w:cs="Arial"/>
          <w:sz w:val="20"/>
          <w:szCs w:val="20"/>
          <w:lang w:val="en-US"/>
        </w:rPr>
        <w:t>nCo</w:t>
      </w:r>
      <w:r>
        <w:rPr>
          <w:rFonts w:ascii="Arial" w:hAnsi="Arial" w:cs="Arial"/>
          <w:sz w:val="20"/>
          <w:szCs w:val="20"/>
          <w:lang w:val="en-US"/>
        </w:rPr>
        <w:t>V-</w:t>
      </w:r>
      <w:r w:rsidRPr="0018547D">
        <w:rPr>
          <w:rFonts w:ascii="Arial" w:hAnsi="Arial" w:cs="Arial"/>
          <w:sz w:val="20"/>
          <w:szCs w:val="20"/>
          <w:lang w:val="en-US"/>
        </w:rPr>
        <w:t>19 genome and (in the case of HEK293 cell dataset) the E1/pIX region from human adenovirus type 5 known to be cloned into the cell line. Also shown is the percent contribution of the mapped reads relative to the total number of reads analysed. In the case of reads mapping to the ChAdOx1</w:t>
      </w:r>
      <w:r>
        <w:rPr>
          <w:rFonts w:ascii="Arial" w:hAnsi="Arial" w:cs="Arial"/>
          <w:sz w:val="20"/>
          <w:szCs w:val="20"/>
          <w:lang w:val="en-US"/>
        </w:rPr>
        <w:t xml:space="preserve"> </w:t>
      </w:r>
      <w:r w:rsidRPr="0018547D">
        <w:rPr>
          <w:rFonts w:ascii="Arial" w:hAnsi="Arial" w:cs="Arial"/>
          <w:sz w:val="20"/>
          <w:szCs w:val="20"/>
          <w:lang w:val="en-US"/>
        </w:rPr>
        <w:t>nCo</w:t>
      </w:r>
      <w:r>
        <w:rPr>
          <w:rFonts w:ascii="Arial" w:hAnsi="Arial" w:cs="Arial"/>
          <w:sz w:val="20"/>
          <w:szCs w:val="20"/>
          <w:lang w:val="en-US"/>
        </w:rPr>
        <w:t>V-</w:t>
      </w:r>
      <w:r w:rsidRPr="0018547D">
        <w:rPr>
          <w:rFonts w:ascii="Arial" w:hAnsi="Arial" w:cs="Arial"/>
          <w:sz w:val="20"/>
          <w:szCs w:val="20"/>
          <w:lang w:val="en-US"/>
        </w:rPr>
        <w:t>19 genome from the HEK293 cell experiment, the figures in brackets refer solely to reads mapping to the adenovirus type 5 sequences.</w:t>
      </w:r>
    </w:p>
    <w:p w14:paraId="3C4EE7FC" w14:textId="77777777" w:rsidR="0031536E" w:rsidRPr="008A5145" w:rsidRDefault="0031536E" w:rsidP="0031536E">
      <w:pPr>
        <w:rPr>
          <w:rFonts w:ascii="Arial" w:hAnsi="Arial" w:cs="Arial"/>
          <w:sz w:val="16"/>
          <w:szCs w:val="16"/>
        </w:rPr>
      </w:pPr>
    </w:p>
    <w:p w14:paraId="3A268936" w14:textId="77777777" w:rsidR="0031536E" w:rsidRDefault="0031536E" w:rsidP="0031536E">
      <w:pPr>
        <w:rPr>
          <w:rFonts w:ascii="Arial" w:hAnsi="Arial" w:cs="Arial"/>
          <w:sz w:val="16"/>
          <w:szCs w:val="16"/>
        </w:rPr>
      </w:pPr>
    </w:p>
    <w:p w14:paraId="736AAE36" w14:textId="77777777" w:rsidR="0031536E" w:rsidRDefault="0031536E" w:rsidP="0031536E">
      <w:pPr>
        <w:rPr>
          <w:rFonts w:ascii="Arial" w:hAnsi="Arial" w:cs="Arial"/>
          <w:sz w:val="16"/>
          <w:szCs w:val="16"/>
        </w:rPr>
      </w:pPr>
      <w:r>
        <w:rPr>
          <w:rFonts w:ascii="Arial" w:hAnsi="Arial" w:cs="Arial"/>
          <w:sz w:val="16"/>
          <w:szCs w:val="16"/>
        </w:rPr>
        <w:br w:type="page"/>
      </w:r>
    </w:p>
    <w:p w14:paraId="5EAA4666" w14:textId="77777777" w:rsidR="0031536E" w:rsidRPr="00E46A37" w:rsidRDefault="0031536E" w:rsidP="0031536E">
      <w:pPr>
        <w:rPr>
          <w:rFonts w:ascii="Arial" w:hAnsi="Arial" w:cs="Arial"/>
          <w:b/>
          <w:bCs/>
          <w:sz w:val="20"/>
          <w:szCs w:val="20"/>
        </w:rPr>
      </w:pPr>
      <w:r w:rsidRPr="00E46A37">
        <w:rPr>
          <w:rFonts w:ascii="Arial" w:hAnsi="Arial" w:cs="Arial"/>
          <w:b/>
          <w:bCs/>
          <w:sz w:val="20"/>
          <w:szCs w:val="20"/>
        </w:rPr>
        <w:lastRenderedPageBreak/>
        <w:t>Table 2</w:t>
      </w:r>
    </w:p>
    <w:p w14:paraId="455BAFC4" w14:textId="77777777" w:rsidR="0031536E" w:rsidRPr="00E46A37" w:rsidRDefault="0031536E" w:rsidP="0031536E">
      <w:pPr>
        <w:rPr>
          <w:rFonts w:ascii="Arial" w:hAnsi="Arial" w:cs="Arial"/>
          <w:sz w:val="16"/>
          <w:szCs w:val="16"/>
        </w:rPr>
      </w:pPr>
    </w:p>
    <w:p w14:paraId="6972BD94" w14:textId="77777777" w:rsidR="0031536E" w:rsidRPr="0018547D" w:rsidRDefault="00A433DF" w:rsidP="0031536E">
      <w:pPr>
        <w:rPr>
          <w:rFonts w:ascii="Arial" w:hAnsi="Arial" w:cs="Arial"/>
          <w:b/>
          <w:bCs/>
          <w:sz w:val="20"/>
          <w:szCs w:val="20"/>
        </w:rPr>
      </w:pPr>
      <w:r w:rsidRPr="008A5145">
        <w:rPr>
          <w:rFonts w:ascii="Arial" w:hAnsi="Arial" w:cs="Arial"/>
          <w:noProof/>
          <w:sz w:val="16"/>
          <w:szCs w:val="16"/>
        </w:rPr>
        <w:object w:dxaOrig="18576" w:dyaOrig="14940" w14:anchorId="087645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484.85pt;height:389.85pt;mso-width-percent:0;mso-height-percent:0;mso-width-percent:0;mso-height-percent:0" o:ole="">
            <v:imagedata r:id="rId4" o:title=""/>
          </v:shape>
          <o:OLEObject Type="Embed" ProgID="Excel.Sheet.12" ShapeID="_x0000_i1027" DrawAspect="Content" ObjectID="_1664704300" r:id="rId5"/>
        </w:object>
      </w:r>
    </w:p>
    <w:p w14:paraId="71DFCCA0" w14:textId="77777777" w:rsidR="0031536E" w:rsidRDefault="0031536E" w:rsidP="0031536E">
      <w:pPr>
        <w:rPr>
          <w:rFonts w:ascii="Arial" w:hAnsi="Arial" w:cs="Arial"/>
          <w:b/>
          <w:bCs/>
          <w:sz w:val="20"/>
          <w:szCs w:val="20"/>
        </w:rPr>
      </w:pPr>
    </w:p>
    <w:p w14:paraId="31BA0B9D" w14:textId="77777777" w:rsidR="0031536E" w:rsidRPr="0018547D" w:rsidRDefault="0031536E" w:rsidP="0031536E">
      <w:pPr>
        <w:rPr>
          <w:rFonts w:ascii="Arial" w:hAnsi="Arial" w:cs="Arial"/>
          <w:b/>
          <w:bCs/>
          <w:sz w:val="20"/>
          <w:szCs w:val="20"/>
        </w:rPr>
      </w:pPr>
      <w:r w:rsidRPr="0018547D">
        <w:rPr>
          <w:rFonts w:ascii="Arial" w:hAnsi="Arial" w:cs="Arial"/>
          <w:b/>
          <w:bCs/>
          <w:sz w:val="20"/>
          <w:szCs w:val="20"/>
        </w:rPr>
        <w:t>List of ORFs searched for and the transcript frequency for each ORF</w:t>
      </w:r>
    </w:p>
    <w:p w14:paraId="495C58AE" w14:textId="77777777" w:rsidR="0031536E" w:rsidRPr="0018547D" w:rsidRDefault="0031536E" w:rsidP="0031536E">
      <w:pPr>
        <w:rPr>
          <w:rFonts w:ascii="Arial" w:hAnsi="Arial" w:cs="Arial"/>
          <w:sz w:val="20"/>
          <w:szCs w:val="20"/>
        </w:rPr>
      </w:pPr>
      <w:r w:rsidRPr="0018547D">
        <w:rPr>
          <w:rFonts w:ascii="Arial" w:hAnsi="Arial" w:cs="Arial"/>
          <w:sz w:val="20"/>
          <w:szCs w:val="20"/>
        </w:rPr>
        <w:t>This table details how many transcripts would code for each indicated ORF from the ChAdOx1</w:t>
      </w:r>
      <w:r>
        <w:rPr>
          <w:rFonts w:ascii="Arial" w:hAnsi="Arial" w:cs="Arial"/>
          <w:sz w:val="20"/>
          <w:szCs w:val="20"/>
        </w:rPr>
        <w:t xml:space="preserve"> </w:t>
      </w:r>
      <w:r w:rsidRPr="0018547D">
        <w:rPr>
          <w:rFonts w:ascii="Arial" w:hAnsi="Arial" w:cs="Arial"/>
          <w:sz w:val="20"/>
          <w:szCs w:val="20"/>
        </w:rPr>
        <w:t>nCoV</w:t>
      </w:r>
      <w:r>
        <w:rPr>
          <w:rFonts w:ascii="Arial" w:hAnsi="Arial" w:cs="Arial"/>
          <w:sz w:val="20"/>
          <w:szCs w:val="20"/>
        </w:rPr>
        <w:t>-</w:t>
      </w:r>
      <w:r w:rsidRPr="0018547D">
        <w:rPr>
          <w:rFonts w:ascii="Arial" w:hAnsi="Arial" w:cs="Arial"/>
          <w:sz w:val="20"/>
          <w:szCs w:val="20"/>
        </w:rPr>
        <w:t>19 genome or ORFs coded by the region of Ad5 integrated into the HEK293 cell line. The “total of all reads” row indicates how many transcripts map to either the ChAdOx</w:t>
      </w:r>
      <w:r>
        <w:rPr>
          <w:rFonts w:ascii="Arial" w:hAnsi="Arial" w:cs="Arial"/>
          <w:sz w:val="20"/>
          <w:szCs w:val="20"/>
        </w:rPr>
        <w:t xml:space="preserve"> </w:t>
      </w:r>
      <w:r w:rsidRPr="0018547D">
        <w:rPr>
          <w:rFonts w:ascii="Arial" w:hAnsi="Arial" w:cs="Arial"/>
          <w:sz w:val="20"/>
          <w:szCs w:val="20"/>
        </w:rPr>
        <w:t>nCo</w:t>
      </w:r>
      <w:r>
        <w:rPr>
          <w:rFonts w:ascii="Arial" w:hAnsi="Arial" w:cs="Arial"/>
          <w:sz w:val="20"/>
          <w:szCs w:val="20"/>
        </w:rPr>
        <w:t>V-</w:t>
      </w:r>
      <w:r w:rsidRPr="0018547D">
        <w:rPr>
          <w:rFonts w:ascii="Arial" w:hAnsi="Arial" w:cs="Arial"/>
          <w:sz w:val="20"/>
          <w:szCs w:val="20"/>
        </w:rPr>
        <w:t>19 genome or the region of human Ad5 integrated into the HEK 293 genome. The “none from list” row indicates how many transcripts did map but the pipeline was unable to correlate the 5’ most ORF on that transcript with any of the known ORFs form the genomes under consideration.</w:t>
      </w:r>
    </w:p>
    <w:p w14:paraId="76C2F276" w14:textId="77777777" w:rsidR="0031536E" w:rsidRDefault="0031536E" w:rsidP="0031536E">
      <w:pPr>
        <w:rPr>
          <w:rFonts w:ascii="Arial" w:hAnsi="Arial" w:cs="Arial"/>
          <w:sz w:val="16"/>
          <w:szCs w:val="16"/>
        </w:rPr>
      </w:pPr>
    </w:p>
    <w:p w14:paraId="2FDC7E3F" w14:textId="77777777" w:rsidR="0031536E" w:rsidRDefault="0031536E" w:rsidP="0031536E">
      <w:pPr>
        <w:rPr>
          <w:rFonts w:ascii="Arial" w:hAnsi="Arial" w:cs="Arial"/>
          <w:sz w:val="16"/>
          <w:szCs w:val="16"/>
        </w:rPr>
      </w:pPr>
      <w:r>
        <w:rPr>
          <w:rFonts w:ascii="Arial" w:hAnsi="Arial" w:cs="Arial"/>
          <w:sz w:val="16"/>
          <w:szCs w:val="16"/>
        </w:rPr>
        <w:br w:type="page"/>
      </w:r>
    </w:p>
    <w:p w14:paraId="38E40796" w14:textId="77777777" w:rsidR="0031536E" w:rsidRDefault="0031536E" w:rsidP="0031536E">
      <w:pPr>
        <w:rPr>
          <w:rFonts w:ascii="Arial" w:hAnsi="Arial" w:cs="Arial"/>
          <w:sz w:val="16"/>
          <w:szCs w:val="16"/>
        </w:rPr>
      </w:pPr>
    </w:p>
    <w:p w14:paraId="1F03D106" w14:textId="77777777" w:rsidR="0031536E" w:rsidRDefault="0031536E" w:rsidP="0031536E">
      <w:pPr>
        <w:rPr>
          <w:rFonts w:ascii="Arial" w:hAnsi="Arial" w:cs="Arial"/>
          <w:b/>
          <w:bCs/>
          <w:sz w:val="20"/>
          <w:szCs w:val="20"/>
        </w:rPr>
      </w:pPr>
      <w:r w:rsidRPr="0018547D">
        <w:rPr>
          <w:rFonts w:ascii="Arial" w:hAnsi="Arial" w:cs="Arial"/>
          <w:b/>
          <w:bCs/>
          <w:sz w:val="20"/>
          <w:szCs w:val="20"/>
        </w:rPr>
        <w:t>Table 3</w:t>
      </w:r>
    </w:p>
    <w:p w14:paraId="70768A40" w14:textId="77777777" w:rsidR="0031536E" w:rsidRPr="0018547D" w:rsidRDefault="0031536E" w:rsidP="0031536E">
      <w:pPr>
        <w:rPr>
          <w:rFonts w:ascii="Arial" w:hAnsi="Arial" w:cs="Arial"/>
          <w:b/>
          <w:bCs/>
          <w:sz w:val="20"/>
          <w:szCs w:val="20"/>
        </w:rPr>
      </w:pPr>
    </w:p>
    <w:p w14:paraId="0EA2A680" w14:textId="77777777" w:rsidR="0031536E" w:rsidRDefault="00A433DF" w:rsidP="0031536E">
      <w:pPr>
        <w:rPr>
          <w:rFonts w:ascii="Arial" w:hAnsi="Arial" w:cs="Arial"/>
          <w:b/>
          <w:bCs/>
          <w:sz w:val="20"/>
          <w:szCs w:val="20"/>
        </w:rPr>
      </w:pPr>
      <w:r>
        <w:rPr>
          <w:rFonts w:ascii="Arial" w:hAnsi="Arial" w:cs="Arial"/>
          <w:noProof/>
          <w:sz w:val="16"/>
          <w:szCs w:val="16"/>
        </w:rPr>
        <w:object w:dxaOrig="8960" w:dyaOrig="2340" w14:anchorId="0DB89BCD">
          <v:shape id="_x0000_i1026" type="#_x0000_t75" alt="" style="width:448.1pt;height:117.2pt;mso-width-percent:0;mso-height-percent:0;mso-width-percent:0;mso-height-percent:0" o:ole="">
            <v:imagedata r:id="rId6" o:title=""/>
          </v:shape>
          <o:OLEObject Type="Embed" ProgID="Excel.Sheet.12" ShapeID="_x0000_i1026" DrawAspect="Content" ObjectID="_1664704301" r:id="rId7"/>
        </w:object>
      </w:r>
    </w:p>
    <w:p w14:paraId="10DA29AF" w14:textId="77777777" w:rsidR="0031536E" w:rsidRDefault="0031536E" w:rsidP="0031536E">
      <w:pPr>
        <w:rPr>
          <w:rFonts w:ascii="Arial" w:hAnsi="Arial" w:cs="Arial"/>
          <w:b/>
          <w:bCs/>
          <w:sz w:val="20"/>
          <w:szCs w:val="20"/>
        </w:rPr>
      </w:pPr>
    </w:p>
    <w:p w14:paraId="1C7DE65C" w14:textId="77777777" w:rsidR="0031536E" w:rsidRPr="0018547D" w:rsidRDefault="0031536E" w:rsidP="0031536E">
      <w:pPr>
        <w:rPr>
          <w:rFonts w:ascii="Arial" w:hAnsi="Arial" w:cs="Arial"/>
          <w:b/>
          <w:bCs/>
          <w:sz w:val="20"/>
          <w:szCs w:val="20"/>
        </w:rPr>
      </w:pPr>
      <w:r w:rsidRPr="0018547D">
        <w:rPr>
          <w:rFonts w:ascii="Arial" w:hAnsi="Arial" w:cs="Arial"/>
          <w:b/>
          <w:bCs/>
          <w:sz w:val="20"/>
          <w:szCs w:val="20"/>
        </w:rPr>
        <w:t>Counts of transcripts arising from the expected transcription start site for S glycoprotein transcripts and their assignment.</w:t>
      </w:r>
    </w:p>
    <w:p w14:paraId="24FB0B59" w14:textId="77777777" w:rsidR="0031536E" w:rsidRDefault="0031536E" w:rsidP="0031536E">
      <w:pPr>
        <w:rPr>
          <w:rFonts w:ascii="Arial" w:hAnsi="Arial" w:cs="Arial"/>
          <w:sz w:val="20"/>
          <w:szCs w:val="20"/>
        </w:rPr>
      </w:pPr>
      <w:r>
        <w:rPr>
          <w:rFonts w:ascii="Arial" w:hAnsi="Arial" w:cs="Arial"/>
          <w:sz w:val="20"/>
          <w:szCs w:val="20"/>
        </w:rPr>
        <w:t>This table details numbers of</w:t>
      </w:r>
      <w:r w:rsidRPr="0018547D">
        <w:rPr>
          <w:rFonts w:ascii="Arial" w:hAnsi="Arial" w:cs="Arial"/>
          <w:sz w:val="20"/>
          <w:szCs w:val="20"/>
        </w:rPr>
        <w:t xml:space="preserve"> transcripts which map to the expected transcription start site for the major S glycoprotein transcript at </w:t>
      </w:r>
      <w:r>
        <w:rPr>
          <w:rFonts w:ascii="Arial" w:hAnsi="Arial" w:cs="Arial"/>
          <w:sz w:val="20"/>
          <w:szCs w:val="20"/>
        </w:rPr>
        <w:t>1700nt. For each cell line the counts are the accumulated numbers of transcripts at all the time points examined and the numbers (and percentage) of transcripts that should code for the S glycoprotein as the 5’ most ORF.</w:t>
      </w:r>
    </w:p>
    <w:p w14:paraId="4DEF2A73" w14:textId="77777777" w:rsidR="0031536E" w:rsidRDefault="0031536E" w:rsidP="0031536E">
      <w:pPr>
        <w:rPr>
          <w:rFonts w:ascii="Arial" w:hAnsi="Arial" w:cs="Arial"/>
          <w:sz w:val="20"/>
          <w:szCs w:val="20"/>
        </w:rPr>
      </w:pPr>
    </w:p>
    <w:p w14:paraId="6B3C64CD" w14:textId="77777777" w:rsidR="0031536E" w:rsidRDefault="0031536E" w:rsidP="0031536E">
      <w:pPr>
        <w:rPr>
          <w:rFonts w:ascii="Arial" w:hAnsi="Arial" w:cs="Arial"/>
          <w:sz w:val="20"/>
          <w:szCs w:val="20"/>
        </w:rPr>
      </w:pPr>
      <w:r>
        <w:rPr>
          <w:rFonts w:ascii="Arial" w:hAnsi="Arial" w:cs="Arial"/>
          <w:sz w:val="20"/>
          <w:szCs w:val="20"/>
        </w:rPr>
        <w:br w:type="page"/>
      </w:r>
    </w:p>
    <w:p w14:paraId="06F40350" w14:textId="77777777" w:rsidR="0031536E" w:rsidRDefault="0031536E" w:rsidP="0031536E">
      <w:pPr>
        <w:rPr>
          <w:rFonts w:ascii="Arial" w:hAnsi="Arial" w:cs="Arial"/>
          <w:sz w:val="20"/>
          <w:szCs w:val="20"/>
        </w:rPr>
      </w:pPr>
    </w:p>
    <w:p w14:paraId="5A2FCAD5" w14:textId="77777777" w:rsidR="0031536E" w:rsidRDefault="0031536E" w:rsidP="0031536E">
      <w:pPr>
        <w:rPr>
          <w:rFonts w:ascii="Arial" w:hAnsi="Arial" w:cs="Arial"/>
          <w:b/>
          <w:bCs/>
          <w:sz w:val="20"/>
          <w:szCs w:val="20"/>
        </w:rPr>
      </w:pPr>
      <w:r w:rsidRPr="005B3747">
        <w:rPr>
          <w:rFonts w:ascii="Arial" w:hAnsi="Arial" w:cs="Arial"/>
          <w:b/>
          <w:bCs/>
          <w:sz w:val="20"/>
          <w:szCs w:val="20"/>
        </w:rPr>
        <w:t>Table 4</w:t>
      </w:r>
    </w:p>
    <w:p w14:paraId="7685451C" w14:textId="77777777" w:rsidR="0031536E" w:rsidRDefault="00A433DF" w:rsidP="0031536E">
      <w:pPr>
        <w:rPr>
          <w:rFonts w:ascii="Arial" w:hAnsi="Arial" w:cs="Arial"/>
          <w:b/>
          <w:bCs/>
          <w:sz w:val="20"/>
          <w:szCs w:val="20"/>
        </w:rPr>
      </w:pPr>
      <w:r>
        <w:rPr>
          <w:rFonts w:ascii="Arial" w:hAnsi="Arial" w:cs="Arial"/>
          <w:noProof/>
          <w:sz w:val="20"/>
          <w:szCs w:val="20"/>
        </w:rPr>
        <w:object w:dxaOrig="15440" w:dyaOrig="3080" w14:anchorId="1FF21CB2">
          <v:shape id="_x0000_i1025" type="#_x0000_t75" alt="" style="width:481.8pt;height:95.75pt;mso-width-percent:0;mso-height-percent:0;mso-width-percent:0;mso-height-percent:0" o:ole="">
            <v:imagedata r:id="rId8" o:title=""/>
          </v:shape>
          <o:OLEObject Type="Embed" ProgID="Excel.Sheet.12" ShapeID="_x0000_i1025" DrawAspect="Content" ObjectID="_1664704302" r:id="rId9"/>
        </w:object>
      </w:r>
    </w:p>
    <w:p w14:paraId="71B94D69" w14:textId="77777777" w:rsidR="0031536E" w:rsidRDefault="0031536E" w:rsidP="0031536E">
      <w:pPr>
        <w:rPr>
          <w:rFonts w:ascii="Arial" w:hAnsi="Arial" w:cs="Arial"/>
          <w:b/>
          <w:bCs/>
          <w:sz w:val="20"/>
          <w:szCs w:val="20"/>
        </w:rPr>
      </w:pPr>
    </w:p>
    <w:p w14:paraId="6CDBBA4A" w14:textId="77777777" w:rsidR="0031536E" w:rsidRPr="005B3747" w:rsidRDefault="0031536E" w:rsidP="0031536E">
      <w:pPr>
        <w:rPr>
          <w:rFonts w:ascii="Arial" w:hAnsi="Arial" w:cs="Arial"/>
          <w:b/>
          <w:bCs/>
          <w:sz w:val="20"/>
          <w:szCs w:val="20"/>
        </w:rPr>
      </w:pPr>
      <w:r w:rsidRPr="005B3747">
        <w:rPr>
          <w:rFonts w:ascii="Arial" w:hAnsi="Arial" w:cs="Arial"/>
          <w:b/>
          <w:bCs/>
          <w:sz w:val="20"/>
          <w:szCs w:val="20"/>
        </w:rPr>
        <w:t>Peptides identified as derived from ChAdOx1</w:t>
      </w:r>
      <w:r>
        <w:rPr>
          <w:rFonts w:ascii="Arial" w:hAnsi="Arial" w:cs="Arial"/>
          <w:b/>
          <w:bCs/>
          <w:sz w:val="20"/>
          <w:szCs w:val="20"/>
        </w:rPr>
        <w:t xml:space="preserve"> </w:t>
      </w:r>
      <w:r w:rsidRPr="005B3747">
        <w:rPr>
          <w:rFonts w:ascii="Arial" w:hAnsi="Arial" w:cs="Arial"/>
          <w:b/>
          <w:bCs/>
          <w:sz w:val="20"/>
          <w:szCs w:val="20"/>
        </w:rPr>
        <w:t>nC</w:t>
      </w:r>
      <w:r>
        <w:rPr>
          <w:rFonts w:ascii="Arial" w:hAnsi="Arial" w:cs="Arial"/>
          <w:b/>
          <w:bCs/>
          <w:sz w:val="20"/>
          <w:szCs w:val="20"/>
        </w:rPr>
        <w:t>o</w:t>
      </w:r>
      <w:r w:rsidRPr="005B3747">
        <w:rPr>
          <w:rFonts w:ascii="Arial" w:hAnsi="Arial" w:cs="Arial"/>
          <w:b/>
          <w:bCs/>
          <w:sz w:val="20"/>
          <w:szCs w:val="20"/>
        </w:rPr>
        <w:t>V</w:t>
      </w:r>
      <w:r>
        <w:rPr>
          <w:rFonts w:ascii="Arial" w:hAnsi="Arial" w:cs="Arial"/>
          <w:b/>
          <w:bCs/>
          <w:sz w:val="20"/>
          <w:szCs w:val="20"/>
        </w:rPr>
        <w:t>-</w:t>
      </w:r>
      <w:r w:rsidRPr="005B3747">
        <w:rPr>
          <w:rFonts w:ascii="Arial" w:hAnsi="Arial" w:cs="Arial"/>
          <w:b/>
          <w:bCs/>
          <w:sz w:val="20"/>
          <w:szCs w:val="20"/>
        </w:rPr>
        <w:t>19 in each cell line used</w:t>
      </w:r>
    </w:p>
    <w:p w14:paraId="4486A08B" w14:textId="77777777" w:rsidR="0031536E" w:rsidRPr="005B3747" w:rsidRDefault="0031536E" w:rsidP="0031536E">
      <w:pPr>
        <w:rPr>
          <w:rFonts w:ascii="Arial" w:hAnsi="Arial" w:cs="Arial"/>
          <w:sz w:val="20"/>
          <w:szCs w:val="20"/>
        </w:rPr>
      </w:pPr>
      <w:r>
        <w:rPr>
          <w:rFonts w:ascii="Arial" w:hAnsi="Arial" w:cs="Arial"/>
          <w:sz w:val="20"/>
          <w:szCs w:val="20"/>
        </w:rPr>
        <w:t>The table lists the number of unique peptides identified and unique phosphorylation sites identified for the proteins listed. ND indicates that none were detected in that sample, ChAdv indicates a protein from the ChAdOx1 viral vector backbone and mRNA#962 indicates the truncated S glycoprotein coded by this single transcript.</w:t>
      </w:r>
    </w:p>
    <w:p w14:paraId="7BC9D17B" w14:textId="77777777" w:rsidR="0031536E" w:rsidRPr="00447713" w:rsidRDefault="0031536E" w:rsidP="0031536E">
      <w:pPr>
        <w:spacing w:line="480" w:lineRule="auto"/>
      </w:pPr>
    </w:p>
    <w:p w14:paraId="71F96C43" w14:textId="77777777" w:rsidR="0031536E" w:rsidRDefault="0031536E">
      <w:bookmarkStart w:id="0" w:name="_GoBack"/>
      <w:bookmarkEnd w:id="0"/>
    </w:p>
    <w:sectPr w:rsidR="0031536E" w:rsidSect="001A287C">
      <w:pgSz w:w="11900" w:h="16840"/>
      <w:pgMar w:top="1440" w:right="1440" w:bottom="1440" w:left="1440" w:header="720" w:footer="720" w:gutter="0"/>
      <w:lnNumType w:countBy="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36E"/>
    <w:rsid w:val="0031536E"/>
    <w:rsid w:val="008831B8"/>
    <w:rsid w:val="00A433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658A9"/>
  <w15:chartTrackingRefBased/>
  <w15:docId w15:val="{88AA4C49-A8FC-6A4A-9DEC-6160731DA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536E"/>
    <w:rPr>
      <w:rFonts w:eastAsiaTheme="minorHAnsi"/>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153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package" Target="embeddings/Microsoft_Excel_Worksheet1.xlsx"/><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package" Target="embeddings/Microsoft_Excel_Worksheet.xlsx"/><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package" Target="embeddings/Microsoft_Excel_Worksheet2.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451</Words>
  <Characters>2574</Characters>
  <Application>Microsoft Office Word</Application>
  <DocSecurity>0</DocSecurity>
  <Lines>21</Lines>
  <Paragraphs>6</Paragraphs>
  <ScaleCrop>false</ScaleCrop>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2020-10-20T16:59:00Z</dcterms:created>
  <dcterms:modified xsi:type="dcterms:W3CDTF">2020-10-20T16:59:00Z</dcterms:modified>
</cp:coreProperties>
</file>