
<file path=[Content_Types].xml><?xml version="1.0" encoding="utf-8"?>
<Types xmlns="http://schemas.openxmlformats.org/package/2006/content-types">
  <Default Extension="emf" ContentType="image/x-emf"/>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D834198" w14:textId="7DC3EE4C" w:rsidR="000611DC" w:rsidRPr="001D186C" w:rsidRDefault="000611DC" w:rsidP="001D186C">
      <w:pPr>
        <w:pStyle w:val="Heading1"/>
        <w:spacing w:before="0" w:after="240"/>
        <w:jc w:val="right"/>
        <w:rPr>
          <w:u w:val="single"/>
        </w:rPr>
      </w:pPr>
      <w:r w:rsidRPr="001D186C">
        <w:rPr>
          <w:u w:val="single"/>
        </w:rPr>
        <w:t xml:space="preserve">Supplementary </w:t>
      </w:r>
      <w:r w:rsidR="001537BC" w:rsidRPr="001D186C">
        <w:rPr>
          <w:u w:val="single"/>
        </w:rPr>
        <w:t xml:space="preserve">Information </w:t>
      </w:r>
    </w:p>
    <w:p w14:paraId="72E27240" w14:textId="3BBFCF03" w:rsidR="001D186C" w:rsidRPr="001D186C" w:rsidRDefault="001D186C" w:rsidP="001D186C">
      <w:pPr>
        <w:pStyle w:val="Heading1"/>
        <w:spacing w:before="0" w:after="240"/>
      </w:pPr>
      <w:bookmarkStart w:id="0" w:name="_Hlk83653931"/>
      <w:r w:rsidRPr="001D186C">
        <w:t>Achieving Paris climate goals calls for increasing ambition</w:t>
      </w:r>
      <w:r w:rsidRPr="001D186C">
        <w:t xml:space="preserve"> </w:t>
      </w:r>
      <w:r w:rsidRPr="001D186C">
        <w:t>of the Kigali Amendment.</w:t>
      </w:r>
    </w:p>
    <w:bookmarkEnd w:id="0"/>
    <w:p w14:paraId="72A3FA9C" w14:textId="0DE8C101" w:rsidR="000611DC" w:rsidRPr="00145985" w:rsidRDefault="000611DC" w:rsidP="000611DC">
      <w:pPr>
        <w:spacing w:after="120"/>
        <w:ind w:left="360" w:hanging="360"/>
        <w:rPr>
          <w:rFonts w:asciiTheme="minorHAnsi" w:hAnsiTheme="minorHAnsi" w:cstheme="minorHAnsi"/>
          <w:b/>
          <w:bCs/>
          <w:color w:val="1F3864" w:themeColor="accent1" w:themeShade="80"/>
          <w:szCs w:val="24"/>
        </w:rPr>
      </w:pPr>
      <w:r w:rsidRPr="00145985">
        <w:rPr>
          <w:rFonts w:asciiTheme="minorHAnsi" w:hAnsiTheme="minorHAnsi" w:cstheme="minorHAnsi"/>
          <w:b/>
          <w:bCs/>
          <w:color w:val="1F3864" w:themeColor="accent1" w:themeShade="80"/>
          <w:szCs w:val="24"/>
        </w:rPr>
        <w:t>S1. History of the hydrochlorofluorocarbon (HCFC) phaseout and amendments under the Montreal Protocol</w:t>
      </w:r>
    </w:p>
    <w:p w14:paraId="17D22EAE" w14:textId="77777777" w:rsidR="000611DC" w:rsidRPr="00145985" w:rsidRDefault="000611DC" w:rsidP="000611DC">
      <w:pPr>
        <w:pStyle w:val="ListParagraph"/>
        <w:widowControl w:val="0"/>
        <w:numPr>
          <w:ilvl w:val="0"/>
          <w:numId w:val="1"/>
        </w:numPr>
        <w:rPr>
          <w:rFonts w:asciiTheme="minorHAnsi" w:hAnsiTheme="minorHAnsi" w:cstheme="minorHAnsi"/>
          <w:szCs w:val="24"/>
        </w:rPr>
      </w:pPr>
      <w:r w:rsidRPr="00145985">
        <w:rPr>
          <w:rFonts w:asciiTheme="minorHAnsi" w:hAnsiTheme="minorHAnsi" w:cstheme="minorHAnsi"/>
          <w:b/>
          <w:bCs/>
          <w:szCs w:val="24"/>
        </w:rPr>
        <w:t>1987 Montreal Protocol</w:t>
      </w:r>
      <w:r w:rsidRPr="00145985">
        <w:rPr>
          <w:rFonts w:asciiTheme="minorHAnsi" w:hAnsiTheme="minorHAnsi" w:cstheme="minorHAnsi"/>
          <w:szCs w:val="24"/>
        </w:rPr>
        <w:t xml:space="preserve"> – non-Article 5 (non-A5) countries begin phasing out chlorofluorocarbons (CFCs) in 1993 and reduce total Ozone Depleting Substances (ODS) consumption to 50% of 1986 levels by 1998.</w:t>
      </w:r>
    </w:p>
    <w:p w14:paraId="7555945C" w14:textId="77777777" w:rsidR="000611DC" w:rsidRPr="00145985" w:rsidRDefault="000611DC" w:rsidP="000611DC">
      <w:pPr>
        <w:pStyle w:val="ListParagraph"/>
        <w:widowControl w:val="0"/>
        <w:numPr>
          <w:ilvl w:val="0"/>
          <w:numId w:val="1"/>
        </w:numPr>
        <w:rPr>
          <w:rFonts w:asciiTheme="minorHAnsi" w:hAnsiTheme="minorHAnsi" w:cstheme="minorHAnsi"/>
          <w:szCs w:val="24"/>
        </w:rPr>
      </w:pPr>
      <w:r w:rsidRPr="00145985">
        <w:rPr>
          <w:rFonts w:asciiTheme="minorHAnsi" w:hAnsiTheme="minorHAnsi" w:cstheme="minorHAnsi"/>
          <w:b/>
          <w:bCs/>
          <w:szCs w:val="24"/>
        </w:rPr>
        <w:t>1990 London Amendment</w:t>
      </w:r>
      <w:r w:rsidRPr="00145985">
        <w:rPr>
          <w:rFonts w:asciiTheme="minorHAnsi" w:hAnsiTheme="minorHAnsi" w:cstheme="minorHAnsi"/>
          <w:szCs w:val="24"/>
        </w:rPr>
        <w:t xml:space="preserve"> – 100% phaseout of CFCs and other harmful ODS is set at 2000 for non-A5 countries (mostly industrialized countries) and 2010 for Article 5 (A5) countries (mostly developing countries).</w:t>
      </w:r>
    </w:p>
    <w:p w14:paraId="6F2994BD" w14:textId="77777777" w:rsidR="000611DC" w:rsidRPr="00145985" w:rsidRDefault="000611DC" w:rsidP="000611DC">
      <w:pPr>
        <w:pStyle w:val="ListParagraph"/>
        <w:widowControl w:val="0"/>
        <w:numPr>
          <w:ilvl w:val="0"/>
          <w:numId w:val="1"/>
        </w:numPr>
        <w:rPr>
          <w:rFonts w:asciiTheme="minorHAnsi" w:hAnsiTheme="minorHAnsi" w:cstheme="minorHAnsi"/>
          <w:szCs w:val="24"/>
        </w:rPr>
      </w:pPr>
      <w:r w:rsidRPr="00145985">
        <w:rPr>
          <w:rFonts w:asciiTheme="minorHAnsi" w:hAnsiTheme="minorHAnsi" w:cstheme="minorHAnsi"/>
          <w:b/>
          <w:bCs/>
          <w:szCs w:val="24"/>
        </w:rPr>
        <w:t>1992 Copenhagen Amendment</w:t>
      </w:r>
      <w:r w:rsidRPr="00145985">
        <w:rPr>
          <w:rFonts w:asciiTheme="minorHAnsi" w:hAnsiTheme="minorHAnsi" w:cstheme="minorHAnsi"/>
          <w:szCs w:val="24"/>
        </w:rPr>
        <w:t xml:space="preserve"> - CFCs, halons, carbon tetrachloride, and methyl chloroform be completely phased out in non-A5 countries by 1996. First controls for HCFCs established:</w:t>
      </w:r>
    </w:p>
    <w:p w14:paraId="293C18AA" w14:textId="452DE76D" w:rsidR="000611DC" w:rsidRPr="00145985" w:rsidRDefault="000611DC" w:rsidP="000611DC">
      <w:pPr>
        <w:pStyle w:val="ListParagraph"/>
        <w:widowControl w:val="0"/>
        <w:numPr>
          <w:ilvl w:val="1"/>
          <w:numId w:val="1"/>
        </w:numPr>
        <w:rPr>
          <w:rFonts w:asciiTheme="minorHAnsi" w:hAnsiTheme="minorHAnsi" w:cstheme="minorHAnsi"/>
          <w:szCs w:val="24"/>
        </w:rPr>
      </w:pPr>
      <w:r w:rsidRPr="00145985">
        <w:rPr>
          <w:rFonts w:asciiTheme="minorHAnsi" w:hAnsiTheme="minorHAnsi" w:cstheme="minorHAnsi"/>
          <w:b/>
          <w:bCs/>
          <w:szCs w:val="24"/>
        </w:rPr>
        <w:t>Non-A5</w:t>
      </w:r>
      <w:r w:rsidRPr="00145985">
        <w:rPr>
          <w:rFonts w:asciiTheme="minorHAnsi" w:hAnsiTheme="minorHAnsi" w:cstheme="minorHAnsi"/>
          <w:szCs w:val="24"/>
        </w:rPr>
        <w:t xml:space="preserve"> - required to freeze consumption of HCFCs in 1996 at 1989 baseline levels (the sum of 1989 HCFC consumption + 3.1% of 1989 CFC consumption for Non-A5 parties); 35% reduction in 2004; 65% reduction in 2010; 90% reduction in 2015; 99.5% reduction in 2020; 100% reduction in 2030</w:t>
      </w:r>
      <w:r w:rsidRPr="00145985">
        <w:rPr>
          <w:rFonts w:asciiTheme="minorHAnsi" w:hAnsiTheme="minorHAnsi" w:cstheme="minorHAnsi"/>
          <w:color w:val="0000FF"/>
          <w:szCs w:val="24"/>
          <w:vertAlign w:val="superscript"/>
        </w:rPr>
        <w:t>1</w:t>
      </w:r>
      <w:r w:rsidRPr="00145985">
        <w:rPr>
          <w:rFonts w:asciiTheme="minorHAnsi" w:hAnsiTheme="minorHAnsi" w:cstheme="minorHAnsi"/>
          <w:szCs w:val="24"/>
        </w:rPr>
        <w:t xml:space="preserve">. </w:t>
      </w:r>
    </w:p>
    <w:p w14:paraId="018AEAEF" w14:textId="77777777" w:rsidR="000611DC" w:rsidRPr="00145985" w:rsidRDefault="000611DC" w:rsidP="000611DC">
      <w:pPr>
        <w:pStyle w:val="ListParagraph"/>
        <w:widowControl w:val="0"/>
        <w:numPr>
          <w:ilvl w:val="1"/>
          <w:numId w:val="1"/>
        </w:numPr>
        <w:rPr>
          <w:rFonts w:asciiTheme="minorHAnsi" w:hAnsiTheme="minorHAnsi" w:cstheme="minorHAnsi"/>
          <w:szCs w:val="24"/>
        </w:rPr>
      </w:pPr>
      <w:r w:rsidRPr="00145985">
        <w:rPr>
          <w:rFonts w:asciiTheme="minorHAnsi" w:hAnsiTheme="minorHAnsi" w:cstheme="minorHAnsi"/>
          <w:b/>
          <w:bCs/>
          <w:szCs w:val="24"/>
        </w:rPr>
        <w:t xml:space="preserve">A5 - </w:t>
      </w:r>
      <w:r w:rsidRPr="00145985">
        <w:rPr>
          <w:rFonts w:asciiTheme="minorHAnsi" w:hAnsiTheme="minorHAnsi" w:cstheme="minorHAnsi"/>
          <w:szCs w:val="24"/>
        </w:rPr>
        <w:t>No control measure for A5 Parties were adopted but Parties agree to decide by 1996 on the baseline and control schedule for A5 parties.</w:t>
      </w:r>
    </w:p>
    <w:p w14:paraId="496376A4" w14:textId="3407D721" w:rsidR="000611DC" w:rsidRPr="00145985" w:rsidRDefault="000611DC" w:rsidP="000611DC">
      <w:pPr>
        <w:pStyle w:val="ListParagraph"/>
        <w:widowControl w:val="0"/>
        <w:numPr>
          <w:ilvl w:val="0"/>
          <w:numId w:val="1"/>
        </w:numPr>
        <w:rPr>
          <w:rFonts w:asciiTheme="minorHAnsi" w:hAnsiTheme="minorHAnsi" w:cstheme="minorHAnsi"/>
          <w:szCs w:val="24"/>
        </w:rPr>
      </w:pPr>
      <w:r w:rsidRPr="00145985">
        <w:rPr>
          <w:rFonts w:asciiTheme="minorHAnsi" w:hAnsiTheme="minorHAnsi" w:cstheme="minorHAnsi"/>
          <w:b/>
          <w:bCs/>
          <w:szCs w:val="24"/>
        </w:rPr>
        <w:t>1995 Vienna Meeting of the Parties</w:t>
      </w:r>
      <w:r w:rsidRPr="00145985">
        <w:rPr>
          <w:rFonts w:asciiTheme="minorHAnsi" w:hAnsiTheme="minorHAnsi" w:cstheme="minorHAnsi"/>
          <w:color w:val="0000FF"/>
          <w:szCs w:val="24"/>
          <w:vertAlign w:val="superscript"/>
        </w:rPr>
        <w:t>2</w:t>
      </w:r>
    </w:p>
    <w:p w14:paraId="07CB44AE" w14:textId="77777777" w:rsidR="000611DC" w:rsidRPr="00145985" w:rsidRDefault="000611DC" w:rsidP="000611DC">
      <w:pPr>
        <w:pStyle w:val="ListParagraph"/>
        <w:widowControl w:val="0"/>
        <w:numPr>
          <w:ilvl w:val="1"/>
          <w:numId w:val="1"/>
        </w:numPr>
        <w:rPr>
          <w:rFonts w:asciiTheme="minorHAnsi" w:hAnsiTheme="minorHAnsi" w:cstheme="minorHAnsi"/>
          <w:szCs w:val="24"/>
        </w:rPr>
      </w:pPr>
      <w:r w:rsidRPr="00145985">
        <w:rPr>
          <w:rFonts w:asciiTheme="minorHAnsi" w:hAnsiTheme="minorHAnsi" w:cstheme="minorHAnsi"/>
          <w:b/>
          <w:bCs/>
          <w:szCs w:val="24"/>
        </w:rPr>
        <w:t>Non-A5</w:t>
      </w:r>
      <w:r w:rsidRPr="00145985">
        <w:rPr>
          <w:rFonts w:asciiTheme="minorHAnsi" w:hAnsiTheme="minorHAnsi" w:cstheme="minorHAnsi"/>
          <w:szCs w:val="24"/>
        </w:rPr>
        <w:t xml:space="preserve"> - The non-A5 consumption baseline calculation was adjusted from 3.1% to 2.8% of 1998 CFC consumption for non-A5 parties.</w:t>
      </w:r>
    </w:p>
    <w:p w14:paraId="1C1670A6" w14:textId="77777777" w:rsidR="000611DC" w:rsidRPr="00145985" w:rsidRDefault="000611DC" w:rsidP="000611DC">
      <w:pPr>
        <w:pStyle w:val="ListParagraph"/>
        <w:widowControl w:val="0"/>
        <w:numPr>
          <w:ilvl w:val="1"/>
          <w:numId w:val="1"/>
        </w:numPr>
        <w:rPr>
          <w:rFonts w:asciiTheme="minorHAnsi" w:hAnsiTheme="minorHAnsi" w:cstheme="minorHAnsi"/>
          <w:szCs w:val="24"/>
        </w:rPr>
      </w:pPr>
      <w:r w:rsidRPr="00145985">
        <w:rPr>
          <w:rFonts w:asciiTheme="minorHAnsi" w:hAnsiTheme="minorHAnsi" w:cstheme="minorHAnsi"/>
          <w:b/>
          <w:bCs/>
          <w:szCs w:val="24"/>
        </w:rPr>
        <w:t xml:space="preserve">A5 </w:t>
      </w:r>
      <w:r w:rsidRPr="00145985">
        <w:rPr>
          <w:rFonts w:asciiTheme="minorHAnsi" w:hAnsiTheme="minorHAnsi" w:cstheme="minorHAnsi"/>
          <w:szCs w:val="24"/>
        </w:rPr>
        <w:t>- A5 Parties required to freeze HCFC consumption by 2016, with a 2015 baseline, with a one-step 100% phaseout in 2040.</w:t>
      </w:r>
    </w:p>
    <w:p w14:paraId="23EC54F1" w14:textId="77777777" w:rsidR="000611DC" w:rsidRPr="00145985" w:rsidRDefault="000611DC" w:rsidP="000611DC">
      <w:pPr>
        <w:pStyle w:val="ListParagraph"/>
        <w:widowControl w:val="0"/>
        <w:numPr>
          <w:ilvl w:val="0"/>
          <w:numId w:val="1"/>
        </w:numPr>
        <w:rPr>
          <w:rFonts w:asciiTheme="minorHAnsi" w:hAnsiTheme="minorHAnsi" w:cstheme="minorHAnsi"/>
          <w:szCs w:val="24"/>
        </w:rPr>
      </w:pPr>
      <w:r w:rsidRPr="00145985">
        <w:rPr>
          <w:rFonts w:asciiTheme="minorHAnsi" w:hAnsiTheme="minorHAnsi" w:cstheme="minorHAnsi"/>
          <w:b/>
          <w:bCs/>
          <w:szCs w:val="24"/>
        </w:rPr>
        <w:t>1997 Montreal Amendment (MOP-9)</w:t>
      </w:r>
      <w:r w:rsidRPr="00145985">
        <w:rPr>
          <w:rFonts w:asciiTheme="minorHAnsi" w:hAnsiTheme="minorHAnsi" w:cstheme="minorHAnsi"/>
          <w:szCs w:val="24"/>
        </w:rPr>
        <w:t>– Phaseout of HCFCs is established for A5 countries.</w:t>
      </w:r>
    </w:p>
    <w:p w14:paraId="3C8363B7" w14:textId="77777777" w:rsidR="000611DC" w:rsidRPr="00145985" w:rsidRDefault="000611DC" w:rsidP="000611DC">
      <w:pPr>
        <w:pStyle w:val="ListParagraph"/>
        <w:widowControl w:val="0"/>
        <w:numPr>
          <w:ilvl w:val="0"/>
          <w:numId w:val="1"/>
        </w:numPr>
        <w:rPr>
          <w:rFonts w:asciiTheme="minorHAnsi" w:hAnsiTheme="minorHAnsi" w:cstheme="minorHAnsi"/>
          <w:szCs w:val="24"/>
        </w:rPr>
      </w:pPr>
      <w:r w:rsidRPr="00145985">
        <w:rPr>
          <w:rFonts w:asciiTheme="minorHAnsi" w:hAnsiTheme="minorHAnsi" w:cstheme="minorHAnsi"/>
          <w:b/>
          <w:bCs/>
          <w:szCs w:val="24"/>
        </w:rPr>
        <w:t>1999 Beijing Amendment (MOP-11)-</w:t>
      </w:r>
      <w:r w:rsidRPr="00145985">
        <w:rPr>
          <w:rFonts w:asciiTheme="minorHAnsi" w:hAnsiTheme="minorHAnsi" w:cstheme="minorHAnsi"/>
          <w:szCs w:val="24"/>
        </w:rPr>
        <w:t xml:space="preserve"> Phaseout of HCFC is accelerated for developed countries to start ten years earlier. </w:t>
      </w:r>
    </w:p>
    <w:p w14:paraId="179525DF" w14:textId="77777777" w:rsidR="000611DC" w:rsidRPr="00145985" w:rsidRDefault="000611DC" w:rsidP="000611DC">
      <w:pPr>
        <w:pStyle w:val="ListParagraph"/>
        <w:widowControl w:val="0"/>
        <w:numPr>
          <w:ilvl w:val="1"/>
          <w:numId w:val="1"/>
        </w:numPr>
        <w:rPr>
          <w:rFonts w:asciiTheme="minorHAnsi" w:hAnsiTheme="minorHAnsi" w:cstheme="minorHAnsi"/>
          <w:szCs w:val="24"/>
        </w:rPr>
      </w:pPr>
      <w:r w:rsidRPr="00145985">
        <w:rPr>
          <w:rFonts w:asciiTheme="minorHAnsi" w:hAnsiTheme="minorHAnsi" w:cstheme="minorHAnsi"/>
          <w:b/>
          <w:bCs/>
          <w:szCs w:val="24"/>
        </w:rPr>
        <w:t>Non-A5 -</w:t>
      </w:r>
      <w:r w:rsidRPr="00145985">
        <w:rPr>
          <w:rFonts w:asciiTheme="minorHAnsi" w:hAnsiTheme="minorHAnsi" w:cstheme="minorHAnsi"/>
          <w:szCs w:val="24"/>
        </w:rPr>
        <w:t xml:space="preserve"> Non-A5 production baseline set as the average of the sum of 1989 HCFC consumption + 2.8% of 1989 CFC consumption and the sum of 1989 HCFC production + 2.8% of 1989 CFC production. Non-A5 countries have a production freeze in 2004 with no reduction steps.</w:t>
      </w:r>
    </w:p>
    <w:p w14:paraId="4FDA8CF0" w14:textId="77777777" w:rsidR="000611DC" w:rsidRPr="00145985" w:rsidRDefault="000611DC" w:rsidP="000611DC">
      <w:pPr>
        <w:pStyle w:val="ListParagraph"/>
        <w:widowControl w:val="0"/>
        <w:numPr>
          <w:ilvl w:val="1"/>
          <w:numId w:val="1"/>
        </w:numPr>
        <w:rPr>
          <w:rFonts w:asciiTheme="minorHAnsi" w:hAnsiTheme="minorHAnsi" w:cstheme="minorHAnsi"/>
          <w:szCs w:val="24"/>
        </w:rPr>
      </w:pPr>
      <w:r w:rsidRPr="00145985">
        <w:rPr>
          <w:rFonts w:asciiTheme="minorHAnsi" w:hAnsiTheme="minorHAnsi" w:cstheme="minorHAnsi"/>
          <w:b/>
          <w:bCs/>
          <w:szCs w:val="24"/>
        </w:rPr>
        <w:t>A5 -</w:t>
      </w:r>
      <w:r w:rsidRPr="00145985">
        <w:rPr>
          <w:rFonts w:asciiTheme="minorHAnsi" w:hAnsiTheme="minorHAnsi" w:cstheme="minorHAnsi"/>
          <w:szCs w:val="24"/>
        </w:rPr>
        <w:t xml:space="preserve"> A5 production baseline set as the average of HCFC production and consumption in 2015.</w:t>
      </w:r>
    </w:p>
    <w:p w14:paraId="0E5DC47C" w14:textId="77777777" w:rsidR="000611DC" w:rsidRPr="00145985" w:rsidRDefault="000611DC" w:rsidP="000611DC">
      <w:pPr>
        <w:pStyle w:val="ListParagraph"/>
        <w:widowControl w:val="0"/>
        <w:numPr>
          <w:ilvl w:val="0"/>
          <w:numId w:val="1"/>
        </w:numPr>
        <w:rPr>
          <w:rFonts w:asciiTheme="minorHAnsi" w:hAnsiTheme="minorHAnsi" w:cstheme="minorHAnsi"/>
          <w:szCs w:val="24"/>
        </w:rPr>
      </w:pPr>
      <w:r w:rsidRPr="00145985">
        <w:rPr>
          <w:rFonts w:asciiTheme="minorHAnsi" w:hAnsiTheme="minorHAnsi" w:cstheme="minorHAnsi"/>
          <w:b/>
          <w:bCs/>
          <w:szCs w:val="24"/>
        </w:rPr>
        <w:t>2007 Montreal Amendment (MOP- 19)</w:t>
      </w:r>
      <w:r w:rsidRPr="00145985">
        <w:rPr>
          <w:rFonts w:asciiTheme="minorHAnsi" w:hAnsiTheme="minorHAnsi" w:cstheme="minorHAnsi"/>
          <w:szCs w:val="24"/>
        </w:rPr>
        <w:t xml:space="preserve"> - Accelerated phaseout of HCFCs for A5 and non-A5 countries.</w:t>
      </w:r>
    </w:p>
    <w:p w14:paraId="3E476EBC" w14:textId="77777777" w:rsidR="000611DC" w:rsidRPr="00145985" w:rsidRDefault="000611DC" w:rsidP="000611DC">
      <w:pPr>
        <w:pStyle w:val="ListParagraph"/>
        <w:widowControl w:val="0"/>
        <w:numPr>
          <w:ilvl w:val="1"/>
          <w:numId w:val="1"/>
        </w:numPr>
        <w:rPr>
          <w:rFonts w:asciiTheme="minorHAnsi" w:hAnsiTheme="minorHAnsi" w:cstheme="minorHAnsi"/>
          <w:szCs w:val="24"/>
        </w:rPr>
      </w:pPr>
      <w:r w:rsidRPr="00145985">
        <w:rPr>
          <w:rFonts w:asciiTheme="minorHAnsi" w:hAnsiTheme="minorHAnsi" w:cstheme="minorHAnsi"/>
          <w:b/>
          <w:bCs/>
          <w:szCs w:val="24"/>
        </w:rPr>
        <w:t>Non-A5</w:t>
      </w:r>
      <w:r w:rsidRPr="00145985">
        <w:rPr>
          <w:rFonts w:asciiTheme="minorHAnsi" w:hAnsiTheme="minorHAnsi" w:cstheme="minorHAnsi"/>
          <w:szCs w:val="24"/>
        </w:rPr>
        <w:t xml:space="preserve"> – Third phaseout step (65% in 2010) was strengthened to 75% reduction. </w:t>
      </w:r>
    </w:p>
    <w:p w14:paraId="55700A26" w14:textId="77777777" w:rsidR="000611DC" w:rsidRPr="00145985" w:rsidRDefault="000611DC" w:rsidP="000611DC">
      <w:pPr>
        <w:pStyle w:val="ListParagraph"/>
        <w:widowControl w:val="0"/>
        <w:numPr>
          <w:ilvl w:val="1"/>
          <w:numId w:val="1"/>
        </w:numPr>
        <w:rPr>
          <w:rFonts w:asciiTheme="minorHAnsi" w:hAnsiTheme="minorHAnsi" w:cstheme="minorHAnsi"/>
          <w:szCs w:val="24"/>
        </w:rPr>
      </w:pPr>
      <w:r w:rsidRPr="00145985">
        <w:rPr>
          <w:rFonts w:asciiTheme="minorHAnsi" w:hAnsiTheme="minorHAnsi" w:cstheme="minorHAnsi"/>
          <w:b/>
          <w:bCs/>
          <w:szCs w:val="24"/>
        </w:rPr>
        <w:t>A5 -</w:t>
      </w:r>
      <w:r w:rsidRPr="00145985">
        <w:rPr>
          <w:rFonts w:asciiTheme="minorHAnsi" w:hAnsiTheme="minorHAnsi" w:cstheme="minorHAnsi"/>
          <w:szCs w:val="24"/>
        </w:rPr>
        <w:t xml:space="preserve"> A5 baseline was amended to the average of 2009-2010 consumption and freeze in 2013; 10% reduction in 2015; 35% reduction in 2020; 67.5% reduction in 2025; 100% reduction in 2030 with a servicing allowance of 2.5% average per annum until 2040. A5 production baseline was harmonized with the accelerated consumption baseline and phaseout.</w:t>
      </w:r>
    </w:p>
    <w:p w14:paraId="7273B4E8" w14:textId="6C0C9C27" w:rsidR="000611DC" w:rsidRPr="00145985" w:rsidRDefault="000611DC" w:rsidP="000611DC">
      <w:pPr>
        <w:spacing w:after="120"/>
        <w:ind w:left="360" w:hanging="360"/>
        <w:rPr>
          <w:rFonts w:asciiTheme="minorHAnsi" w:hAnsiTheme="minorHAnsi" w:cstheme="minorHAnsi"/>
          <w:b/>
          <w:bCs/>
          <w:color w:val="1F3864" w:themeColor="accent1" w:themeShade="80"/>
          <w:szCs w:val="24"/>
        </w:rPr>
      </w:pPr>
      <w:bookmarkStart w:id="1" w:name="_Hlk80287086"/>
      <w:r w:rsidRPr="00145985">
        <w:rPr>
          <w:rFonts w:asciiTheme="minorHAnsi" w:hAnsiTheme="minorHAnsi" w:cstheme="minorHAnsi"/>
          <w:b/>
          <w:bCs/>
          <w:color w:val="1F3864" w:themeColor="accent1" w:themeShade="80"/>
          <w:szCs w:val="24"/>
        </w:rPr>
        <w:lastRenderedPageBreak/>
        <w:t>S2. HFC phase-down under the Kigali amendment to the Montreal Protocol</w:t>
      </w:r>
    </w:p>
    <w:bookmarkEnd w:id="1"/>
    <w:p w14:paraId="58B1D4C8" w14:textId="4B681C26" w:rsidR="000611DC" w:rsidRPr="00145985" w:rsidRDefault="000611DC" w:rsidP="00145985">
      <w:pPr>
        <w:spacing w:after="120"/>
        <w:rPr>
          <w:rFonts w:asciiTheme="minorHAnsi" w:hAnsiTheme="minorHAnsi" w:cstheme="minorHAnsi"/>
          <w:szCs w:val="24"/>
          <w:lang w:val="en-GB"/>
        </w:rPr>
      </w:pPr>
      <w:r w:rsidRPr="00145985">
        <w:rPr>
          <w:rFonts w:asciiTheme="minorHAnsi" w:hAnsiTheme="minorHAnsi" w:cstheme="minorHAnsi"/>
          <w:szCs w:val="24"/>
          <w:lang w:val="en-GB"/>
        </w:rPr>
        <w:t>The Kigali Amendment (KA) to the Montreal Protocol agreed upon in October 2016 and which entered into force on 1 January 2019 is a global agreement to phase down and almost eliminate the consumption of HFCs by 2050</w:t>
      </w:r>
      <w:r w:rsidRPr="00145985">
        <w:rPr>
          <w:rFonts w:asciiTheme="minorHAnsi" w:hAnsiTheme="minorHAnsi" w:cstheme="minorHAnsi"/>
          <w:color w:val="0000FF"/>
          <w:szCs w:val="24"/>
          <w:vertAlign w:val="superscript"/>
          <w:lang w:val="en-GB"/>
        </w:rPr>
        <w:t>3</w:t>
      </w:r>
      <w:r w:rsidRPr="00145985">
        <w:rPr>
          <w:rFonts w:asciiTheme="minorHAnsi" w:hAnsiTheme="minorHAnsi" w:cstheme="minorHAnsi"/>
          <w:szCs w:val="24"/>
          <w:lang w:val="en-GB"/>
        </w:rPr>
        <w:t>. So far, 122 signatories have ratified the Kigali Amendment to the Montreal Protocol on phasing down HFCs worldwide, as of 15 august 2021</w:t>
      </w:r>
      <w:r w:rsidRPr="00145985">
        <w:rPr>
          <w:rFonts w:asciiTheme="minorHAnsi" w:hAnsiTheme="minorHAnsi" w:cstheme="minorHAnsi"/>
          <w:color w:val="0000FF"/>
          <w:szCs w:val="24"/>
          <w:vertAlign w:val="superscript"/>
          <w:lang w:val="en-GB"/>
        </w:rPr>
        <w:t>4</w:t>
      </w:r>
      <w:r w:rsidRPr="00145985">
        <w:rPr>
          <w:rFonts w:asciiTheme="minorHAnsi" w:hAnsiTheme="minorHAnsi" w:cstheme="minorHAnsi"/>
          <w:szCs w:val="24"/>
          <w:lang w:val="en-GB"/>
        </w:rPr>
        <w:t xml:space="preserve">. The KA defines HFC phase-down schedules for four different Party groups. The first group (Group 1) includes 136 primarily developing countries that make up all Article 5 countries as specified under the Montreal Protocol </w:t>
      </w:r>
      <w:proofErr w:type="gramStart"/>
      <w:r w:rsidRPr="00145985">
        <w:rPr>
          <w:rFonts w:asciiTheme="minorHAnsi" w:hAnsiTheme="minorHAnsi" w:cstheme="minorHAnsi"/>
          <w:szCs w:val="24"/>
          <w:lang w:val="en-GB"/>
        </w:rPr>
        <w:t>with the exception of</w:t>
      </w:r>
      <w:proofErr w:type="gramEnd"/>
      <w:r w:rsidRPr="00145985">
        <w:rPr>
          <w:rFonts w:asciiTheme="minorHAnsi" w:hAnsiTheme="minorHAnsi" w:cstheme="minorHAnsi"/>
          <w:szCs w:val="24"/>
          <w:lang w:val="en-GB"/>
        </w:rPr>
        <w:t xml:space="preserve"> Bahrain, India, Iran, Iraq, Kuwait, Oman, Pakistan, Qatar, Saudi Arabia, and the United Arab Emirates (UAE). These ten countries are characterized by high ambient air temperatures and make up a second and separate group (Group 2) of Article 5 countries. Countries specified as non-Article 5 countries under the Montreal Protocol are primarily developed countries and under the KA divided into two separate groups with 45 countries in a first group and with the five countries Belarus, the Russian Federation, Kazakhstan, </w:t>
      </w:r>
      <w:proofErr w:type="gramStart"/>
      <w:r w:rsidRPr="00145985">
        <w:rPr>
          <w:rFonts w:asciiTheme="minorHAnsi" w:hAnsiTheme="minorHAnsi" w:cstheme="minorHAnsi"/>
          <w:szCs w:val="24"/>
          <w:lang w:val="en-GB"/>
        </w:rPr>
        <w:t>Tajikistan</w:t>
      </w:r>
      <w:proofErr w:type="gramEnd"/>
      <w:r w:rsidRPr="00145985">
        <w:rPr>
          <w:rFonts w:asciiTheme="minorHAnsi" w:hAnsiTheme="minorHAnsi" w:cstheme="minorHAnsi"/>
          <w:szCs w:val="24"/>
          <w:lang w:val="en-GB"/>
        </w:rPr>
        <w:t xml:space="preserve"> and Uzbekistan forming a separate second group as shown in Table S1. We will hereafter refer to these four Party groups as Article 5 (Group 1), Article 5 (Group 2), non-Article 5 (earlier start), and non-Article 5 (later start). The HFC phase-down steps for each country group are summarised in Fig. S2. </w:t>
      </w:r>
    </w:p>
    <w:p w14:paraId="393CDE70" w14:textId="77777777" w:rsidR="000611DC" w:rsidRPr="00145985" w:rsidRDefault="000611DC" w:rsidP="000611DC">
      <w:pPr>
        <w:spacing w:after="120" w:line="276" w:lineRule="auto"/>
        <w:rPr>
          <w:rFonts w:asciiTheme="minorHAnsi" w:hAnsiTheme="minorHAnsi" w:cstheme="minorHAnsi"/>
          <w:szCs w:val="24"/>
        </w:rPr>
      </w:pPr>
      <w:r w:rsidRPr="00145985">
        <w:rPr>
          <w:rFonts w:asciiTheme="minorHAnsi" w:hAnsiTheme="minorHAnsi" w:cstheme="minorHAnsi"/>
          <w:noProof/>
          <w:szCs w:val="24"/>
        </w:rPr>
        <w:drawing>
          <wp:inline distT="0" distB="0" distL="0" distR="0" wp14:anchorId="42F491C6" wp14:editId="3B892F53">
            <wp:extent cx="5733415" cy="4973320"/>
            <wp:effectExtent l="0" t="0" r="635" b="0"/>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7"/>
                    <a:stretch>
                      <a:fillRect/>
                    </a:stretch>
                  </pic:blipFill>
                  <pic:spPr>
                    <a:xfrm>
                      <a:off x="0" y="0"/>
                      <a:ext cx="5733415" cy="4973320"/>
                    </a:xfrm>
                    <a:prstGeom prst="rect">
                      <a:avLst/>
                    </a:prstGeom>
                  </pic:spPr>
                </pic:pic>
              </a:graphicData>
            </a:graphic>
          </wp:inline>
        </w:drawing>
      </w:r>
    </w:p>
    <w:p w14:paraId="6F2E4A19" w14:textId="536CAED8" w:rsidR="000611DC" w:rsidRPr="00145985" w:rsidRDefault="000611DC" w:rsidP="000611DC">
      <w:pPr>
        <w:spacing w:after="120" w:line="276" w:lineRule="auto"/>
        <w:rPr>
          <w:rFonts w:asciiTheme="minorHAnsi" w:hAnsiTheme="minorHAnsi" w:cstheme="minorHAnsi"/>
          <w:b/>
          <w:bCs/>
          <w:szCs w:val="24"/>
        </w:rPr>
      </w:pPr>
      <w:r w:rsidRPr="00145985">
        <w:rPr>
          <w:rFonts w:asciiTheme="minorHAnsi" w:hAnsiTheme="minorHAnsi" w:cstheme="minorHAnsi"/>
          <w:b/>
          <w:bCs/>
          <w:szCs w:val="24"/>
        </w:rPr>
        <w:t>Fig S1. Major milestones in the history of stratospheric ozone depletion</w:t>
      </w:r>
      <w:r w:rsidRPr="00145985">
        <w:rPr>
          <w:rFonts w:asciiTheme="minorHAnsi" w:hAnsiTheme="minorHAnsi" w:cstheme="minorHAnsi"/>
          <w:color w:val="0000FF"/>
          <w:szCs w:val="24"/>
          <w:vertAlign w:val="superscript"/>
        </w:rPr>
        <w:t>5,6</w:t>
      </w:r>
    </w:p>
    <w:p w14:paraId="46326222" w14:textId="326D91FB" w:rsidR="000611DC" w:rsidRPr="00145985" w:rsidRDefault="000611DC" w:rsidP="006E18EB">
      <w:pPr>
        <w:spacing w:after="120" w:line="276" w:lineRule="auto"/>
        <w:rPr>
          <w:rFonts w:asciiTheme="minorHAnsi" w:hAnsiTheme="minorHAnsi" w:cstheme="minorHAnsi"/>
          <w:b/>
          <w:color w:val="000000" w:themeColor="text1"/>
          <w:szCs w:val="24"/>
        </w:rPr>
      </w:pPr>
      <w:r w:rsidRPr="00145985">
        <w:rPr>
          <w:rFonts w:asciiTheme="minorHAnsi" w:hAnsiTheme="minorHAnsi" w:cstheme="minorHAnsi"/>
          <w:b/>
          <w:color w:val="000000" w:themeColor="text1"/>
          <w:szCs w:val="24"/>
        </w:rPr>
        <w:t>Table S1. Baseline and HFC phase-down schedule of Article-5 and non- Article-5 Parties</w:t>
      </w:r>
      <w:r w:rsidRPr="00145985">
        <w:rPr>
          <w:rFonts w:asciiTheme="minorHAnsi" w:hAnsiTheme="minorHAnsi" w:cstheme="minorHAnsi"/>
          <w:bCs/>
          <w:color w:val="0000FF"/>
          <w:szCs w:val="24"/>
          <w:vertAlign w:val="superscript"/>
        </w:rPr>
        <w:t>3</w:t>
      </w:r>
      <w:r w:rsidRPr="00145985">
        <w:rPr>
          <w:rFonts w:asciiTheme="minorHAnsi" w:hAnsiTheme="minorHAnsi" w:cstheme="minorHAnsi"/>
          <w:b/>
          <w:color w:val="000000" w:themeColor="text1"/>
          <w:szCs w:val="24"/>
        </w:rPr>
        <w:t xml:space="preserve"> </w:t>
      </w:r>
    </w:p>
    <w:tbl>
      <w:tblPr>
        <w:tblStyle w:val="TableGrid"/>
        <w:tblW w:w="9085" w:type="dxa"/>
        <w:tblLayout w:type="fixed"/>
        <w:tblLook w:val="0000" w:firstRow="0" w:lastRow="0" w:firstColumn="0" w:lastColumn="0" w:noHBand="0" w:noVBand="0"/>
      </w:tblPr>
      <w:tblGrid>
        <w:gridCol w:w="1705"/>
        <w:gridCol w:w="1822"/>
        <w:gridCol w:w="1823"/>
        <w:gridCol w:w="1822"/>
        <w:gridCol w:w="1913"/>
      </w:tblGrid>
      <w:tr w:rsidR="000611DC" w:rsidRPr="00145985" w14:paraId="59965B57" w14:textId="77777777" w:rsidTr="00714B00">
        <w:trPr>
          <w:trHeight w:val="103"/>
        </w:trPr>
        <w:tc>
          <w:tcPr>
            <w:tcW w:w="1705" w:type="dxa"/>
            <w:shd w:val="clear" w:color="auto" w:fill="auto"/>
          </w:tcPr>
          <w:p w14:paraId="15EB9C01" w14:textId="77777777" w:rsidR="000611DC" w:rsidRPr="00145985" w:rsidRDefault="000611DC" w:rsidP="00714B00">
            <w:pPr>
              <w:autoSpaceDE w:val="0"/>
              <w:autoSpaceDN w:val="0"/>
              <w:adjustRightInd w:val="0"/>
              <w:spacing w:line="276" w:lineRule="auto"/>
              <w:rPr>
                <w:rFonts w:asciiTheme="minorHAnsi" w:hAnsiTheme="minorHAnsi" w:cstheme="minorHAnsi"/>
                <w:b/>
                <w:color w:val="000000" w:themeColor="text1"/>
                <w:szCs w:val="24"/>
              </w:rPr>
            </w:pPr>
          </w:p>
        </w:tc>
        <w:tc>
          <w:tcPr>
            <w:tcW w:w="3645" w:type="dxa"/>
            <w:gridSpan w:val="2"/>
            <w:shd w:val="clear" w:color="auto" w:fill="auto"/>
          </w:tcPr>
          <w:p w14:paraId="0ACC8A30" w14:textId="77777777" w:rsidR="000611DC" w:rsidRPr="00145985" w:rsidRDefault="000611DC" w:rsidP="00714B00">
            <w:pPr>
              <w:autoSpaceDE w:val="0"/>
              <w:autoSpaceDN w:val="0"/>
              <w:adjustRightInd w:val="0"/>
              <w:spacing w:line="276" w:lineRule="auto"/>
              <w:jc w:val="center"/>
              <w:rPr>
                <w:rFonts w:asciiTheme="minorHAnsi" w:hAnsiTheme="minorHAnsi" w:cstheme="minorHAnsi"/>
                <w:b/>
                <w:color w:val="000000" w:themeColor="text1"/>
                <w:szCs w:val="24"/>
              </w:rPr>
            </w:pPr>
            <w:r w:rsidRPr="00145985">
              <w:rPr>
                <w:rFonts w:asciiTheme="minorHAnsi" w:hAnsiTheme="minorHAnsi" w:cstheme="minorHAnsi"/>
                <w:b/>
                <w:color w:val="000000" w:themeColor="text1"/>
                <w:szCs w:val="24"/>
              </w:rPr>
              <w:t>Article 5</w:t>
            </w:r>
            <w:r w:rsidRPr="00145985">
              <w:rPr>
                <w:rFonts w:asciiTheme="minorHAnsi" w:hAnsiTheme="minorHAnsi" w:cstheme="minorHAnsi"/>
                <w:b/>
                <w:color w:val="000000" w:themeColor="text1"/>
                <w:szCs w:val="24"/>
                <w:vertAlign w:val="superscript"/>
              </w:rPr>
              <w:t>*</w:t>
            </w:r>
            <w:r w:rsidRPr="00145985">
              <w:rPr>
                <w:rFonts w:asciiTheme="minorHAnsi" w:hAnsiTheme="minorHAnsi" w:cstheme="minorHAnsi"/>
                <w:b/>
                <w:color w:val="000000" w:themeColor="text1"/>
                <w:szCs w:val="24"/>
              </w:rPr>
              <w:t>, Group 1</w:t>
            </w:r>
            <w:r w:rsidRPr="00145985">
              <w:rPr>
                <w:rFonts w:asciiTheme="minorHAnsi" w:hAnsiTheme="minorHAnsi" w:cstheme="minorHAnsi"/>
                <w:b/>
                <w:color w:val="000000" w:themeColor="text1"/>
                <w:szCs w:val="24"/>
                <w:vertAlign w:val="superscript"/>
              </w:rPr>
              <w:t>**</w:t>
            </w:r>
          </w:p>
        </w:tc>
        <w:tc>
          <w:tcPr>
            <w:tcW w:w="3735" w:type="dxa"/>
            <w:gridSpan w:val="2"/>
            <w:shd w:val="clear" w:color="auto" w:fill="auto"/>
          </w:tcPr>
          <w:p w14:paraId="63DE1346" w14:textId="77777777" w:rsidR="000611DC" w:rsidRPr="00145985" w:rsidRDefault="000611DC" w:rsidP="00714B00">
            <w:pPr>
              <w:autoSpaceDE w:val="0"/>
              <w:autoSpaceDN w:val="0"/>
              <w:adjustRightInd w:val="0"/>
              <w:spacing w:line="276" w:lineRule="auto"/>
              <w:jc w:val="center"/>
              <w:rPr>
                <w:rFonts w:asciiTheme="minorHAnsi" w:hAnsiTheme="minorHAnsi" w:cstheme="minorHAnsi"/>
                <w:b/>
                <w:color w:val="000000" w:themeColor="text1"/>
                <w:szCs w:val="24"/>
              </w:rPr>
            </w:pPr>
            <w:r w:rsidRPr="00145985">
              <w:rPr>
                <w:rFonts w:asciiTheme="minorHAnsi" w:hAnsiTheme="minorHAnsi" w:cstheme="minorHAnsi"/>
                <w:b/>
                <w:color w:val="000000" w:themeColor="text1"/>
                <w:szCs w:val="24"/>
              </w:rPr>
              <w:t>Article 5, Group 2</w:t>
            </w:r>
            <w:r w:rsidRPr="00145985">
              <w:rPr>
                <w:rFonts w:asciiTheme="minorHAnsi" w:hAnsiTheme="minorHAnsi" w:cstheme="minorHAnsi"/>
                <w:b/>
                <w:color w:val="000000" w:themeColor="text1"/>
                <w:szCs w:val="24"/>
                <w:vertAlign w:val="superscript"/>
              </w:rPr>
              <w:t>+</w:t>
            </w:r>
          </w:p>
        </w:tc>
      </w:tr>
      <w:tr w:rsidR="000611DC" w:rsidRPr="00145985" w14:paraId="25F43313" w14:textId="77777777" w:rsidTr="00714B00">
        <w:trPr>
          <w:trHeight w:val="94"/>
        </w:trPr>
        <w:tc>
          <w:tcPr>
            <w:tcW w:w="1705" w:type="dxa"/>
          </w:tcPr>
          <w:p w14:paraId="783AFC8F" w14:textId="77777777" w:rsidR="000611DC" w:rsidRPr="00145985" w:rsidRDefault="000611DC" w:rsidP="00714B00">
            <w:pPr>
              <w:autoSpaceDE w:val="0"/>
              <w:autoSpaceDN w:val="0"/>
              <w:adjustRightInd w:val="0"/>
              <w:spacing w:line="276" w:lineRule="auto"/>
              <w:rPr>
                <w:rFonts w:asciiTheme="minorHAnsi" w:hAnsiTheme="minorHAnsi" w:cstheme="minorHAnsi"/>
                <w:color w:val="000000" w:themeColor="text1"/>
                <w:szCs w:val="24"/>
              </w:rPr>
            </w:pPr>
            <w:r w:rsidRPr="00145985">
              <w:rPr>
                <w:rFonts w:asciiTheme="minorHAnsi" w:hAnsiTheme="minorHAnsi" w:cstheme="minorHAnsi"/>
                <w:b/>
                <w:bCs/>
                <w:color w:val="000000" w:themeColor="text1"/>
                <w:szCs w:val="24"/>
              </w:rPr>
              <w:t xml:space="preserve">Baseline Years </w:t>
            </w:r>
          </w:p>
        </w:tc>
        <w:tc>
          <w:tcPr>
            <w:tcW w:w="3645" w:type="dxa"/>
            <w:gridSpan w:val="2"/>
          </w:tcPr>
          <w:p w14:paraId="09F7DFA1" w14:textId="77777777" w:rsidR="000611DC" w:rsidRPr="00145985" w:rsidRDefault="000611DC" w:rsidP="00714B00">
            <w:pPr>
              <w:autoSpaceDE w:val="0"/>
              <w:autoSpaceDN w:val="0"/>
              <w:adjustRightInd w:val="0"/>
              <w:spacing w:line="276" w:lineRule="auto"/>
              <w:rPr>
                <w:rFonts w:asciiTheme="minorHAnsi" w:hAnsiTheme="minorHAnsi" w:cstheme="minorHAnsi"/>
                <w:color w:val="000000" w:themeColor="text1"/>
                <w:szCs w:val="24"/>
              </w:rPr>
            </w:pPr>
            <w:r w:rsidRPr="00145985">
              <w:rPr>
                <w:rFonts w:asciiTheme="minorHAnsi" w:hAnsiTheme="minorHAnsi" w:cstheme="minorHAnsi"/>
                <w:color w:val="000000" w:themeColor="text1"/>
                <w:szCs w:val="24"/>
              </w:rPr>
              <w:t xml:space="preserve">2020, 2021 &amp; 2022 </w:t>
            </w:r>
          </w:p>
        </w:tc>
        <w:tc>
          <w:tcPr>
            <w:tcW w:w="3735" w:type="dxa"/>
            <w:gridSpan w:val="2"/>
          </w:tcPr>
          <w:p w14:paraId="054AE9B3" w14:textId="77777777" w:rsidR="000611DC" w:rsidRPr="00145985" w:rsidRDefault="000611DC" w:rsidP="00714B00">
            <w:pPr>
              <w:autoSpaceDE w:val="0"/>
              <w:autoSpaceDN w:val="0"/>
              <w:adjustRightInd w:val="0"/>
              <w:spacing w:line="276" w:lineRule="auto"/>
              <w:rPr>
                <w:rFonts w:asciiTheme="minorHAnsi" w:hAnsiTheme="minorHAnsi" w:cstheme="minorHAnsi"/>
                <w:color w:val="000000" w:themeColor="text1"/>
                <w:szCs w:val="24"/>
              </w:rPr>
            </w:pPr>
            <w:r w:rsidRPr="00145985">
              <w:rPr>
                <w:rFonts w:asciiTheme="minorHAnsi" w:hAnsiTheme="minorHAnsi" w:cstheme="minorHAnsi"/>
                <w:color w:val="000000" w:themeColor="text1"/>
                <w:szCs w:val="24"/>
              </w:rPr>
              <w:t xml:space="preserve">2024, 2025 &amp; 2026 </w:t>
            </w:r>
          </w:p>
        </w:tc>
      </w:tr>
      <w:tr w:rsidR="000611DC" w:rsidRPr="00145985" w14:paraId="3938E772" w14:textId="77777777" w:rsidTr="00714B00">
        <w:trPr>
          <w:trHeight w:val="558"/>
        </w:trPr>
        <w:tc>
          <w:tcPr>
            <w:tcW w:w="1705" w:type="dxa"/>
          </w:tcPr>
          <w:p w14:paraId="2458187A" w14:textId="77777777" w:rsidR="000611DC" w:rsidRPr="00145985" w:rsidRDefault="000611DC" w:rsidP="00714B00">
            <w:pPr>
              <w:autoSpaceDE w:val="0"/>
              <w:autoSpaceDN w:val="0"/>
              <w:adjustRightInd w:val="0"/>
              <w:spacing w:line="276" w:lineRule="auto"/>
              <w:rPr>
                <w:rFonts w:asciiTheme="minorHAnsi" w:hAnsiTheme="minorHAnsi" w:cstheme="minorHAnsi"/>
                <w:color w:val="000000" w:themeColor="text1"/>
                <w:szCs w:val="24"/>
              </w:rPr>
            </w:pPr>
            <w:r w:rsidRPr="00145985">
              <w:rPr>
                <w:rFonts w:asciiTheme="minorHAnsi" w:hAnsiTheme="minorHAnsi" w:cstheme="minorHAnsi"/>
                <w:b/>
                <w:bCs/>
                <w:color w:val="000000" w:themeColor="text1"/>
                <w:szCs w:val="24"/>
              </w:rPr>
              <w:t xml:space="preserve">Baseline calculation </w:t>
            </w:r>
          </w:p>
        </w:tc>
        <w:tc>
          <w:tcPr>
            <w:tcW w:w="3645" w:type="dxa"/>
            <w:gridSpan w:val="2"/>
          </w:tcPr>
          <w:p w14:paraId="62AFB91D" w14:textId="77777777" w:rsidR="000611DC" w:rsidRPr="00145985" w:rsidRDefault="000611DC" w:rsidP="00714B00">
            <w:pPr>
              <w:autoSpaceDE w:val="0"/>
              <w:autoSpaceDN w:val="0"/>
              <w:adjustRightInd w:val="0"/>
              <w:spacing w:line="276" w:lineRule="auto"/>
              <w:rPr>
                <w:rFonts w:asciiTheme="minorHAnsi" w:hAnsiTheme="minorHAnsi" w:cstheme="minorHAnsi"/>
                <w:color w:val="000000" w:themeColor="text1"/>
                <w:szCs w:val="24"/>
              </w:rPr>
            </w:pPr>
            <w:r w:rsidRPr="00145985">
              <w:rPr>
                <w:rFonts w:asciiTheme="minorHAnsi" w:hAnsiTheme="minorHAnsi" w:cstheme="minorHAnsi"/>
                <w:color w:val="000000" w:themeColor="text1"/>
                <w:szCs w:val="24"/>
              </w:rPr>
              <w:t xml:space="preserve">Average production /consumption of </w:t>
            </w:r>
            <w:r w:rsidRPr="00145985">
              <w:rPr>
                <w:rFonts w:asciiTheme="minorHAnsi" w:hAnsiTheme="minorHAnsi" w:cstheme="minorHAnsi"/>
                <w:b/>
                <w:bCs/>
                <w:color w:val="000000" w:themeColor="text1"/>
                <w:szCs w:val="24"/>
              </w:rPr>
              <w:t>HFCs</w:t>
            </w:r>
            <w:r w:rsidRPr="00145985">
              <w:rPr>
                <w:rFonts w:asciiTheme="minorHAnsi" w:hAnsiTheme="minorHAnsi" w:cstheme="minorHAnsi"/>
                <w:bCs/>
                <w:color w:val="000000" w:themeColor="text1"/>
                <w:szCs w:val="24"/>
              </w:rPr>
              <w:t xml:space="preserve"> </w:t>
            </w:r>
            <w:r w:rsidRPr="00145985">
              <w:rPr>
                <w:rFonts w:asciiTheme="minorHAnsi" w:hAnsiTheme="minorHAnsi" w:cstheme="minorHAnsi"/>
                <w:color w:val="000000" w:themeColor="text1"/>
                <w:szCs w:val="24"/>
              </w:rPr>
              <w:t xml:space="preserve">in 2020, 2021, and 2022 </w:t>
            </w:r>
          </w:p>
          <w:p w14:paraId="0A5D819A" w14:textId="77777777" w:rsidR="000611DC" w:rsidRPr="00145985" w:rsidRDefault="000611DC" w:rsidP="00714B00">
            <w:pPr>
              <w:autoSpaceDE w:val="0"/>
              <w:autoSpaceDN w:val="0"/>
              <w:adjustRightInd w:val="0"/>
              <w:spacing w:line="276" w:lineRule="auto"/>
              <w:rPr>
                <w:rFonts w:asciiTheme="minorHAnsi" w:hAnsiTheme="minorHAnsi" w:cstheme="minorHAnsi"/>
                <w:color w:val="000000" w:themeColor="text1"/>
                <w:szCs w:val="24"/>
              </w:rPr>
            </w:pPr>
            <w:r w:rsidRPr="00145985">
              <w:rPr>
                <w:rFonts w:asciiTheme="minorHAnsi" w:hAnsiTheme="minorHAnsi" w:cstheme="minorHAnsi"/>
                <w:i/>
                <w:iCs/>
                <w:color w:val="000000" w:themeColor="text1"/>
                <w:szCs w:val="24"/>
              </w:rPr>
              <w:t xml:space="preserve">plus </w:t>
            </w:r>
            <w:r w:rsidRPr="00145985">
              <w:rPr>
                <w:rFonts w:asciiTheme="minorHAnsi" w:hAnsiTheme="minorHAnsi" w:cstheme="minorHAnsi"/>
                <w:b/>
                <w:color w:val="000000" w:themeColor="text1"/>
                <w:szCs w:val="24"/>
              </w:rPr>
              <w:t>65%</w:t>
            </w:r>
            <w:r w:rsidRPr="00145985">
              <w:rPr>
                <w:rFonts w:asciiTheme="minorHAnsi" w:hAnsiTheme="minorHAnsi" w:cstheme="minorHAnsi"/>
                <w:color w:val="000000" w:themeColor="text1"/>
                <w:szCs w:val="24"/>
              </w:rPr>
              <w:t xml:space="preserve"> of </w:t>
            </w:r>
            <w:r w:rsidRPr="00145985">
              <w:rPr>
                <w:rFonts w:asciiTheme="minorHAnsi" w:hAnsiTheme="minorHAnsi" w:cstheme="minorHAnsi"/>
                <w:b/>
                <w:bCs/>
                <w:color w:val="000000" w:themeColor="text1"/>
                <w:szCs w:val="24"/>
              </w:rPr>
              <w:t>HCFC</w:t>
            </w:r>
            <w:r w:rsidRPr="00145985">
              <w:rPr>
                <w:rFonts w:asciiTheme="minorHAnsi" w:hAnsiTheme="minorHAnsi" w:cstheme="minorHAnsi"/>
                <w:bCs/>
                <w:color w:val="000000" w:themeColor="text1"/>
                <w:szCs w:val="24"/>
              </w:rPr>
              <w:t xml:space="preserve"> </w:t>
            </w:r>
            <w:r w:rsidRPr="00145985">
              <w:rPr>
                <w:rFonts w:asciiTheme="minorHAnsi" w:hAnsiTheme="minorHAnsi" w:cstheme="minorHAnsi"/>
                <w:color w:val="000000" w:themeColor="text1"/>
                <w:szCs w:val="24"/>
              </w:rPr>
              <w:t xml:space="preserve">baseline production/consumption </w:t>
            </w:r>
          </w:p>
        </w:tc>
        <w:tc>
          <w:tcPr>
            <w:tcW w:w="3735" w:type="dxa"/>
            <w:gridSpan w:val="2"/>
          </w:tcPr>
          <w:p w14:paraId="4041B248" w14:textId="77777777" w:rsidR="000611DC" w:rsidRPr="00145985" w:rsidRDefault="000611DC" w:rsidP="00714B00">
            <w:pPr>
              <w:autoSpaceDE w:val="0"/>
              <w:autoSpaceDN w:val="0"/>
              <w:adjustRightInd w:val="0"/>
              <w:spacing w:line="276" w:lineRule="auto"/>
              <w:rPr>
                <w:rFonts w:asciiTheme="minorHAnsi" w:hAnsiTheme="minorHAnsi" w:cstheme="minorHAnsi"/>
                <w:color w:val="000000" w:themeColor="text1"/>
                <w:szCs w:val="24"/>
              </w:rPr>
            </w:pPr>
            <w:r w:rsidRPr="00145985">
              <w:rPr>
                <w:rFonts w:asciiTheme="minorHAnsi" w:hAnsiTheme="minorHAnsi" w:cstheme="minorHAnsi"/>
                <w:color w:val="000000" w:themeColor="text1"/>
                <w:szCs w:val="24"/>
              </w:rPr>
              <w:t xml:space="preserve">Average production /consumption of </w:t>
            </w:r>
            <w:r w:rsidRPr="00145985">
              <w:rPr>
                <w:rFonts w:asciiTheme="minorHAnsi" w:hAnsiTheme="minorHAnsi" w:cstheme="minorHAnsi"/>
                <w:b/>
                <w:bCs/>
                <w:color w:val="000000" w:themeColor="text1"/>
                <w:szCs w:val="24"/>
              </w:rPr>
              <w:t>HFCs</w:t>
            </w:r>
            <w:r w:rsidRPr="00145985">
              <w:rPr>
                <w:rFonts w:asciiTheme="minorHAnsi" w:hAnsiTheme="minorHAnsi" w:cstheme="minorHAnsi"/>
                <w:bCs/>
                <w:color w:val="000000" w:themeColor="text1"/>
                <w:szCs w:val="24"/>
              </w:rPr>
              <w:t xml:space="preserve"> </w:t>
            </w:r>
            <w:r w:rsidRPr="00145985">
              <w:rPr>
                <w:rFonts w:asciiTheme="minorHAnsi" w:hAnsiTheme="minorHAnsi" w:cstheme="minorHAnsi"/>
                <w:color w:val="000000" w:themeColor="text1"/>
                <w:szCs w:val="24"/>
              </w:rPr>
              <w:t xml:space="preserve">in 2024, 2025, and 2026 </w:t>
            </w:r>
          </w:p>
          <w:p w14:paraId="33615CFB" w14:textId="77777777" w:rsidR="000611DC" w:rsidRPr="00145985" w:rsidRDefault="000611DC" w:rsidP="00714B00">
            <w:pPr>
              <w:autoSpaceDE w:val="0"/>
              <w:autoSpaceDN w:val="0"/>
              <w:adjustRightInd w:val="0"/>
              <w:spacing w:line="276" w:lineRule="auto"/>
              <w:rPr>
                <w:rFonts w:asciiTheme="minorHAnsi" w:hAnsiTheme="minorHAnsi" w:cstheme="minorHAnsi"/>
                <w:color w:val="000000" w:themeColor="text1"/>
                <w:szCs w:val="24"/>
              </w:rPr>
            </w:pPr>
            <w:r w:rsidRPr="00145985">
              <w:rPr>
                <w:rFonts w:asciiTheme="minorHAnsi" w:hAnsiTheme="minorHAnsi" w:cstheme="minorHAnsi"/>
                <w:i/>
                <w:iCs/>
                <w:color w:val="000000" w:themeColor="text1"/>
                <w:szCs w:val="24"/>
              </w:rPr>
              <w:t xml:space="preserve">plus </w:t>
            </w:r>
            <w:r w:rsidRPr="00145985">
              <w:rPr>
                <w:rFonts w:asciiTheme="minorHAnsi" w:hAnsiTheme="minorHAnsi" w:cstheme="minorHAnsi"/>
                <w:b/>
                <w:color w:val="000000" w:themeColor="text1"/>
                <w:szCs w:val="24"/>
              </w:rPr>
              <w:t xml:space="preserve">65% </w:t>
            </w:r>
            <w:r w:rsidRPr="00145985">
              <w:rPr>
                <w:rFonts w:asciiTheme="minorHAnsi" w:hAnsiTheme="minorHAnsi" w:cstheme="minorHAnsi"/>
                <w:color w:val="000000" w:themeColor="text1"/>
                <w:szCs w:val="24"/>
              </w:rPr>
              <w:t>of</w:t>
            </w:r>
            <w:r w:rsidRPr="00145985">
              <w:rPr>
                <w:rFonts w:asciiTheme="minorHAnsi" w:hAnsiTheme="minorHAnsi" w:cstheme="minorHAnsi"/>
                <w:b/>
                <w:color w:val="000000" w:themeColor="text1"/>
                <w:szCs w:val="24"/>
              </w:rPr>
              <w:t xml:space="preserve"> </w:t>
            </w:r>
            <w:r w:rsidRPr="00145985">
              <w:rPr>
                <w:rFonts w:asciiTheme="minorHAnsi" w:hAnsiTheme="minorHAnsi" w:cstheme="minorHAnsi"/>
                <w:b/>
                <w:bCs/>
                <w:color w:val="000000" w:themeColor="text1"/>
                <w:szCs w:val="24"/>
              </w:rPr>
              <w:t>HCFC</w:t>
            </w:r>
            <w:r w:rsidRPr="00145985">
              <w:rPr>
                <w:rFonts w:asciiTheme="minorHAnsi" w:hAnsiTheme="minorHAnsi" w:cstheme="minorHAnsi"/>
                <w:bCs/>
                <w:color w:val="000000" w:themeColor="text1"/>
                <w:szCs w:val="24"/>
              </w:rPr>
              <w:t xml:space="preserve"> </w:t>
            </w:r>
            <w:r w:rsidRPr="00145985">
              <w:rPr>
                <w:rFonts w:asciiTheme="minorHAnsi" w:hAnsiTheme="minorHAnsi" w:cstheme="minorHAnsi"/>
                <w:color w:val="000000" w:themeColor="text1"/>
                <w:szCs w:val="24"/>
              </w:rPr>
              <w:t xml:space="preserve">baseline production/consumption </w:t>
            </w:r>
          </w:p>
        </w:tc>
      </w:tr>
      <w:tr w:rsidR="000611DC" w:rsidRPr="00145985" w14:paraId="5F46815C" w14:textId="77777777" w:rsidTr="00714B00">
        <w:trPr>
          <w:trHeight w:val="255"/>
        </w:trPr>
        <w:tc>
          <w:tcPr>
            <w:tcW w:w="1705" w:type="dxa"/>
          </w:tcPr>
          <w:p w14:paraId="5713C738" w14:textId="77777777" w:rsidR="000611DC" w:rsidRPr="00145985" w:rsidRDefault="000611DC" w:rsidP="00714B00">
            <w:pPr>
              <w:autoSpaceDE w:val="0"/>
              <w:autoSpaceDN w:val="0"/>
              <w:adjustRightInd w:val="0"/>
              <w:spacing w:line="276" w:lineRule="auto"/>
              <w:rPr>
                <w:rFonts w:asciiTheme="minorHAnsi" w:hAnsiTheme="minorHAnsi" w:cstheme="minorHAnsi"/>
                <w:color w:val="000000" w:themeColor="text1"/>
                <w:szCs w:val="24"/>
              </w:rPr>
            </w:pPr>
            <w:r w:rsidRPr="00145985">
              <w:rPr>
                <w:rFonts w:asciiTheme="minorHAnsi" w:hAnsiTheme="minorHAnsi" w:cstheme="minorHAnsi"/>
                <w:b/>
                <w:bCs/>
                <w:color w:val="000000" w:themeColor="text1"/>
                <w:szCs w:val="24"/>
              </w:rPr>
              <w:t xml:space="preserve">Reduction steps </w:t>
            </w:r>
          </w:p>
          <w:p w14:paraId="2CCEA223" w14:textId="77777777" w:rsidR="000611DC" w:rsidRPr="00145985" w:rsidRDefault="000611DC" w:rsidP="00714B00">
            <w:pPr>
              <w:autoSpaceDE w:val="0"/>
              <w:autoSpaceDN w:val="0"/>
              <w:adjustRightInd w:val="0"/>
              <w:spacing w:line="276" w:lineRule="auto"/>
              <w:rPr>
                <w:rFonts w:asciiTheme="minorHAnsi" w:hAnsiTheme="minorHAnsi" w:cstheme="minorHAnsi"/>
                <w:color w:val="000000" w:themeColor="text1"/>
                <w:szCs w:val="24"/>
              </w:rPr>
            </w:pPr>
            <w:r w:rsidRPr="00145985">
              <w:rPr>
                <w:rFonts w:asciiTheme="minorHAnsi" w:hAnsiTheme="minorHAnsi" w:cstheme="minorHAnsi"/>
                <w:color w:val="000000" w:themeColor="text1"/>
                <w:szCs w:val="24"/>
              </w:rPr>
              <w:t xml:space="preserve">Freeze </w:t>
            </w:r>
          </w:p>
        </w:tc>
        <w:tc>
          <w:tcPr>
            <w:tcW w:w="3645" w:type="dxa"/>
            <w:gridSpan w:val="2"/>
          </w:tcPr>
          <w:p w14:paraId="0E2ED6AF" w14:textId="77777777" w:rsidR="000611DC" w:rsidRPr="00145985" w:rsidRDefault="000611DC" w:rsidP="00714B00">
            <w:pPr>
              <w:autoSpaceDE w:val="0"/>
              <w:autoSpaceDN w:val="0"/>
              <w:adjustRightInd w:val="0"/>
              <w:spacing w:line="276" w:lineRule="auto"/>
              <w:jc w:val="center"/>
              <w:rPr>
                <w:rFonts w:asciiTheme="minorHAnsi" w:hAnsiTheme="minorHAnsi" w:cstheme="minorHAnsi"/>
                <w:color w:val="000000" w:themeColor="text1"/>
                <w:szCs w:val="24"/>
              </w:rPr>
            </w:pPr>
          </w:p>
          <w:p w14:paraId="35EEB35E" w14:textId="77777777" w:rsidR="000611DC" w:rsidRPr="00145985" w:rsidRDefault="000611DC" w:rsidP="00714B00">
            <w:pPr>
              <w:autoSpaceDE w:val="0"/>
              <w:autoSpaceDN w:val="0"/>
              <w:adjustRightInd w:val="0"/>
              <w:spacing w:line="276" w:lineRule="auto"/>
              <w:jc w:val="center"/>
              <w:rPr>
                <w:rFonts w:asciiTheme="minorHAnsi" w:hAnsiTheme="minorHAnsi" w:cstheme="minorHAnsi"/>
                <w:color w:val="000000" w:themeColor="text1"/>
                <w:szCs w:val="24"/>
              </w:rPr>
            </w:pPr>
            <w:r w:rsidRPr="00145985">
              <w:rPr>
                <w:rFonts w:asciiTheme="minorHAnsi" w:hAnsiTheme="minorHAnsi" w:cstheme="minorHAnsi"/>
                <w:color w:val="000000" w:themeColor="text1"/>
                <w:szCs w:val="24"/>
              </w:rPr>
              <w:t>2024</w:t>
            </w:r>
          </w:p>
        </w:tc>
        <w:tc>
          <w:tcPr>
            <w:tcW w:w="3735" w:type="dxa"/>
            <w:gridSpan w:val="2"/>
          </w:tcPr>
          <w:p w14:paraId="2163F50B" w14:textId="77777777" w:rsidR="000611DC" w:rsidRPr="00145985" w:rsidRDefault="000611DC" w:rsidP="00714B00">
            <w:pPr>
              <w:autoSpaceDE w:val="0"/>
              <w:autoSpaceDN w:val="0"/>
              <w:adjustRightInd w:val="0"/>
              <w:spacing w:line="276" w:lineRule="auto"/>
              <w:jc w:val="center"/>
              <w:rPr>
                <w:rFonts w:asciiTheme="minorHAnsi" w:hAnsiTheme="minorHAnsi" w:cstheme="minorHAnsi"/>
                <w:color w:val="000000" w:themeColor="text1"/>
                <w:szCs w:val="24"/>
              </w:rPr>
            </w:pPr>
          </w:p>
          <w:p w14:paraId="12BC5CF3" w14:textId="77777777" w:rsidR="000611DC" w:rsidRPr="00145985" w:rsidRDefault="000611DC" w:rsidP="00714B00">
            <w:pPr>
              <w:autoSpaceDE w:val="0"/>
              <w:autoSpaceDN w:val="0"/>
              <w:adjustRightInd w:val="0"/>
              <w:spacing w:line="276" w:lineRule="auto"/>
              <w:jc w:val="center"/>
              <w:rPr>
                <w:rFonts w:asciiTheme="minorHAnsi" w:hAnsiTheme="minorHAnsi" w:cstheme="minorHAnsi"/>
                <w:color w:val="000000" w:themeColor="text1"/>
                <w:szCs w:val="24"/>
              </w:rPr>
            </w:pPr>
            <w:r w:rsidRPr="00145985">
              <w:rPr>
                <w:rFonts w:asciiTheme="minorHAnsi" w:hAnsiTheme="minorHAnsi" w:cstheme="minorHAnsi"/>
                <w:color w:val="000000" w:themeColor="text1"/>
                <w:szCs w:val="24"/>
              </w:rPr>
              <w:t>2028</w:t>
            </w:r>
          </w:p>
        </w:tc>
      </w:tr>
      <w:tr w:rsidR="000611DC" w:rsidRPr="00145985" w14:paraId="4DD71AAA" w14:textId="77777777" w:rsidTr="00714B00">
        <w:trPr>
          <w:trHeight w:val="93"/>
        </w:trPr>
        <w:tc>
          <w:tcPr>
            <w:tcW w:w="1705" w:type="dxa"/>
          </w:tcPr>
          <w:p w14:paraId="2EDD9145" w14:textId="77777777" w:rsidR="000611DC" w:rsidRPr="00145985" w:rsidRDefault="000611DC" w:rsidP="00714B00">
            <w:pPr>
              <w:autoSpaceDE w:val="0"/>
              <w:autoSpaceDN w:val="0"/>
              <w:adjustRightInd w:val="0"/>
              <w:spacing w:line="276" w:lineRule="auto"/>
              <w:rPr>
                <w:rFonts w:asciiTheme="minorHAnsi" w:hAnsiTheme="minorHAnsi" w:cstheme="minorHAnsi"/>
                <w:color w:val="000000" w:themeColor="text1"/>
                <w:szCs w:val="24"/>
              </w:rPr>
            </w:pPr>
            <w:r w:rsidRPr="00145985">
              <w:rPr>
                <w:rFonts w:asciiTheme="minorHAnsi" w:hAnsiTheme="minorHAnsi" w:cstheme="minorHAnsi"/>
                <w:color w:val="000000" w:themeColor="text1"/>
                <w:szCs w:val="24"/>
              </w:rPr>
              <w:t xml:space="preserve">Step 1 </w:t>
            </w:r>
          </w:p>
        </w:tc>
        <w:tc>
          <w:tcPr>
            <w:tcW w:w="1822" w:type="dxa"/>
          </w:tcPr>
          <w:p w14:paraId="051ADEA9" w14:textId="77777777" w:rsidR="000611DC" w:rsidRPr="00145985" w:rsidRDefault="000611DC" w:rsidP="00714B00">
            <w:pPr>
              <w:autoSpaceDE w:val="0"/>
              <w:autoSpaceDN w:val="0"/>
              <w:adjustRightInd w:val="0"/>
              <w:spacing w:line="276" w:lineRule="auto"/>
              <w:jc w:val="center"/>
              <w:rPr>
                <w:rFonts w:asciiTheme="minorHAnsi" w:hAnsiTheme="minorHAnsi" w:cstheme="minorHAnsi"/>
                <w:color w:val="000000" w:themeColor="text1"/>
                <w:szCs w:val="24"/>
              </w:rPr>
            </w:pPr>
            <w:r w:rsidRPr="00145985">
              <w:rPr>
                <w:rFonts w:asciiTheme="minorHAnsi" w:hAnsiTheme="minorHAnsi" w:cstheme="minorHAnsi"/>
                <w:color w:val="000000" w:themeColor="text1"/>
                <w:szCs w:val="24"/>
              </w:rPr>
              <w:t>2029</w:t>
            </w:r>
          </w:p>
        </w:tc>
        <w:tc>
          <w:tcPr>
            <w:tcW w:w="1823" w:type="dxa"/>
          </w:tcPr>
          <w:p w14:paraId="72DC9DA8" w14:textId="77777777" w:rsidR="000611DC" w:rsidRPr="00145985" w:rsidRDefault="000611DC" w:rsidP="00714B00">
            <w:pPr>
              <w:autoSpaceDE w:val="0"/>
              <w:autoSpaceDN w:val="0"/>
              <w:adjustRightInd w:val="0"/>
              <w:spacing w:line="276" w:lineRule="auto"/>
              <w:jc w:val="center"/>
              <w:rPr>
                <w:rFonts w:asciiTheme="minorHAnsi" w:hAnsiTheme="minorHAnsi" w:cstheme="minorHAnsi"/>
                <w:color w:val="000000" w:themeColor="text1"/>
                <w:szCs w:val="24"/>
              </w:rPr>
            </w:pPr>
            <w:r w:rsidRPr="00145985">
              <w:rPr>
                <w:rFonts w:asciiTheme="minorHAnsi" w:hAnsiTheme="minorHAnsi" w:cstheme="minorHAnsi"/>
                <w:color w:val="000000" w:themeColor="text1"/>
                <w:szCs w:val="24"/>
              </w:rPr>
              <w:t>10%</w:t>
            </w:r>
          </w:p>
        </w:tc>
        <w:tc>
          <w:tcPr>
            <w:tcW w:w="1822" w:type="dxa"/>
          </w:tcPr>
          <w:p w14:paraId="149932F1" w14:textId="77777777" w:rsidR="000611DC" w:rsidRPr="00145985" w:rsidRDefault="000611DC" w:rsidP="00714B00">
            <w:pPr>
              <w:autoSpaceDE w:val="0"/>
              <w:autoSpaceDN w:val="0"/>
              <w:adjustRightInd w:val="0"/>
              <w:spacing w:line="276" w:lineRule="auto"/>
              <w:jc w:val="center"/>
              <w:rPr>
                <w:rFonts w:asciiTheme="minorHAnsi" w:hAnsiTheme="minorHAnsi" w:cstheme="minorHAnsi"/>
                <w:color w:val="000000" w:themeColor="text1"/>
                <w:szCs w:val="24"/>
              </w:rPr>
            </w:pPr>
            <w:r w:rsidRPr="00145985">
              <w:rPr>
                <w:rFonts w:asciiTheme="minorHAnsi" w:hAnsiTheme="minorHAnsi" w:cstheme="minorHAnsi"/>
                <w:color w:val="000000" w:themeColor="text1"/>
                <w:szCs w:val="24"/>
              </w:rPr>
              <w:t>2032</w:t>
            </w:r>
          </w:p>
        </w:tc>
        <w:tc>
          <w:tcPr>
            <w:tcW w:w="1913" w:type="dxa"/>
          </w:tcPr>
          <w:p w14:paraId="5443F33C" w14:textId="77777777" w:rsidR="000611DC" w:rsidRPr="00145985" w:rsidRDefault="000611DC" w:rsidP="00714B00">
            <w:pPr>
              <w:autoSpaceDE w:val="0"/>
              <w:autoSpaceDN w:val="0"/>
              <w:adjustRightInd w:val="0"/>
              <w:spacing w:line="276" w:lineRule="auto"/>
              <w:jc w:val="center"/>
              <w:rPr>
                <w:rFonts w:asciiTheme="minorHAnsi" w:hAnsiTheme="minorHAnsi" w:cstheme="minorHAnsi"/>
                <w:color w:val="000000" w:themeColor="text1"/>
                <w:szCs w:val="24"/>
              </w:rPr>
            </w:pPr>
            <w:r w:rsidRPr="00145985">
              <w:rPr>
                <w:rFonts w:asciiTheme="minorHAnsi" w:hAnsiTheme="minorHAnsi" w:cstheme="minorHAnsi"/>
                <w:color w:val="000000" w:themeColor="text1"/>
                <w:szCs w:val="24"/>
              </w:rPr>
              <w:t>10%</w:t>
            </w:r>
          </w:p>
        </w:tc>
      </w:tr>
      <w:tr w:rsidR="000611DC" w:rsidRPr="00145985" w14:paraId="506317DE" w14:textId="77777777" w:rsidTr="00714B00">
        <w:trPr>
          <w:trHeight w:val="93"/>
        </w:trPr>
        <w:tc>
          <w:tcPr>
            <w:tcW w:w="1705" w:type="dxa"/>
          </w:tcPr>
          <w:p w14:paraId="5026CBBE" w14:textId="77777777" w:rsidR="000611DC" w:rsidRPr="00145985" w:rsidRDefault="000611DC" w:rsidP="00714B00">
            <w:pPr>
              <w:autoSpaceDE w:val="0"/>
              <w:autoSpaceDN w:val="0"/>
              <w:adjustRightInd w:val="0"/>
              <w:spacing w:line="276" w:lineRule="auto"/>
              <w:rPr>
                <w:rFonts w:asciiTheme="minorHAnsi" w:hAnsiTheme="minorHAnsi" w:cstheme="minorHAnsi"/>
                <w:color w:val="000000" w:themeColor="text1"/>
                <w:szCs w:val="24"/>
              </w:rPr>
            </w:pPr>
            <w:r w:rsidRPr="00145985">
              <w:rPr>
                <w:rFonts w:asciiTheme="minorHAnsi" w:hAnsiTheme="minorHAnsi" w:cstheme="minorHAnsi"/>
                <w:color w:val="000000" w:themeColor="text1"/>
                <w:szCs w:val="24"/>
              </w:rPr>
              <w:t xml:space="preserve">Step 2 </w:t>
            </w:r>
          </w:p>
        </w:tc>
        <w:tc>
          <w:tcPr>
            <w:tcW w:w="1822" w:type="dxa"/>
          </w:tcPr>
          <w:p w14:paraId="7B6305A5" w14:textId="77777777" w:rsidR="000611DC" w:rsidRPr="00145985" w:rsidRDefault="000611DC" w:rsidP="00714B00">
            <w:pPr>
              <w:autoSpaceDE w:val="0"/>
              <w:autoSpaceDN w:val="0"/>
              <w:adjustRightInd w:val="0"/>
              <w:spacing w:line="276" w:lineRule="auto"/>
              <w:jc w:val="center"/>
              <w:rPr>
                <w:rFonts w:asciiTheme="minorHAnsi" w:hAnsiTheme="minorHAnsi" w:cstheme="minorHAnsi"/>
                <w:color w:val="000000" w:themeColor="text1"/>
                <w:szCs w:val="24"/>
              </w:rPr>
            </w:pPr>
            <w:r w:rsidRPr="00145985">
              <w:rPr>
                <w:rFonts w:asciiTheme="minorHAnsi" w:hAnsiTheme="minorHAnsi" w:cstheme="minorHAnsi"/>
                <w:color w:val="000000" w:themeColor="text1"/>
                <w:szCs w:val="24"/>
              </w:rPr>
              <w:t>2035</w:t>
            </w:r>
          </w:p>
        </w:tc>
        <w:tc>
          <w:tcPr>
            <w:tcW w:w="1823" w:type="dxa"/>
          </w:tcPr>
          <w:p w14:paraId="20DC920A" w14:textId="77777777" w:rsidR="000611DC" w:rsidRPr="00145985" w:rsidRDefault="000611DC" w:rsidP="00714B00">
            <w:pPr>
              <w:autoSpaceDE w:val="0"/>
              <w:autoSpaceDN w:val="0"/>
              <w:adjustRightInd w:val="0"/>
              <w:spacing w:line="276" w:lineRule="auto"/>
              <w:jc w:val="center"/>
              <w:rPr>
                <w:rFonts w:asciiTheme="minorHAnsi" w:hAnsiTheme="minorHAnsi" w:cstheme="minorHAnsi"/>
                <w:color w:val="000000" w:themeColor="text1"/>
                <w:szCs w:val="24"/>
              </w:rPr>
            </w:pPr>
            <w:r w:rsidRPr="00145985">
              <w:rPr>
                <w:rFonts w:asciiTheme="minorHAnsi" w:hAnsiTheme="minorHAnsi" w:cstheme="minorHAnsi"/>
                <w:color w:val="000000" w:themeColor="text1"/>
                <w:szCs w:val="24"/>
              </w:rPr>
              <w:t>30%</w:t>
            </w:r>
          </w:p>
        </w:tc>
        <w:tc>
          <w:tcPr>
            <w:tcW w:w="1822" w:type="dxa"/>
          </w:tcPr>
          <w:p w14:paraId="48DB504A" w14:textId="77777777" w:rsidR="000611DC" w:rsidRPr="00145985" w:rsidRDefault="000611DC" w:rsidP="00714B00">
            <w:pPr>
              <w:autoSpaceDE w:val="0"/>
              <w:autoSpaceDN w:val="0"/>
              <w:adjustRightInd w:val="0"/>
              <w:spacing w:line="276" w:lineRule="auto"/>
              <w:jc w:val="center"/>
              <w:rPr>
                <w:rFonts w:asciiTheme="minorHAnsi" w:hAnsiTheme="minorHAnsi" w:cstheme="minorHAnsi"/>
                <w:color w:val="000000" w:themeColor="text1"/>
                <w:szCs w:val="24"/>
              </w:rPr>
            </w:pPr>
            <w:r w:rsidRPr="00145985">
              <w:rPr>
                <w:rFonts w:asciiTheme="minorHAnsi" w:hAnsiTheme="minorHAnsi" w:cstheme="minorHAnsi"/>
                <w:color w:val="000000" w:themeColor="text1"/>
                <w:szCs w:val="24"/>
              </w:rPr>
              <w:t>2037</w:t>
            </w:r>
          </w:p>
        </w:tc>
        <w:tc>
          <w:tcPr>
            <w:tcW w:w="1913" w:type="dxa"/>
          </w:tcPr>
          <w:p w14:paraId="20A40BBD" w14:textId="77777777" w:rsidR="000611DC" w:rsidRPr="00145985" w:rsidRDefault="000611DC" w:rsidP="00714B00">
            <w:pPr>
              <w:autoSpaceDE w:val="0"/>
              <w:autoSpaceDN w:val="0"/>
              <w:adjustRightInd w:val="0"/>
              <w:spacing w:line="276" w:lineRule="auto"/>
              <w:jc w:val="center"/>
              <w:rPr>
                <w:rFonts w:asciiTheme="minorHAnsi" w:hAnsiTheme="minorHAnsi" w:cstheme="minorHAnsi"/>
                <w:color w:val="000000" w:themeColor="text1"/>
                <w:szCs w:val="24"/>
              </w:rPr>
            </w:pPr>
            <w:r w:rsidRPr="00145985">
              <w:rPr>
                <w:rFonts w:asciiTheme="minorHAnsi" w:hAnsiTheme="minorHAnsi" w:cstheme="minorHAnsi"/>
                <w:color w:val="000000" w:themeColor="text1"/>
                <w:szCs w:val="24"/>
              </w:rPr>
              <w:t>20%</w:t>
            </w:r>
          </w:p>
        </w:tc>
      </w:tr>
      <w:tr w:rsidR="000611DC" w:rsidRPr="00145985" w14:paraId="3B1D9F47" w14:textId="77777777" w:rsidTr="00714B00">
        <w:trPr>
          <w:trHeight w:val="93"/>
        </w:trPr>
        <w:tc>
          <w:tcPr>
            <w:tcW w:w="1705" w:type="dxa"/>
          </w:tcPr>
          <w:p w14:paraId="0497810F" w14:textId="77777777" w:rsidR="000611DC" w:rsidRPr="00145985" w:rsidRDefault="000611DC" w:rsidP="00714B00">
            <w:pPr>
              <w:autoSpaceDE w:val="0"/>
              <w:autoSpaceDN w:val="0"/>
              <w:adjustRightInd w:val="0"/>
              <w:spacing w:line="276" w:lineRule="auto"/>
              <w:rPr>
                <w:rFonts w:asciiTheme="minorHAnsi" w:hAnsiTheme="minorHAnsi" w:cstheme="minorHAnsi"/>
                <w:color w:val="000000" w:themeColor="text1"/>
                <w:szCs w:val="24"/>
              </w:rPr>
            </w:pPr>
            <w:r w:rsidRPr="00145985">
              <w:rPr>
                <w:rFonts w:asciiTheme="minorHAnsi" w:hAnsiTheme="minorHAnsi" w:cstheme="minorHAnsi"/>
                <w:color w:val="000000" w:themeColor="text1"/>
                <w:szCs w:val="24"/>
              </w:rPr>
              <w:t xml:space="preserve">Step 3 </w:t>
            </w:r>
          </w:p>
        </w:tc>
        <w:tc>
          <w:tcPr>
            <w:tcW w:w="1822" w:type="dxa"/>
          </w:tcPr>
          <w:p w14:paraId="433ED505" w14:textId="77777777" w:rsidR="000611DC" w:rsidRPr="00145985" w:rsidRDefault="000611DC" w:rsidP="00714B00">
            <w:pPr>
              <w:autoSpaceDE w:val="0"/>
              <w:autoSpaceDN w:val="0"/>
              <w:adjustRightInd w:val="0"/>
              <w:spacing w:line="276" w:lineRule="auto"/>
              <w:jc w:val="center"/>
              <w:rPr>
                <w:rFonts w:asciiTheme="minorHAnsi" w:hAnsiTheme="minorHAnsi" w:cstheme="minorHAnsi"/>
                <w:color w:val="000000" w:themeColor="text1"/>
                <w:szCs w:val="24"/>
              </w:rPr>
            </w:pPr>
            <w:r w:rsidRPr="00145985">
              <w:rPr>
                <w:rFonts w:asciiTheme="minorHAnsi" w:hAnsiTheme="minorHAnsi" w:cstheme="minorHAnsi"/>
                <w:color w:val="000000" w:themeColor="text1"/>
                <w:szCs w:val="24"/>
              </w:rPr>
              <w:t>2040</w:t>
            </w:r>
          </w:p>
        </w:tc>
        <w:tc>
          <w:tcPr>
            <w:tcW w:w="1823" w:type="dxa"/>
          </w:tcPr>
          <w:p w14:paraId="5C7EFFF9" w14:textId="77777777" w:rsidR="000611DC" w:rsidRPr="00145985" w:rsidRDefault="000611DC" w:rsidP="00714B00">
            <w:pPr>
              <w:autoSpaceDE w:val="0"/>
              <w:autoSpaceDN w:val="0"/>
              <w:adjustRightInd w:val="0"/>
              <w:spacing w:line="276" w:lineRule="auto"/>
              <w:jc w:val="center"/>
              <w:rPr>
                <w:rFonts w:asciiTheme="minorHAnsi" w:hAnsiTheme="minorHAnsi" w:cstheme="minorHAnsi"/>
                <w:color w:val="000000" w:themeColor="text1"/>
                <w:szCs w:val="24"/>
              </w:rPr>
            </w:pPr>
            <w:r w:rsidRPr="00145985">
              <w:rPr>
                <w:rFonts w:asciiTheme="minorHAnsi" w:hAnsiTheme="minorHAnsi" w:cstheme="minorHAnsi"/>
                <w:color w:val="000000" w:themeColor="text1"/>
                <w:szCs w:val="24"/>
              </w:rPr>
              <w:t>50%</w:t>
            </w:r>
          </w:p>
        </w:tc>
        <w:tc>
          <w:tcPr>
            <w:tcW w:w="1822" w:type="dxa"/>
          </w:tcPr>
          <w:p w14:paraId="0F2EE786" w14:textId="77777777" w:rsidR="000611DC" w:rsidRPr="00145985" w:rsidRDefault="000611DC" w:rsidP="00714B00">
            <w:pPr>
              <w:autoSpaceDE w:val="0"/>
              <w:autoSpaceDN w:val="0"/>
              <w:adjustRightInd w:val="0"/>
              <w:spacing w:line="276" w:lineRule="auto"/>
              <w:jc w:val="center"/>
              <w:rPr>
                <w:rFonts w:asciiTheme="minorHAnsi" w:hAnsiTheme="minorHAnsi" w:cstheme="minorHAnsi"/>
                <w:color w:val="000000" w:themeColor="text1"/>
                <w:szCs w:val="24"/>
              </w:rPr>
            </w:pPr>
            <w:r w:rsidRPr="00145985">
              <w:rPr>
                <w:rFonts w:asciiTheme="minorHAnsi" w:hAnsiTheme="minorHAnsi" w:cstheme="minorHAnsi"/>
                <w:color w:val="000000" w:themeColor="text1"/>
                <w:szCs w:val="24"/>
              </w:rPr>
              <w:t>2042</w:t>
            </w:r>
          </w:p>
        </w:tc>
        <w:tc>
          <w:tcPr>
            <w:tcW w:w="1913" w:type="dxa"/>
          </w:tcPr>
          <w:p w14:paraId="1574C105" w14:textId="77777777" w:rsidR="000611DC" w:rsidRPr="00145985" w:rsidRDefault="000611DC" w:rsidP="00714B00">
            <w:pPr>
              <w:autoSpaceDE w:val="0"/>
              <w:autoSpaceDN w:val="0"/>
              <w:adjustRightInd w:val="0"/>
              <w:spacing w:line="276" w:lineRule="auto"/>
              <w:jc w:val="center"/>
              <w:rPr>
                <w:rFonts w:asciiTheme="minorHAnsi" w:hAnsiTheme="minorHAnsi" w:cstheme="minorHAnsi"/>
                <w:color w:val="000000" w:themeColor="text1"/>
                <w:szCs w:val="24"/>
              </w:rPr>
            </w:pPr>
            <w:r w:rsidRPr="00145985">
              <w:rPr>
                <w:rFonts w:asciiTheme="minorHAnsi" w:hAnsiTheme="minorHAnsi" w:cstheme="minorHAnsi"/>
                <w:color w:val="000000" w:themeColor="text1"/>
                <w:szCs w:val="24"/>
              </w:rPr>
              <w:t>30%</w:t>
            </w:r>
          </w:p>
        </w:tc>
      </w:tr>
      <w:tr w:rsidR="000611DC" w:rsidRPr="00145985" w14:paraId="5D6C7EAA" w14:textId="77777777" w:rsidTr="00714B00">
        <w:trPr>
          <w:trHeight w:val="93"/>
        </w:trPr>
        <w:tc>
          <w:tcPr>
            <w:tcW w:w="1705" w:type="dxa"/>
          </w:tcPr>
          <w:p w14:paraId="7A74450D" w14:textId="77777777" w:rsidR="000611DC" w:rsidRPr="00145985" w:rsidRDefault="000611DC" w:rsidP="00714B00">
            <w:pPr>
              <w:autoSpaceDE w:val="0"/>
              <w:autoSpaceDN w:val="0"/>
              <w:adjustRightInd w:val="0"/>
              <w:spacing w:line="276" w:lineRule="auto"/>
              <w:rPr>
                <w:rFonts w:asciiTheme="minorHAnsi" w:hAnsiTheme="minorHAnsi" w:cstheme="minorHAnsi"/>
                <w:color w:val="000000" w:themeColor="text1"/>
                <w:szCs w:val="24"/>
              </w:rPr>
            </w:pPr>
            <w:r w:rsidRPr="00145985">
              <w:rPr>
                <w:rFonts w:asciiTheme="minorHAnsi" w:hAnsiTheme="minorHAnsi" w:cstheme="minorHAnsi"/>
                <w:color w:val="000000" w:themeColor="text1"/>
                <w:szCs w:val="24"/>
              </w:rPr>
              <w:t xml:space="preserve">Step 4 </w:t>
            </w:r>
          </w:p>
        </w:tc>
        <w:tc>
          <w:tcPr>
            <w:tcW w:w="1822" w:type="dxa"/>
          </w:tcPr>
          <w:p w14:paraId="5989F0E4" w14:textId="77777777" w:rsidR="000611DC" w:rsidRPr="00145985" w:rsidRDefault="000611DC" w:rsidP="00714B00">
            <w:pPr>
              <w:autoSpaceDE w:val="0"/>
              <w:autoSpaceDN w:val="0"/>
              <w:adjustRightInd w:val="0"/>
              <w:spacing w:line="276" w:lineRule="auto"/>
              <w:jc w:val="center"/>
              <w:rPr>
                <w:rFonts w:asciiTheme="minorHAnsi" w:hAnsiTheme="minorHAnsi" w:cstheme="minorHAnsi"/>
                <w:color w:val="000000" w:themeColor="text1"/>
                <w:szCs w:val="24"/>
              </w:rPr>
            </w:pPr>
            <w:r w:rsidRPr="00145985">
              <w:rPr>
                <w:rFonts w:asciiTheme="minorHAnsi" w:hAnsiTheme="minorHAnsi" w:cstheme="minorHAnsi"/>
                <w:color w:val="000000" w:themeColor="text1"/>
                <w:szCs w:val="24"/>
              </w:rPr>
              <w:t>2045</w:t>
            </w:r>
          </w:p>
        </w:tc>
        <w:tc>
          <w:tcPr>
            <w:tcW w:w="1823" w:type="dxa"/>
          </w:tcPr>
          <w:p w14:paraId="1BEB4DB2" w14:textId="77777777" w:rsidR="000611DC" w:rsidRPr="00145985" w:rsidRDefault="000611DC" w:rsidP="00714B00">
            <w:pPr>
              <w:autoSpaceDE w:val="0"/>
              <w:autoSpaceDN w:val="0"/>
              <w:adjustRightInd w:val="0"/>
              <w:spacing w:line="276" w:lineRule="auto"/>
              <w:jc w:val="center"/>
              <w:rPr>
                <w:rFonts w:asciiTheme="minorHAnsi" w:hAnsiTheme="minorHAnsi" w:cstheme="minorHAnsi"/>
                <w:color w:val="000000" w:themeColor="text1"/>
                <w:szCs w:val="24"/>
              </w:rPr>
            </w:pPr>
            <w:r w:rsidRPr="00145985">
              <w:rPr>
                <w:rFonts w:asciiTheme="minorHAnsi" w:hAnsiTheme="minorHAnsi" w:cstheme="minorHAnsi"/>
                <w:color w:val="000000" w:themeColor="text1"/>
                <w:szCs w:val="24"/>
              </w:rPr>
              <w:t>80%</w:t>
            </w:r>
          </w:p>
        </w:tc>
        <w:tc>
          <w:tcPr>
            <w:tcW w:w="1822" w:type="dxa"/>
          </w:tcPr>
          <w:p w14:paraId="2D106A99" w14:textId="77777777" w:rsidR="000611DC" w:rsidRPr="00145985" w:rsidRDefault="000611DC" w:rsidP="00714B00">
            <w:pPr>
              <w:autoSpaceDE w:val="0"/>
              <w:autoSpaceDN w:val="0"/>
              <w:adjustRightInd w:val="0"/>
              <w:spacing w:line="276" w:lineRule="auto"/>
              <w:jc w:val="center"/>
              <w:rPr>
                <w:rFonts w:asciiTheme="minorHAnsi" w:hAnsiTheme="minorHAnsi" w:cstheme="minorHAnsi"/>
                <w:color w:val="000000" w:themeColor="text1"/>
                <w:szCs w:val="24"/>
              </w:rPr>
            </w:pPr>
            <w:r w:rsidRPr="00145985">
              <w:rPr>
                <w:rFonts w:asciiTheme="minorHAnsi" w:hAnsiTheme="minorHAnsi" w:cstheme="minorHAnsi"/>
                <w:color w:val="000000" w:themeColor="text1"/>
                <w:szCs w:val="24"/>
              </w:rPr>
              <w:t>2047</w:t>
            </w:r>
          </w:p>
        </w:tc>
        <w:tc>
          <w:tcPr>
            <w:tcW w:w="1913" w:type="dxa"/>
          </w:tcPr>
          <w:p w14:paraId="69D64D9D" w14:textId="77777777" w:rsidR="000611DC" w:rsidRPr="00145985" w:rsidRDefault="000611DC" w:rsidP="00714B00">
            <w:pPr>
              <w:autoSpaceDE w:val="0"/>
              <w:autoSpaceDN w:val="0"/>
              <w:adjustRightInd w:val="0"/>
              <w:spacing w:line="276" w:lineRule="auto"/>
              <w:jc w:val="center"/>
              <w:rPr>
                <w:rFonts w:asciiTheme="minorHAnsi" w:hAnsiTheme="minorHAnsi" w:cstheme="minorHAnsi"/>
                <w:color w:val="000000" w:themeColor="text1"/>
                <w:szCs w:val="24"/>
              </w:rPr>
            </w:pPr>
            <w:r w:rsidRPr="00145985">
              <w:rPr>
                <w:rFonts w:asciiTheme="minorHAnsi" w:hAnsiTheme="minorHAnsi" w:cstheme="minorHAnsi"/>
                <w:color w:val="000000" w:themeColor="text1"/>
                <w:szCs w:val="24"/>
              </w:rPr>
              <w:t>85%</w:t>
            </w:r>
          </w:p>
        </w:tc>
      </w:tr>
      <w:tr w:rsidR="000611DC" w:rsidRPr="00145985" w14:paraId="606FE0BF" w14:textId="77777777" w:rsidTr="00714B00">
        <w:trPr>
          <w:trHeight w:val="296"/>
        </w:trPr>
        <w:tc>
          <w:tcPr>
            <w:tcW w:w="1705" w:type="dxa"/>
            <w:shd w:val="clear" w:color="auto" w:fill="auto"/>
          </w:tcPr>
          <w:p w14:paraId="2644188D" w14:textId="77777777" w:rsidR="000611DC" w:rsidRPr="00145985" w:rsidRDefault="000611DC" w:rsidP="00714B00">
            <w:pPr>
              <w:autoSpaceDE w:val="0"/>
              <w:autoSpaceDN w:val="0"/>
              <w:adjustRightInd w:val="0"/>
              <w:spacing w:line="276" w:lineRule="auto"/>
              <w:rPr>
                <w:rFonts w:asciiTheme="minorHAnsi" w:hAnsiTheme="minorHAnsi" w:cstheme="minorHAnsi"/>
                <w:color w:val="000000" w:themeColor="text1"/>
                <w:szCs w:val="24"/>
              </w:rPr>
            </w:pPr>
          </w:p>
        </w:tc>
        <w:tc>
          <w:tcPr>
            <w:tcW w:w="3645" w:type="dxa"/>
            <w:gridSpan w:val="2"/>
            <w:shd w:val="clear" w:color="auto" w:fill="auto"/>
          </w:tcPr>
          <w:p w14:paraId="1D6E9611" w14:textId="77777777" w:rsidR="000611DC" w:rsidRPr="00145985" w:rsidRDefault="000611DC" w:rsidP="00714B00">
            <w:pPr>
              <w:autoSpaceDE w:val="0"/>
              <w:autoSpaceDN w:val="0"/>
              <w:adjustRightInd w:val="0"/>
              <w:spacing w:line="276" w:lineRule="auto"/>
              <w:jc w:val="center"/>
              <w:rPr>
                <w:rFonts w:asciiTheme="minorHAnsi" w:hAnsiTheme="minorHAnsi" w:cstheme="minorHAnsi"/>
                <w:color w:val="000000" w:themeColor="text1"/>
                <w:szCs w:val="24"/>
              </w:rPr>
            </w:pPr>
            <w:r w:rsidRPr="00145985">
              <w:rPr>
                <w:rFonts w:asciiTheme="minorHAnsi" w:hAnsiTheme="minorHAnsi" w:cstheme="minorHAnsi"/>
                <w:b/>
                <w:bCs/>
                <w:color w:val="000000" w:themeColor="text1"/>
                <w:szCs w:val="24"/>
              </w:rPr>
              <w:t>Non-Article 5, earlier start</w:t>
            </w:r>
          </w:p>
        </w:tc>
        <w:tc>
          <w:tcPr>
            <w:tcW w:w="3735" w:type="dxa"/>
            <w:gridSpan w:val="2"/>
            <w:shd w:val="clear" w:color="auto" w:fill="auto"/>
          </w:tcPr>
          <w:p w14:paraId="367FD089" w14:textId="77777777" w:rsidR="000611DC" w:rsidRPr="00145985" w:rsidRDefault="000611DC" w:rsidP="00714B00">
            <w:pPr>
              <w:autoSpaceDE w:val="0"/>
              <w:autoSpaceDN w:val="0"/>
              <w:adjustRightInd w:val="0"/>
              <w:spacing w:line="276" w:lineRule="auto"/>
              <w:jc w:val="center"/>
              <w:rPr>
                <w:rFonts w:asciiTheme="minorHAnsi" w:hAnsiTheme="minorHAnsi" w:cstheme="minorHAnsi"/>
                <w:color w:val="000000" w:themeColor="text1"/>
                <w:szCs w:val="24"/>
              </w:rPr>
            </w:pPr>
            <w:r w:rsidRPr="00145985">
              <w:rPr>
                <w:rFonts w:asciiTheme="minorHAnsi" w:hAnsiTheme="minorHAnsi" w:cstheme="minorHAnsi"/>
                <w:b/>
                <w:bCs/>
                <w:color w:val="000000" w:themeColor="text1"/>
                <w:szCs w:val="24"/>
              </w:rPr>
              <w:t xml:space="preserve">Non-Article 5, later start </w:t>
            </w:r>
            <w:r w:rsidRPr="00145985">
              <w:rPr>
                <w:rFonts w:asciiTheme="minorHAnsi" w:hAnsiTheme="minorHAnsi" w:cstheme="minorHAnsi"/>
                <w:b/>
                <w:bCs/>
                <w:color w:val="000000" w:themeColor="text1"/>
                <w:szCs w:val="24"/>
                <w:vertAlign w:val="superscript"/>
              </w:rPr>
              <w:t>++</w:t>
            </w:r>
          </w:p>
        </w:tc>
      </w:tr>
      <w:tr w:rsidR="000611DC" w:rsidRPr="00145985" w14:paraId="34110909" w14:textId="77777777" w:rsidTr="00714B00">
        <w:trPr>
          <w:trHeight w:val="94"/>
        </w:trPr>
        <w:tc>
          <w:tcPr>
            <w:tcW w:w="1705" w:type="dxa"/>
          </w:tcPr>
          <w:p w14:paraId="3F0DFC71" w14:textId="77777777" w:rsidR="000611DC" w:rsidRPr="00145985" w:rsidRDefault="000611DC" w:rsidP="00714B00">
            <w:pPr>
              <w:autoSpaceDE w:val="0"/>
              <w:autoSpaceDN w:val="0"/>
              <w:adjustRightInd w:val="0"/>
              <w:spacing w:line="276" w:lineRule="auto"/>
              <w:rPr>
                <w:rFonts w:asciiTheme="minorHAnsi" w:hAnsiTheme="minorHAnsi" w:cstheme="minorHAnsi"/>
                <w:color w:val="000000" w:themeColor="text1"/>
                <w:szCs w:val="24"/>
              </w:rPr>
            </w:pPr>
            <w:r w:rsidRPr="00145985">
              <w:rPr>
                <w:rFonts w:asciiTheme="minorHAnsi" w:hAnsiTheme="minorHAnsi" w:cstheme="minorHAnsi"/>
                <w:b/>
                <w:bCs/>
                <w:color w:val="000000" w:themeColor="text1"/>
                <w:szCs w:val="24"/>
              </w:rPr>
              <w:t xml:space="preserve">Baseline Years </w:t>
            </w:r>
          </w:p>
        </w:tc>
        <w:tc>
          <w:tcPr>
            <w:tcW w:w="3645" w:type="dxa"/>
            <w:gridSpan w:val="2"/>
          </w:tcPr>
          <w:p w14:paraId="169A5AF6" w14:textId="77777777" w:rsidR="000611DC" w:rsidRPr="00145985" w:rsidRDefault="000611DC" w:rsidP="00714B00">
            <w:pPr>
              <w:autoSpaceDE w:val="0"/>
              <w:autoSpaceDN w:val="0"/>
              <w:adjustRightInd w:val="0"/>
              <w:spacing w:line="276" w:lineRule="auto"/>
              <w:rPr>
                <w:rFonts w:asciiTheme="minorHAnsi" w:hAnsiTheme="minorHAnsi" w:cstheme="minorHAnsi"/>
                <w:color w:val="000000" w:themeColor="text1"/>
                <w:szCs w:val="24"/>
              </w:rPr>
            </w:pPr>
            <w:r w:rsidRPr="00145985">
              <w:rPr>
                <w:rFonts w:asciiTheme="minorHAnsi" w:hAnsiTheme="minorHAnsi" w:cstheme="minorHAnsi"/>
                <w:color w:val="000000" w:themeColor="text1"/>
                <w:szCs w:val="24"/>
              </w:rPr>
              <w:t xml:space="preserve">2011, 2012 &amp; 2013 </w:t>
            </w:r>
          </w:p>
        </w:tc>
        <w:tc>
          <w:tcPr>
            <w:tcW w:w="3735" w:type="dxa"/>
            <w:gridSpan w:val="2"/>
          </w:tcPr>
          <w:p w14:paraId="3AA05606" w14:textId="77777777" w:rsidR="000611DC" w:rsidRPr="00145985" w:rsidRDefault="000611DC" w:rsidP="00714B00">
            <w:pPr>
              <w:autoSpaceDE w:val="0"/>
              <w:autoSpaceDN w:val="0"/>
              <w:adjustRightInd w:val="0"/>
              <w:spacing w:line="276" w:lineRule="auto"/>
              <w:rPr>
                <w:rFonts w:asciiTheme="minorHAnsi" w:hAnsiTheme="minorHAnsi" w:cstheme="minorHAnsi"/>
                <w:color w:val="000000" w:themeColor="text1"/>
                <w:szCs w:val="24"/>
              </w:rPr>
            </w:pPr>
            <w:r w:rsidRPr="00145985">
              <w:rPr>
                <w:rFonts w:asciiTheme="minorHAnsi" w:hAnsiTheme="minorHAnsi" w:cstheme="minorHAnsi"/>
                <w:color w:val="000000" w:themeColor="text1"/>
                <w:szCs w:val="24"/>
              </w:rPr>
              <w:t xml:space="preserve">2011, 2012 &amp; 2013 </w:t>
            </w:r>
          </w:p>
        </w:tc>
      </w:tr>
      <w:tr w:rsidR="000611DC" w:rsidRPr="00145985" w14:paraId="31633D71" w14:textId="77777777" w:rsidTr="00714B00">
        <w:trPr>
          <w:trHeight w:val="558"/>
        </w:trPr>
        <w:tc>
          <w:tcPr>
            <w:tcW w:w="1705" w:type="dxa"/>
          </w:tcPr>
          <w:p w14:paraId="0C94647B" w14:textId="77777777" w:rsidR="000611DC" w:rsidRPr="00145985" w:rsidRDefault="000611DC" w:rsidP="00714B00">
            <w:pPr>
              <w:autoSpaceDE w:val="0"/>
              <w:autoSpaceDN w:val="0"/>
              <w:adjustRightInd w:val="0"/>
              <w:spacing w:line="276" w:lineRule="auto"/>
              <w:rPr>
                <w:rFonts w:asciiTheme="minorHAnsi" w:hAnsiTheme="minorHAnsi" w:cstheme="minorHAnsi"/>
                <w:color w:val="000000" w:themeColor="text1"/>
                <w:szCs w:val="24"/>
              </w:rPr>
            </w:pPr>
            <w:r w:rsidRPr="00145985">
              <w:rPr>
                <w:rFonts w:asciiTheme="minorHAnsi" w:hAnsiTheme="minorHAnsi" w:cstheme="minorHAnsi"/>
                <w:b/>
                <w:bCs/>
                <w:color w:val="000000" w:themeColor="text1"/>
                <w:szCs w:val="24"/>
              </w:rPr>
              <w:t xml:space="preserve">Baseline calculation </w:t>
            </w:r>
          </w:p>
        </w:tc>
        <w:tc>
          <w:tcPr>
            <w:tcW w:w="3645" w:type="dxa"/>
            <w:gridSpan w:val="2"/>
          </w:tcPr>
          <w:p w14:paraId="33DF7DBA" w14:textId="77777777" w:rsidR="000611DC" w:rsidRPr="00145985" w:rsidRDefault="000611DC" w:rsidP="00714B00">
            <w:pPr>
              <w:autoSpaceDE w:val="0"/>
              <w:autoSpaceDN w:val="0"/>
              <w:adjustRightInd w:val="0"/>
              <w:spacing w:line="276" w:lineRule="auto"/>
              <w:rPr>
                <w:rFonts w:asciiTheme="minorHAnsi" w:hAnsiTheme="minorHAnsi" w:cstheme="minorHAnsi"/>
                <w:color w:val="000000" w:themeColor="text1"/>
                <w:szCs w:val="24"/>
              </w:rPr>
            </w:pPr>
            <w:r w:rsidRPr="00145985">
              <w:rPr>
                <w:rFonts w:asciiTheme="minorHAnsi" w:hAnsiTheme="minorHAnsi" w:cstheme="minorHAnsi"/>
                <w:color w:val="000000" w:themeColor="text1"/>
                <w:szCs w:val="24"/>
              </w:rPr>
              <w:t xml:space="preserve">Average production /consumption of </w:t>
            </w:r>
            <w:r w:rsidRPr="00145985">
              <w:rPr>
                <w:rFonts w:asciiTheme="minorHAnsi" w:hAnsiTheme="minorHAnsi" w:cstheme="minorHAnsi"/>
                <w:b/>
                <w:bCs/>
                <w:color w:val="000000" w:themeColor="text1"/>
                <w:szCs w:val="24"/>
              </w:rPr>
              <w:t xml:space="preserve">HFCs </w:t>
            </w:r>
            <w:r w:rsidRPr="00145985">
              <w:rPr>
                <w:rFonts w:asciiTheme="minorHAnsi" w:hAnsiTheme="minorHAnsi" w:cstheme="minorHAnsi"/>
                <w:color w:val="000000" w:themeColor="text1"/>
                <w:szCs w:val="24"/>
              </w:rPr>
              <w:t xml:space="preserve">in 2011, 2012 &amp; 2013 </w:t>
            </w:r>
          </w:p>
          <w:p w14:paraId="1FE72782" w14:textId="77777777" w:rsidR="000611DC" w:rsidRPr="00145985" w:rsidRDefault="000611DC" w:rsidP="00714B00">
            <w:pPr>
              <w:autoSpaceDE w:val="0"/>
              <w:autoSpaceDN w:val="0"/>
              <w:adjustRightInd w:val="0"/>
              <w:spacing w:line="276" w:lineRule="auto"/>
              <w:rPr>
                <w:rFonts w:asciiTheme="minorHAnsi" w:hAnsiTheme="minorHAnsi" w:cstheme="minorHAnsi"/>
                <w:color w:val="000000" w:themeColor="text1"/>
                <w:szCs w:val="24"/>
              </w:rPr>
            </w:pPr>
            <w:r w:rsidRPr="00145985">
              <w:rPr>
                <w:rFonts w:asciiTheme="minorHAnsi" w:hAnsiTheme="minorHAnsi" w:cstheme="minorHAnsi"/>
                <w:i/>
                <w:iCs/>
                <w:color w:val="000000" w:themeColor="text1"/>
                <w:szCs w:val="24"/>
              </w:rPr>
              <w:t xml:space="preserve">plus </w:t>
            </w:r>
            <w:r w:rsidRPr="00145985">
              <w:rPr>
                <w:rFonts w:asciiTheme="minorHAnsi" w:hAnsiTheme="minorHAnsi" w:cstheme="minorHAnsi"/>
                <w:b/>
                <w:bCs/>
                <w:color w:val="000000" w:themeColor="text1"/>
                <w:szCs w:val="24"/>
              </w:rPr>
              <w:t xml:space="preserve">15% </w:t>
            </w:r>
            <w:r w:rsidRPr="00145985">
              <w:rPr>
                <w:rFonts w:asciiTheme="minorHAnsi" w:hAnsiTheme="minorHAnsi" w:cstheme="minorHAnsi"/>
                <w:color w:val="000000" w:themeColor="text1"/>
                <w:szCs w:val="24"/>
              </w:rPr>
              <w:t xml:space="preserve">of </w:t>
            </w:r>
            <w:r w:rsidRPr="00145985">
              <w:rPr>
                <w:rFonts w:asciiTheme="minorHAnsi" w:hAnsiTheme="minorHAnsi" w:cstheme="minorHAnsi"/>
                <w:b/>
                <w:bCs/>
                <w:color w:val="000000" w:themeColor="text1"/>
                <w:szCs w:val="24"/>
              </w:rPr>
              <w:t xml:space="preserve">HCFC </w:t>
            </w:r>
            <w:r w:rsidRPr="00145985">
              <w:rPr>
                <w:rFonts w:asciiTheme="minorHAnsi" w:hAnsiTheme="minorHAnsi" w:cstheme="minorHAnsi"/>
                <w:color w:val="000000" w:themeColor="text1"/>
                <w:szCs w:val="24"/>
              </w:rPr>
              <w:t xml:space="preserve">baseline production/consumption </w:t>
            </w:r>
          </w:p>
        </w:tc>
        <w:tc>
          <w:tcPr>
            <w:tcW w:w="3735" w:type="dxa"/>
            <w:gridSpan w:val="2"/>
          </w:tcPr>
          <w:p w14:paraId="01E35F07" w14:textId="77777777" w:rsidR="000611DC" w:rsidRPr="00145985" w:rsidRDefault="000611DC" w:rsidP="00714B00">
            <w:pPr>
              <w:autoSpaceDE w:val="0"/>
              <w:autoSpaceDN w:val="0"/>
              <w:adjustRightInd w:val="0"/>
              <w:spacing w:line="276" w:lineRule="auto"/>
              <w:rPr>
                <w:rFonts w:asciiTheme="minorHAnsi" w:hAnsiTheme="minorHAnsi" w:cstheme="minorHAnsi"/>
                <w:color w:val="000000" w:themeColor="text1"/>
                <w:szCs w:val="24"/>
              </w:rPr>
            </w:pPr>
            <w:r w:rsidRPr="00145985">
              <w:rPr>
                <w:rFonts w:asciiTheme="minorHAnsi" w:hAnsiTheme="minorHAnsi" w:cstheme="minorHAnsi"/>
                <w:color w:val="000000" w:themeColor="text1"/>
                <w:szCs w:val="24"/>
              </w:rPr>
              <w:t xml:space="preserve">Average production /consumption of </w:t>
            </w:r>
            <w:r w:rsidRPr="00145985">
              <w:rPr>
                <w:rFonts w:asciiTheme="minorHAnsi" w:hAnsiTheme="minorHAnsi" w:cstheme="minorHAnsi"/>
                <w:b/>
                <w:bCs/>
                <w:color w:val="000000" w:themeColor="text1"/>
                <w:szCs w:val="24"/>
              </w:rPr>
              <w:t xml:space="preserve">HFCs </w:t>
            </w:r>
            <w:r w:rsidRPr="00145985">
              <w:rPr>
                <w:rFonts w:asciiTheme="minorHAnsi" w:hAnsiTheme="minorHAnsi" w:cstheme="minorHAnsi"/>
                <w:color w:val="000000" w:themeColor="text1"/>
                <w:szCs w:val="24"/>
              </w:rPr>
              <w:t xml:space="preserve">in 2011, 2012 &amp; 2013 </w:t>
            </w:r>
          </w:p>
          <w:p w14:paraId="0AC136E2" w14:textId="77777777" w:rsidR="000611DC" w:rsidRPr="00145985" w:rsidRDefault="000611DC" w:rsidP="00714B00">
            <w:pPr>
              <w:autoSpaceDE w:val="0"/>
              <w:autoSpaceDN w:val="0"/>
              <w:adjustRightInd w:val="0"/>
              <w:spacing w:line="276" w:lineRule="auto"/>
              <w:rPr>
                <w:rFonts w:asciiTheme="minorHAnsi" w:hAnsiTheme="minorHAnsi" w:cstheme="minorHAnsi"/>
                <w:color w:val="000000" w:themeColor="text1"/>
                <w:szCs w:val="24"/>
              </w:rPr>
            </w:pPr>
            <w:r w:rsidRPr="00145985">
              <w:rPr>
                <w:rFonts w:asciiTheme="minorHAnsi" w:hAnsiTheme="minorHAnsi" w:cstheme="minorHAnsi"/>
                <w:i/>
                <w:iCs/>
                <w:color w:val="000000" w:themeColor="text1"/>
                <w:szCs w:val="24"/>
              </w:rPr>
              <w:t xml:space="preserve">plus </w:t>
            </w:r>
            <w:r w:rsidRPr="00145985">
              <w:rPr>
                <w:rFonts w:asciiTheme="minorHAnsi" w:hAnsiTheme="minorHAnsi" w:cstheme="minorHAnsi"/>
                <w:b/>
                <w:bCs/>
                <w:color w:val="000000" w:themeColor="text1"/>
                <w:szCs w:val="24"/>
              </w:rPr>
              <w:t xml:space="preserve">25% </w:t>
            </w:r>
            <w:r w:rsidRPr="00145985">
              <w:rPr>
                <w:rFonts w:asciiTheme="minorHAnsi" w:hAnsiTheme="minorHAnsi" w:cstheme="minorHAnsi"/>
                <w:color w:val="000000" w:themeColor="text1"/>
                <w:szCs w:val="24"/>
              </w:rPr>
              <w:t xml:space="preserve">of </w:t>
            </w:r>
            <w:r w:rsidRPr="00145985">
              <w:rPr>
                <w:rFonts w:asciiTheme="minorHAnsi" w:hAnsiTheme="minorHAnsi" w:cstheme="minorHAnsi"/>
                <w:b/>
                <w:bCs/>
                <w:color w:val="000000" w:themeColor="text1"/>
                <w:szCs w:val="24"/>
              </w:rPr>
              <w:t xml:space="preserve">HCFC </w:t>
            </w:r>
            <w:r w:rsidRPr="00145985">
              <w:rPr>
                <w:rFonts w:asciiTheme="minorHAnsi" w:hAnsiTheme="minorHAnsi" w:cstheme="minorHAnsi"/>
                <w:color w:val="000000" w:themeColor="text1"/>
                <w:szCs w:val="24"/>
              </w:rPr>
              <w:t xml:space="preserve">baseline production/consumption </w:t>
            </w:r>
          </w:p>
        </w:tc>
      </w:tr>
      <w:tr w:rsidR="000611DC" w:rsidRPr="00145985" w14:paraId="624BAB83" w14:textId="77777777" w:rsidTr="00714B00">
        <w:trPr>
          <w:trHeight w:val="53"/>
        </w:trPr>
        <w:tc>
          <w:tcPr>
            <w:tcW w:w="1705" w:type="dxa"/>
          </w:tcPr>
          <w:p w14:paraId="4738F181" w14:textId="77777777" w:rsidR="000611DC" w:rsidRPr="00145985" w:rsidRDefault="000611DC" w:rsidP="00714B00">
            <w:pPr>
              <w:autoSpaceDE w:val="0"/>
              <w:autoSpaceDN w:val="0"/>
              <w:adjustRightInd w:val="0"/>
              <w:spacing w:line="276" w:lineRule="auto"/>
              <w:rPr>
                <w:rFonts w:asciiTheme="minorHAnsi" w:hAnsiTheme="minorHAnsi" w:cstheme="minorHAnsi"/>
                <w:b/>
                <w:bCs/>
                <w:color w:val="000000" w:themeColor="text1"/>
                <w:szCs w:val="24"/>
              </w:rPr>
            </w:pPr>
            <w:r w:rsidRPr="00145985">
              <w:rPr>
                <w:rFonts w:asciiTheme="minorHAnsi" w:hAnsiTheme="minorHAnsi" w:cstheme="minorHAnsi"/>
                <w:b/>
                <w:bCs/>
                <w:color w:val="000000" w:themeColor="text1"/>
                <w:szCs w:val="24"/>
              </w:rPr>
              <w:t xml:space="preserve">Reduction steps </w:t>
            </w:r>
          </w:p>
          <w:p w14:paraId="6E95CE2B" w14:textId="77777777" w:rsidR="000611DC" w:rsidRPr="00145985" w:rsidRDefault="000611DC" w:rsidP="00714B00">
            <w:pPr>
              <w:autoSpaceDE w:val="0"/>
              <w:autoSpaceDN w:val="0"/>
              <w:adjustRightInd w:val="0"/>
              <w:spacing w:line="276" w:lineRule="auto"/>
              <w:rPr>
                <w:rFonts w:asciiTheme="minorHAnsi" w:hAnsiTheme="minorHAnsi" w:cstheme="minorHAnsi"/>
                <w:color w:val="000000" w:themeColor="text1"/>
                <w:szCs w:val="24"/>
              </w:rPr>
            </w:pPr>
            <w:r w:rsidRPr="00145985">
              <w:rPr>
                <w:rFonts w:asciiTheme="minorHAnsi" w:hAnsiTheme="minorHAnsi" w:cstheme="minorHAnsi"/>
                <w:color w:val="000000" w:themeColor="text1"/>
                <w:szCs w:val="24"/>
              </w:rPr>
              <w:t xml:space="preserve">Step 1 </w:t>
            </w:r>
          </w:p>
        </w:tc>
        <w:tc>
          <w:tcPr>
            <w:tcW w:w="1822" w:type="dxa"/>
          </w:tcPr>
          <w:p w14:paraId="04134A26" w14:textId="77777777" w:rsidR="000611DC" w:rsidRPr="00145985" w:rsidRDefault="000611DC" w:rsidP="00714B00">
            <w:pPr>
              <w:autoSpaceDE w:val="0"/>
              <w:autoSpaceDN w:val="0"/>
              <w:adjustRightInd w:val="0"/>
              <w:spacing w:line="276" w:lineRule="auto"/>
              <w:jc w:val="center"/>
              <w:rPr>
                <w:rFonts w:asciiTheme="minorHAnsi" w:hAnsiTheme="minorHAnsi" w:cstheme="minorHAnsi"/>
                <w:bCs/>
                <w:color w:val="000000" w:themeColor="text1"/>
                <w:szCs w:val="24"/>
              </w:rPr>
            </w:pPr>
          </w:p>
          <w:p w14:paraId="73105776" w14:textId="77777777" w:rsidR="000611DC" w:rsidRPr="00145985" w:rsidRDefault="000611DC" w:rsidP="00714B00">
            <w:pPr>
              <w:autoSpaceDE w:val="0"/>
              <w:autoSpaceDN w:val="0"/>
              <w:adjustRightInd w:val="0"/>
              <w:spacing w:line="276" w:lineRule="auto"/>
              <w:jc w:val="center"/>
              <w:rPr>
                <w:rFonts w:asciiTheme="minorHAnsi" w:hAnsiTheme="minorHAnsi" w:cstheme="minorHAnsi"/>
                <w:color w:val="000000" w:themeColor="text1"/>
                <w:szCs w:val="24"/>
              </w:rPr>
            </w:pPr>
            <w:r w:rsidRPr="00145985">
              <w:rPr>
                <w:rFonts w:asciiTheme="minorHAnsi" w:hAnsiTheme="minorHAnsi" w:cstheme="minorHAnsi"/>
                <w:bCs/>
                <w:color w:val="000000" w:themeColor="text1"/>
                <w:szCs w:val="24"/>
              </w:rPr>
              <w:t>2019</w:t>
            </w:r>
          </w:p>
        </w:tc>
        <w:tc>
          <w:tcPr>
            <w:tcW w:w="1823" w:type="dxa"/>
          </w:tcPr>
          <w:p w14:paraId="54F84AE5" w14:textId="77777777" w:rsidR="000611DC" w:rsidRPr="00145985" w:rsidRDefault="000611DC" w:rsidP="00714B00">
            <w:pPr>
              <w:autoSpaceDE w:val="0"/>
              <w:autoSpaceDN w:val="0"/>
              <w:adjustRightInd w:val="0"/>
              <w:spacing w:line="276" w:lineRule="auto"/>
              <w:jc w:val="center"/>
              <w:rPr>
                <w:rFonts w:asciiTheme="minorHAnsi" w:hAnsiTheme="minorHAnsi" w:cstheme="minorHAnsi"/>
                <w:bCs/>
                <w:color w:val="000000" w:themeColor="text1"/>
                <w:szCs w:val="24"/>
              </w:rPr>
            </w:pPr>
          </w:p>
          <w:p w14:paraId="545E04F0" w14:textId="77777777" w:rsidR="000611DC" w:rsidRPr="00145985" w:rsidRDefault="000611DC" w:rsidP="00714B00">
            <w:pPr>
              <w:autoSpaceDE w:val="0"/>
              <w:autoSpaceDN w:val="0"/>
              <w:adjustRightInd w:val="0"/>
              <w:spacing w:line="276" w:lineRule="auto"/>
              <w:jc w:val="center"/>
              <w:rPr>
                <w:rFonts w:asciiTheme="minorHAnsi" w:hAnsiTheme="minorHAnsi" w:cstheme="minorHAnsi"/>
                <w:color w:val="000000" w:themeColor="text1"/>
                <w:szCs w:val="24"/>
              </w:rPr>
            </w:pPr>
            <w:r w:rsidRPr="00145985">
              <w:rPr>
                <w:rFonts w:asciiTheme="minorHAnsi" w:hAnsiTheme="minorHAnsi" w:cstheme="minorHAnsi"/>
                <w:bCs/>
                <w:color w:val="000000" w:themeColor="text1"/>
                <w:szCs w:val="24"/>
              </w:rPr>
              <w:t>10%</w:t>
            </w:r>
          </w:p>
        </w:tc>
        <w:tc>
          <w:tcPr>
            <w:tcW w:w="1822" w:type="dxa"/>
          </w:tcPr>
          <w:p w14:paraId="35F04B8C" w14:textId="77777777" w:rsidR="000611DC" w:rsidRPr="00145985" w:rsidRDefault="000611DC" w:rsidP="00714B00">
            <w:pPr>
              <w:autoSpaceDE w:val="0"/>
              <w:autoSpaceDN w:val="0"/>
              <w:adjustRightInd w:val="0"/>
              <w:spacing w:line="276" w:lineRule="auto"/>
              <w:jc w:val="center"/>
              <w:rPr>
                <w:rFonts w:asciiTheme="minorHAnsi" w:hAnsiTheme="minorHAnsi" w:cstheme="minorHAnsi"/>
                <w:bCs/>
                <w:color w:val="000000" w:themeColor="text1"/>
                <w:szCs w:val="24"/>
              </w:rPr>
            </w:pPr>
          </w:p>
          <w:p w14:paraId="5E8F03F6" w14:textId="77777777" w:rsidR="000611DC" w:rsidRPr="00145985" w:rsidRDefault="000611DC" w:rsidP="00714B00">
            <w:pPr>
              <w:autoSpaceDE w:val="0"/>
              <w:autoSpaceDN w:val="0"/>
              <w:adjustRightInd w:val="0"/>
              <w:spacing w:line="276" w:lineRule="auto"/>
              <w:jc w:val="center"/>
              <w:rPr>
                <w:rFonts w:asciiTheme="minorHAnsi" w:hAnsiTheme="minorHAnsi" w:cstheme="minorHAnsi"/>
                <w:color w:val="000000" w:themeColor="text1"/>
                <w:szCs w:val="24"/>
              </w:rPr>
            </w:pPr>
            <w:r w:rsidRPr="00145985">
              <w:rPr>
                <w:rFonts w:asciiTheme="minorHAnsi" w:hAnsiTheme="minorHAnsi" w:cstheme="minorHAnsi"/>
                <w:bCs/>
                <w:color w:val="000000" w:themeColor="text1"/>
                <w:szCs w:val="24"/>
              </w:rPr>
              <w:t>2020</w:t>
            </w:r>
          </w:p>
        </w:tc>
        <w:tc>
          <w:tcPr>
            <w:tcW w:w="1913" w:type="dxa"/>
          </w:tcPr>
          <w:p w14:paraId="2F97E6DC" w14:textId="77777777" w:rsidR="000611DC" w:rsidRPr="00145985" w:rsidRDefault="000611DC" w:rsidP="00714B00">
            <w:pPr>
              <w:autoSpaceDE w:val="0"/>
              <w:autoSpaceDN w:val="0"/>
              <w:adjustRightInd w:val="0"/>
              <w:spacing w:line="276" w:lineRule="auto"/>
              <w:jc w:val="center"/>
              <w:rPr>
                <w:rFonts w:asciiTheme="minorHAnsi" w:hAnsiTheme="minorHAnsi" w:cstheme="minorHAnsi"/>
                <w:bCs/>
                <w:color w:val="000000" w:themeColor="text1"/>
                <w:szCs w:val="24"/>
              </w:rPr>
            </w:pPr>
          </w:p>
          <w:p w14:paraId="71804E60" w14:textId="77777777" w:rsidR="000611DC" w:rsidRPr="00145985" w:rsidRDefault="000611DC" w:rsidP="00714B00">
            <w:pPr>
              <w:autoSpaceDE w:val="0"/>
              <w:autoSpaceDN w:val="0"/>
              <w:adjustRightInd w:val="0"/>
              <w:spacing w:line="276" w:lineRule="auto"/>
              <w:jc w:val="center"/>
              <w:rPr>
                <w:rFonts w:asciiTheme="minorHAnsi" w:hAnsiTheme="minorHAnsi" w:cstheme="minorHAnsi"/>
                <w:color w:val="000000" w:themeColor="text1"/>
                <w:szCs w:val="24"/>
              </w:rPr>
            </w:pPr>
            <w:r w:rsidRPr="00145985">
              <w:rPr>
                <w:rFonts w:asciiTheme="minorHAnsi" w:hAnsiTheme="minorHAnsi" w:cstheme="minorHAnsi"/>
                <w:bCs/>
                <w:color w:val="000000" w:themeColor="text1"/>
                <w:szCs w:val="24"/>
              </w:rPr>
              <w:t>5%</w:t>
            </w:r>
          </w:p>
        </w:tc>
      </w:tr>
      <w:tr w:rsidR="000611DC" w:rsidRPr="00145985" w14:paraId="5C664ED1" w14:textId="77777777" w:rsidTr="00714B00">
        <w:trPr>
          <w:trHeight w:val="53"/>
        </w:trPr>
        <w:tc>
          <w:tcPr>
            <w:tcW w:w="1705" w:type="dxa"/>
          </w:tcPr>
          <w:p w14:paraId="0BFFBD80" w14:textId="77777777" w:rsidR="000611DC" w:rsidRPr="00145985" w:rsidRDefault="000611DC" w:rsidP="00714B00">
            <w:pPr>
              <w:autoSpaceDE w:val="0"/>
              <w:autoSpaceDN w:val="0"/>
              <w:adjustRightInd w:val="0"/>
              <w:spacing w:line="276" w:lineRule="auto"/>
              <w:rPr>
                <w:rFonts w:asciiTheme="minorHAnsi" w:hAnsiTheme="minorHAnsi" w:cstheme="minorHAnsi"/>
                <w:color w:val="000000" w:themeColor="text1"/>
                <w:szCs w:val="24"/>
              </w:rPr>
            </w:pPr>
            <w:r w:rsidRPr="00145985">
              <w:rPr>
                <w:rFonts w:asciiTheme="minorHAnsi" w:hAnsiTheme="minorHAnsi" w:cstheme="minorHAnsi"/>
                <w:color w:val="000000" w:themeColor="text1"/>
                <w:szCs w:val="24"/>
              </w:rPr>
              <w:t xml:space="preserve">Step 2 </w:t>
            </w:r>
          </w:p>
        </w:tc>
        <w:tc>
          <w:tcPr>
            <w:tcW w:w="1822" w:type="dxa"/>
          </w:tcPr>
          <w:p w14:paraId="6D15831B" w14:textId="77777777" w:rsidR="000611DC" w:rsidRPr="00145985" w:rsidRDefault="000611DC" w:rsidP="00714B00">
            <w:pPr>
              <w:autoSpaceDE w:val="0"/>
              <w:autoSpaceDN w:val="0"/>
              <w:adjustRightInd w:val="0"/>
              <w:spacing w:line="276" w:lineRule="auto"/>
              <w:jc w:val="center"/>
              <w:rPr>
                <w:rFonts w:asciiTheme="minorHAnsi" w:hAnsiTheme="minorHAnsi" w:cstheme="minorHAnsi"/>
                <w:color w:val="000000" w:themeColor="text1"/>
                <w:szCs w:val="24"/>
              </w:rPr>
            </w:pPr>
            <w:r w:rsidRPr="00145985">
              <w:rPr>
                <w:rFonts w:asciiTheme="minorHAnsi" w:hAnsiTheme="minorHAnsi" w:cstheme="minorHAnsi"/>
                <w:bCs/>
                <w:color w:val="000000" w:themeColor="text1"/>
                <w:szCs w:val="24"/>
              </w:rPr>
              <w:t>2024</w:t>
            </w:r>
          </w:p>
        </w:tc>
        <w:tc>
          <w:tcPr>
            <w:tcW w:w="1823" w:type="dxa"/>
          </w:tcPr>
          <w:p w14:paraId="6D539812" w14:textId="77777777" w:rsidR="000611DC" w:rsidRPr="00145985" w:rsidRDefault="000611DC" w:rsidP="00714B00">
            <w:pPr>
              <w:autoSpaceDE w:val="0"/>
              <w:autoSpaceDN w:val="0"/>
              <w:adjustRightInd w:val="0"/>
              <w:spacing w:line="276" w:lineRule="auto"/>
              <w:jc w:val="center"/>
              <w:rPr>
                <w:rFonts w:asciiTheme="minorHAnsi" w:hAnsiTheme="minorHAnsi" w:cstheme="minorHAnsi"/>
                <w:color w:val="000000" w:themeColor="text1"/>
                <w:szCs w:val="24"/>
              </w:rPr>
            </w:pPr>
            <w:r w:rsidRPr="00145985">
              <w:rPr>
                <w:rFonts w:asciiTheme="minorHAnsi" w:hAnsiTheme="minorHAnsi" w:cstheme="minorHAnsi"/>
                <w:bCs/>
                <w:color w:val="000000" w:themeColor="text1"/>
                <w:szCs w:val="24"/>
              </w:rPr>
              <w:t>40%</w:t>
            </w:r>
          </w:p>
        </w:tc>
        <w:tc>
          <w:tcPr>
            <w:tcW w:w="1822" w:type="dxa"/>
          </w:tcPr>
          <w:p w14:paraId="3AFDCEB8" w14:textId="77777777" w:rsidR="000611DC" w:rsidRPr="00145985" w:rsidRDefault="000611DC" w:rsidP="00714B00">
            <w:pPr>
              <w:autoSpaceDE w:val="0"/>
              <w:autoSpaceDN w:val="0"/>
              <w:adjustRightInd w:val="0"/>
              <w:spacing w:line="276" w:lineRule="auto"/>
              <w:jc w:val="center"/>
              <w:rPr>
                <w:rFonts w:asciiTheme="minorHAnsi" w:hAnsiTheme="minorHAnsi" w:cstheme="minorHAnsi"/>
                <w:color w:val="000000" w:themeColor="text1"/>
                <w:szCs w:val="24"/>
              </w:rPr>
            </w:pPr>
            <w:r w:rsidRPr="00145985">
              <w:rPr>
                <w:rFonts w:asciiTheme="minorHAnsi" w:hAnsiTheme="minorHAnsi" w:cstheme="minorHAnsi"/>
                <w:bCs/>
                <w:color w:val="000000" w:themeColor="text1"/>
                <w:szCs w:val="24"/>
              </w:rPr>
              <w:t>2025</w:t>
            </w:r>
          </w:p>
        </w:tc>
        <w:tc>
          <w:tcPr>
            <w:tcW w:w="1913" w:type="dxa"/>
          </w:tcPr>
          <w:p w14:paraId="35F03D24" w14:textId="77777777" w:rsidR="000611DC" w:rsidRPr="00145985" w:rsidRDefault="000611DC" w:rsidP="00714B00">
            <w:pPr>
              <w:autoSpaceDE w:val="0"/>
              <w:autoSpaceDN w:val="0"/>
              <w:adjustRightInd w:val="0"/>
              <w:spacing w:line="276" w:lineRule="auto"/>
              <w:jc w:val="center"/>
              <w:rPr>
                <w:rFonts w:asciiTheme="minorHAnsi" w:hAnsiTheme="minorHAnsi" w:cstheme="minorHAnsi"/>
                <w:color w:val="000000" w:themeColor="text1"/>
                <w:szCs w:val="24"/>
              </w:rPr>
            </w:pPr>
            <w:r w:rsidRPr="00145985">
              <w:rPr>
                <w:rFonts w:asciiTheme="minorHAnsi" w:hAnsiTheme="minorHAnsi" w:cstheme="minorHAnsi"/>
                <w:bCs/>
                <w:color w:val="000000" w:themeColor="text1"/>
                <w:szCs w:val="24"/>
              </w:rPr>
              <w:t>35%</w:t>
            </w:r>
          </w:p>
        </w:tc>
      </w:tr>
      <w:tr w:rsidR="000611DC" w:rsidRPr="00145985" w14:paraId="1731AA74" w14:textId="77777777" w:rsidTr="00714B00">
        <w:trPr>
          <w:trHeight w:val="93"/>
        </w:trPr>
        <w:tc>
          <w:tcPr>
            <w:tcW w:w="1705" w:type="dxa"/>
          </w:tcPr>
          <w:p w14:paraId="5BEA7F5E" w14:textId="77777777" w:rsidR="000611DC" w:rsidRPr="00145985" w:rsidRDefault="000611DC" w:rsidP="00714B00">
            <w:pPr>
              <w:autoSpaceDE w:val="0"/>
              <w:autoSpaceDN w:val="0"/>
              <w:adjustRightInd w:val="0"/>
              <w:spacing w:line="276" w:lineRule="auto"/>
              <w:rPr>
                <w:rFonts w:asciiTheme="minorHAnsi" w:hAnsiTheme="minorHAnsi" w:cstheme="minorHAnsi"/>
                <w:color w:val="000000" w:themeColor="text1"/>
                <w:szCs w:val="24"/>
              </w:rPr>
            </w:pPr>
            <w:r w:rsidRPr="00145985">
              <w:rPr>
                <w:rFonts w:asciiTheme="minorHAnsi" w:hAnsiTheme="minorHAnsi" w:cstheme="minorHAnsi"/>
                <w:color w:val="000000" w:themeColor="text1"/>
                <w:szCs w:val="24"/>
              </w:rPr>
              <w:t xml:space="preserve">Step 3 </w:t>
            </w:r>
          </w:p>
        </w:tc>
        <w:tc>
          <w:tcPr>
            <w:tcW w:w="1822" w:type="dxa"/>
          </w:tcPr>
          <w:p w14:paraId="4E251203" w14:textId="77777777" w:rsidR="000611DC" w:rsidRPr="00145985" w:rsidRDefault="000611DC" w:rsidP="00714B00">
            <w:pPr>
              <w:autoSpaceDE w:val="0"/>
              <w:autoSpaceDN w:val="0"/>
              <w:adjustRightInd w:val="0"/>
              <w:spacing w:line="276" w:lineRule="auto"/>
              <w:jc w:val="center"/>
              <w:rPr>
                <w:rFonts w:asciiTheme="minorHAnsi" w:hAnsiTheme="minorHAnsi" w:cstheme="minorHAnsi"/>
                <w:color w:val="000000" w:themeColor="text1"/>
                <w:szCs w:val="24"/>
              </w:rPr>
            </w:pPr>
            <w:r w:rsidRPr="00145985">
              <w:rPr>
                <w:rFonts w:asciiTheme="minorHAnsi" w:hAnsiTheme="minorHAnsi" w:cstheme="minorHAnsi"/>
                <w:color w:val="000000" w:themeColor="text1"/>
                <w:szCs w:val="24"/>
              </w:rPr>
              <w:t>2029</w:t>
            </w:r>
          </w:p>
        </w:tc>
        <w:tc>
          <w:tcPr>
            <w:tcW w:w="1823" w:type="dxa"/>
          </w:tcPr>
          <w:p w14:paraId="7F30E742" w14:textId="77777777" w:rsidR="000611DC" w:rsidRPr="00145985" w:rsidRDefault="000611DC" w:rsidP="00714B00">
            <w:pPr>
              <w:autoSpaceDE w:val="0"/>
              <w:autoSpaceDN w:val="0"/>
              <w:adjustRightInd w:val="0"/>
              <w:spacing w:line="276" w:lineRule="auto"/>
              <w:jc w:val="center"/>
              <w:rPr>
                <w:rFonts w:asciiTheme="minorHAnsi" w:hAnsiTheme="minorHAnsi" w:cstheme="minorHAnsi"/>
                <w:color w:val="000000" w:themeColor="text1"/>
                <w:szCs w:val="24"/>
              </w:rPr>
            </w:pPr>
            <w:r w:rsidRPr="00145985">
              <w:rPr>
                <w:rFonts w:asciiTheme="minorHAnsi" w:hAnsiTheme="minorHAnsi" w:cstheme="minorHAnsi"/>
                <w:color w:val="000000" w:themeColor="text1"/>
                <w:szCs w:val="24"/>
              </w:rPr>
              <w:t>70%</w:t>
            </w:r>
          </w:p>
        </w:tc>
        <w:tc>
          <w:tcPr>
            <w:tcW w:w="1822" w:type="dxa"/>
          </w:tcPr>
          <w:p w14:paraId="1224DDF1" w14:textId="77777777" w:rsidR="000611DC" w:rsidRPr="00145985" w:rsidRDefault="000611DC" w:rsidP="00714B00">
            <w:pPr>
              <w:autoSpaceDE w:val="0"/>
              <w:autoSpaceDN w:val="0"/>
              <w:adjustRightInd w:val="0"/>
              <w:spacing w:line="276" w:lineRule="auto"/>
              <w:jc w:val="center"/>
              <w:rPr>
                <w:rFonts w:asciiTheme="minorHAnsi" w:hAnsiTheme="minorHAnsi" w:cstheme="minorHAnsi"/>
                <w:color w:val="000000" w:themeColor="text1"/>
                <w:szCs w:val="24"/>
              </w:rPr>
            </w:pPr>
            <w:r w:rsidRPr="00145985">
              <w:rPr>
                <w:rFonts w:asciiTheme="minorHAnsi" w:hAnsiTheme="minorHAnsi" w:cstheme="minorHAnsi"/>
                <w:color w:val="000000" w:themeColor="text1"/>
                <w:szCs w:val="24"/>
              </w:rPr>
              <w:t>2029</w:t>
            </w:r>
          </w:p>
        </w:tc>
        <w:tc>
          <w:tcPr>
            <w:tcW w:w="1913" w:type="dxa"/>
          </w:tcPr>
          <w:p w14:paraId="2B632FE8" w14:textId="77777777" w:rsidR="000611DC" w:rsidRPr="00145985" w:rsidRDefault="000611DC" w:rsidP="00714B00">
            <w:pPr>
              <w:autoSpaceDE w:val="0"/>
              <w:autoSpaceDN w:val="0"/>
              <w:adjustRightInd w:val="0"/>
              <w:spacing w:line="276" w:lineRule="auto"/>
              <w:jc w:val="center"/>
              <w:rPr>
                <w:rFonts w:asciiTheme="minorHAnsi" w:hAnsiTheme="minorHAnsi" w:cstheme="minorHAnsi"/>
                <w:color w:val="000000" w:themeColor="text1"/>
                <w:szCs w:val="24"/>
              </w:rPr>
            </w:pPr>
            <w:r w:rsidRPr="00145985">
              <w:rPr>
                <w:rFonts w:asciiTheme="minorHAnsi" w:hAnsiTheme="minorHAnsi" w:cstheme="minorHAnsi"/>
                <w:color w:val="000000" w:themeColor="text1"/>
                <w:szCs w:val="24"/>
              </w:rPr>
              <w:t>70%</w:t>
            </w:r>
          </w:p>
        </w:tc>
      </w:tr>
      <w:tr w:rsidR="000611DC" w:rsidRPr="00145985" w14:paraId="3E7AB687" w14:textId="77777777" w:rsidTr="00714B00">
        <w:trPr>
          <w:trHeight w:val="93"/>
        </w:trPr>
        <w:tc>
          <w:tcPr>
            <w:tcW w:w="1705" w:type="dxa"/>
          </w:tcPr>
          <w:p w14:paraId="6764EF71" w14:textId="77777777" w:rsidR="000611DC" w:rsidRPr="00145985" w:rsidRDefault="000611DC" w:rsidP="00714B00">
            <w:pPr>
              <w:autoSpaceDE w:val="0"/>
              <w:autoSpaceDN w:val="0"/>
              <w:adjustRightInd w:val="0"/>
              <w:spacing w:line="276" w:lineRule="auto"/>
              <w:rPr>
                <w:rFonts w:asciiTheme="minorHAnsi" w:hAnsiTheme="minorHAnsi" w:cstheme="minorHAnsi"/>
                <w:color w:val="000000" w:themeColor="text1"/>
                <w:szCs w:val="24"/>
              </w:rPr>
            </w:pPr>
            <w:r w:rsidRPr="00145985">
              <w:rPr>
                <w:rFonts w:asciiTheme="minorHAnsi" w:hAnsiTheme="minorHAnsi" w:cstheme="minorHAnsi"/>
                <w:color w:val="000000" w:themeColor="text1"/>
                <w:szCs w:val="24"/>
              </w:rPr>
              <w:t xml:space="preserve">Step 4 </w:t>
            </w:r>
          </w:p>
        </w:tc>
        <w:tc>
          <w:tcPr>
            <w:tcW w:w="1822" w:type="dxa"/>
          </w:tcPr>
          <w:p w14:paraId="2642B0F2" w14:textId="77777777" w:rsidR="000611DC" w:rsidRPr="00145985" w:rsidRDefault="000611DC" w:rsidP="00714B00">
            <w:pPr>
              <w:autoSpaceDE w:val="0"/>
              <w:autoSpaceDN w:val="0"/>
              <w:adjustRightInd w:val="0"/>
              <w:spacing w:line="276" w:lineRule="auto"/>
              <w:jc w:val="center"/>
              <w:rPr>
                <w:rFonts w:asciiTheme="minorHAnsi" w:hAnsiTheme="minorHAnsi" w:cstheme="minorHAnsi"/>
                <w:color w:val="000000" w:themeColor="text1"/>
                <w:szCs w:val="24"/>
              </w:rPr>
            </w:pPr>
            <w:r w:rsidRPr="00145985">
              <w:rPr>
                <w:rFonts w:asciiTheme="minorHAnsi" w:hAnsiTheme="minorHAnsi" w:cstheme="minorHAnsi"/>
                <w:color w:val="000000" w:themeColor="text1"/>
                <w:szCs w:val="24"/>
              </w:rPr>
              <w:t>2034</w:t>
            </w:r>
          </w:p>
        </w:tc>
        <w:tc>
          <w:tcPr>
            <w:tcW w:w="1823" w:type="dxa"/>
          </w:tcPr>
          <w:p w14:paraId="678B0728" w14:textId="77777777" w:rsidR="000611DC" w:rsidRPr="00145985" w:rsidRDefault="000611DC" w:rsidP="00714B00">
            <w:pPr>
              <w:autoSpaceDE w:val="0"/>
              <w:autoSpaceDN w:val="0"/>
              <w:adjustRightInd w:val="0"/>
              <w:spacing w:line="276" w:lineRule="auto"/>
              <w:jc w:val="center"/>
              <w:rPr>
                <w:rFonts w:asciiTheme="minorHAnsi" w:hAnsiTheme="minorHAnsi" w:cstheme="minorHAnsi"/>
                <w:color w:val="000000" w:themeColor="text1"/>
                <w:szCs w:val="24"/>
              </w:rPr>
            </w:pPr>
            <w:r w:rsidRPr="00145985">
              <w:rPr>
                <w:rFonts w:asciiTheme="minorHAnsi" w:hAnsiTheme="minorHAnsi" w:cstheme="minorHAnsi"/>
                <w:color w:val="000000" w:themeColor="text1"/>
                <w:szCs w:val="24"/>
              </w:rPr>
              <w:t>80%</w:t>
            </w:r>
          </w:p>
        </w:tc>
        <w:tc>
          <w:tcPr>
            <w:tcW w:w="1822" w:type="dxa"/>
          </w:tcPr>
          <w:p w14:paraId="5B9E822A" w14:textId="77777777" w:rsidR="000611DC" w:rsidRPr="00145985" w:rsidRDefault="000611DC" w:rsidP="00714B00">
            <w:pPr>
              <w:autoSpaceDE w:val="0"/>
              <w:autoSpaceDN w:val="0"/>
              <w:adjustRightInd w:val="0"/>
              <w:spacing w:line="276" w:lineRule="auto"/>
              <w:jc w:val="center"/>
              <w:rPr>
                <w:rFonts w:asciiTheme="minorHAnsi" w:hAnsiTheme="minorHAnsi" w:cstheme="minorHAnsi"/>
                <w:color w:val="000000" w:themeColor="text1"/>
                <w:szCs w:val="24"/>
              </w:rPr>
            </w:pPr>
            <w:r w:rsidRPr="00145985">
              <w:rPr>
                <w:rFonts w:asciiTheme="minorHAnsi" w:hAnsiTheme="minorHAnsi" w:cstheme="minorHAnsi"/>
                <w:color w:val="000000" w:themeColor="text1"/>
                <w:szCs w:val="24"/>
              </w:rPr>
              <w:t>2034</w:t>
            </w:r>
          </w:p>
        </w:tc>
        <w:tc>
          <w:tcPr>
            <w:tcW w:w="1913" w:type="dxa"/>
          </w:tcPr>
          <w:p w14:paraId="6AF47007" w14:textId="77777777" w:rsidR="000611DC" w:rsidRPr="00145985" w:rsidRDefault="000611DC" w:rsidP="00714B00">
            <w:pPr>
              <w:autoSpaceDE w:val="0"/>
              <w:autoSpaceDN w:val="0"/>
              <w:adjustRightInd w:val="0"/>
              <w:spacing w:line="276" w:lineRule="auto"/>
              <w:jc w:val="center"/>
              <w:rPr>
                <w:rFonts w:asciiTheme="minorHAnsi" w:hAnsiTheme="minorHAnsi" w:cstheme="minorHAnsi"/>
                <w:color w:val="000000" w:themeColor="text1"/>
                <w:szCs w:val="24"/>
              </w:rPr>
            </w:pPr>
            <w:r w:rsidRPr="00145985">
              <w:rPr>
                <w:rFonts w:asciiTheme="minorHAnsi" w:hAnsiTheme="minorHAnsi" w:cstheme="minorHAnsi"/>
                <w:color w:val="000000" w:themeColor="text1"/>
                <w:szCs w:val="24"/>
              </w:rPr>
              <w:t>80%</w:t>
            </w:r>
          </w:p>
        </w:tc>
      </w:tr>
      <w:tr w:rsidR="000611DC" w:rsidRPr="00145985" w14:paraId="5AAB5A14" w14:textId="77777777" w:rsidTr="00714B00">
        <w:trPr>
          <w:trHeight w:val="93"/>
        </w:trPr>
        <w:tc>
          <w:tcPr>
            <w:tcW w:w="1705" w:type="dxa"/>
          </w:tcPr>
          <w:p w14:paraId="04B927CC" w14:textId="77777777" w:rsidR="000611DC" w:rsidRPr="00145985" w:rsidRDefault="000611DC" w:rsidP="00714B00">
            <w:pPr>
              <w:autoSpaceDE w:val="0"/>
              <w:autoSpaceDN w:val="0"/>
              <w:adjustRightInd w:val="0"/>
              <w:spacing w:line="276" w:lineRule="auto"/>
              <w:rPr>
                <w:rFonts w:asciiTheme="minorHAnsi" w:hAnsiTheme="minorHAnsi" w:cstheme="minorHAnsi"/>
                <w:color w:val="000000" w:themeColor="text1"/>
                <w:szCs w:val="24"/>
              </w:rPr>
            </w:pPr>
            <w:r w:rsidRPr="00145985">
              <w:rPr>
                <w:rFonts w:asciiTheme="minorHAnsi" w:hAnsiTheme="minorHAnsi" w:cstheme="minorHAnsi"/>
                <w:color w:val="000000" w:themeColor="text1"/>
                <w:szCs w:val="24"/>
              </w:rPr>
              <w:t xml:space="preserve">Step 5 </w:t>
            </w:r>
          </w:p>
        </w:tc>
        <w:tc>
          <w:tcPr>
            <w:tcW w:w="1822" w:type="dxa"/>
          </w:tcPr>
          <w:p w14:paraId="4E386CEA" w14:textId="77777777" w:rsidR="000611DC" w:rsidRPr="00145985" w:rsidRDefault="000611DC" w:rsidP="00714B00">
            <w:pPr>
              <w:autoSpaceDE w:val="0"/>
              <w:autoSpaceDN w:val="0"/>
              <w:adjustRightInd w:val="0"/>
              <w:spacing w:line="276" w:lineRule="auto"/>
              <w:jc w:val="center"/>
              <w:rPr>
                <w:rFonts w:asciiTheme="minorHAnsi" w:hAnsiTheme="minorHAnsi" w:cstheme="minorHAnsi"/>
                <w:color w:val="000000" w:themeColor="text1"/>
                <w:szCs w:val="24"/>
              </w:rPr>
            </w:pPr>
            <w:r w:rsidRPr="00145985">
              <w:rPr>
                <w:rFonts w:asciiTheme="minorHAnsi" w:hAnsiTheme="minorHAnsi" w:cstheme="minorHAnsi"/>
                <w:color w:val="000000" w:themeColor="text1"/>
                <w:szCs w:val="24"/>
              </w:rPr>
              <w:t>2036</w:t>
            </w:r>
          </w:p>
        </w:tc>
        <w:tc>
          <w:tcPr>
            <w:tcW w:w="1823" w:type="dxa"/>
          </w:tcPr>
          <w:p w14:paraId="65B72280" w14:textId="77777777" w:rsidR="000611DC" w:rsidRPr="00145985" w:rsidRDefault="000611DC" w:rsidP="00714B00">
            <w:pPr>
              <w:autoSpaceDE w:val="0"/>
              <w:autoSpaceDN w:val="0"/>
              <w:adjustRightInd w:val="0"/>
              <w:spacing w:line="276" w:lineRule="auto"/>
              <w:jc w:val="center"/>
              <w:rPr>
                <w:rFonts w:asciiTheme="minorHAnsi" w:hAnsiTheme="minorHAnsi" w:cstheme="minorHAnsi"/>
                <w:color w:val="000000" w:themeColor="text1"/>
                <w:szCs w:val="24"/>
              </w:rPr>
            </w:pPr>
            <w:r w:rsidRPr="00145985">
              <w:rPr>
                <w:rFonts w:asciiTheme="minorHAnsi" w:hAnsiTheme="minorHAnsi" w:cstheme="minorHAnsi"/>
                <w:color w:val="000000" w:themeColor="text1"/>
                <w:szCs w:val="24"/>
              </w:rPr>
              <w:t>85%</w:t>
            </w:r>
          </w:p>
        </w:tc>
        <w:tc>
          <w:tcPr>
            <w:tcW w:w="1822" w:type="dxa"/>
          </w:tcPr>
          <w:p w14:paraId="3DB36C01" w14:textId="77777777" w:rsidR="000611DC" w:rsidRPr="00145985" w:rsidRDefault="000611DC" w:rsidP="00714B00">
            <w:pPr>
              <w:autoSpaceDE w:val="0"/>
              <w:autoSpaceDN w:val="0"/>
              <w:adjustRightInd w:val="0"/>
              <w:spacing w:line="276" w:lineRule="auto"/>
              <w:jc w:val="center"/>
              <w:rPr>
                <w:rFonts w:asciiTheme="minorHAnsi" w:hAnsiTheme="minorHAnsi" w:cstheme="minorHAnsi"/>
                <w:color w:val="000000" w:themeColor="text1"/>
                <w:szCs w:val="24"/>
              </w:rPr>
            </w:pPr>
            <w:r w:rsidRPr="00145985">
              <w:rPr>
                <w:rFonts w:asciiTheme="minorHAnsi" w:hAnsiTheme="minorHAnsi" w:cstheme="minorHAnsi"/>
                <w:color w:val="000000" w:themeColor="text1"/>
                <w:szCs w:val="24"/>
              </w:rPr>
              <w:t>2036</w:t>
            </w:r>
          </w:p>
        </w:tc>
        <w:tc>
          <w:tcPr>
            <w:tcW w:w="1913" w:type="dxa"/>
          </w:tcPr>
          <w:p w14:paraId="27434499" w14:textId="77777777" w:rsidR="000611DC" w:rsidRPr="00145985" w:rsidRDefault="000611DC" w:rsidP="00714B00">
            <w:pPr>
              <w:autoSpaceDE w:val="0"/>
              <w:autoSpaceDN w:val="0"/>
              <w:adjustRightInd w:val="0"/>
              <w:spacing w:line="276" w:lineRule="auto"/>
              <w:jc w:val="center"/>
              <w:rPr>
                <w:rFonts w:asciiTheme="minorHAnsi" w:hAnsiTheme="minorHAnsi" w:cstheme="minorHAnsi"/>
                <w:color w:val="000000" w:themeColor="text1"/>
                <w:szCs w:val="24"/>
              </w:rPr>
            </w:pPr>
            <w:r w:rsidRPr="00145985">
              <w:rPr>
                <w:rFonts w:asciiTheme="minorHAnsi" w:hAnsiTheme="minorHAnsi" w:cstheme="minorHAnsi"/>
                <w:color w:val="000000" w:themeColor="text1"/>
                <w:szCs w:val="24"/>
              </w:rPr>
              <w:t>85%</w:t>
            </w:r>
          </w:p>
        </w:tc>
      </w:tr>
    </w:tbl>
    <w:p w14:paraId="7AAB8974" w14:textId="77777777" w:rsidR="000611DC" w:rsidRPr="00145985" w:rsidRDefault="000611DC" w:rsidP="00C841EF">
      <w:pPr>
        <w:rPr>
          <w:rFonts w:asciiTheme="minorHAnsi" w:hAnsiTheme="minorHAnsi" w:cstheme="minorHAnsi"/>
          <w:color w:val="000000" w:themeColor="text1"/>
          <w:sz w:val="22"/>
          <w:szCs w:val="22"/>
        </w:rPr>
      </w:pPr>
      <w:r w:rsidRPr="00145985">
        <w:rPr>
          <w:rFonts w:asciiTheme="minorHAnsi" w:hAnsiTheme="minorHAnsi" w:cstheme="minorHAnsi"/>
          <w:color w:val="000000" w:themeColor="text1"/>
          <w:sz w:val="22"/>
          <w:szCs w:val="22"/>
          <w:vertAlign w:val="superscript"/>
        </w:rPr>
        <w:t xml:space="preserve">* </w:t>
      </w:r>
      <w:r w:rsidRPr="00145985">
        <w:rPr>
          <w:rFonts w:asciiTheme="minorHAnsi" w:hAnsiTheme="minorHAnsi" w:cstheme="minorHAnsi"/>
          <w:color w:val="000000" w:themeColor="text1"/>
          <w:sz w:val="22"/>
          <w:szCs w:val="22"/>
        </w:rPr>
        <w:t>Article 5 and non-Article 5 parties are defined within the Montreal Protocol based on their annual calculated level of consumption of any controlled substance per capita. Those that exceed this level of annual calculated consumption are classified as non-Article 5 and those that do not exceed it as Article 5 parties.</w:t>
      </w:r>
    </w:p>
    <w:p w14:paraId="21C51F54" w14:textId="77777777" w:rsidR="000611DC" w:rsidRPr="00145985" w:rsidRDefault="000611DC" w:rsidP="00C841EF">
      <w:pPr>
        <w:rPr>
          <w:rFonts w:asciiTheme="minorHAnsi" w:hAnsiTheme="minorHAnsi" w:cstheme="minorHAnsi"/>
          <w:color w:val="000000" w:themeColor="text1"/>
          <w:sz w:val="22"/>
          <w:szCs w:val="22"/>
        </w:rPr>
      </w:pPr>
      <w:r w:rsidRPr="00145985">
        <w:rPr>
          <w:rFonts w:asciiTheme="minorHAnsi" w:hAnsiTheme="minorHAnsi" w:cstheme="minorHAnsi"/>
          <w:color w:val="000000" w:themeColor="text1"/>
          <w:sz w:val="22"/>
          <w:szCs w:val="22"/>
          <w:vertAlign w:val="superscript"/>
        </w:rPr>
        <w:t>**</w:t>
      </w:r>
      <w:r w:rsidRPr="00145985">
        <w:rPr>
          <w:rFonts w:asciiTheme="minorHAnsi" w:hAnsiTheme="minorHAnsi" w:cstheme="minorHAnsi"/>
          <w:color w:val="000000" w:themeColor="text1"/>
          <w:sz w:val="22"/>
          <w:szCs w:val="22"/>
        </w:rPr>
        <w:t>Group 1: Article 5 parties not part of Group 2</w:t>
      </w:r>
    </w:p>
    <w:p w14:paraId="224F9A7B" w14:textId="77777777" w:rsidR="000611DC" w:rsidRPr="00145985" w:rsidRDefault="000611DC" w:rsidP="00C841EF">
      <w:pPr>
        <w:rPr>
          <w:rFonts w:asciiTheme="minorHAnsi" w:hAnsiTheme="minorHAnsi" w:cstheme="minorHAnsi"/>
          <w:color w:val="000000" w:themeColor="text1"/>
          <w:sz w:val="22"/>
          <w:szCs w:val="22"/>
        </w:rPr>
      </w:pPr>
      <w:r w:rsidRPr="00145985">
        <w:rPr>
          <w:rFonts w:asciiTheme="minorHAnsi" w:hAnsiTheme="minorHAnsi" w:cstheme="minorHAnsi"/>
          <w:color w:val="000000" w:themeColor="text1"/>
          <w:sz w:val="22"/>
          <w:szCs w:val="22"/>
          <w:vertAlign w:val="superscript"/>
        </w:rPr>
        <w:t>+</w:t>
      </w:r>
      <w:r w:rsidRPr="00145985">
        <w:rPr>
          <w:rFonts w:asciiTheme="minorHAnsi" w:hAnsiTheme="minorHAnsi" w:cstheme="minorHAnsi"/>
          <w:color w:val="000000" w:themeColor="text1"/>
          <w:sz w:val="22"/>
          <w:szCs w:val="22"/>
        </w:rPr>
        <w:t xml:space="preserve"> Group 2: Bahrain, India, the Islamic Republic of Iran, Iraq, Kuwait, Oman, Pakistan, Qatar, Saudi </w:t>
      </w:r>
      <w:proofErr w:type="gramStart"/>
      <w:r w:rsidRPr="00145985">
        <w:rPr>
          <w:rFonts w:asciiTheme="minorHAnsi" w:hAnsiTheme="minorHAnsi" w:cstheme="minorHAnsi"/>
          <w:color w:val="000000" w:themeColor="text1"/>
          <w:sz w:val="22"/>
          <w:szCs w:val="22"/>
        </w:rPr>
        <w:t>Arabia</w:t>
      </w:r>
      <w:proofErr w:type="gramEnd"/>
      <w:r w:rsidRPr="00145985">
        <w:rPr>
          <w:rFonts w:asciiTheme="minorHAnsi" w:hAnsiTheme="minorHAnsi" w:cstheme="minorHAnsi"/>
          <w:color w:val="000000" w:themeColor="text1"/>
          <w:sz w:val="22"/>
          <w:szCs w:val="22"/>
        </w:rPr>
        <w:t xml:space="preserve"> and the United Arab Emirates</w:t>
      </w:r>
    </w:p>
    <w:p w14:paraId="62E626AA" w14:textId="77777777" w:rsidR="000611DC" w:rsidRPr="00145985" w:rsidRDefault="000611DC" w:rsidP="00C841EF">
      <w:pPr>
        <w:spacing w:after="120"/>
        <w:rPr>
          <w:rFonts w:asciiTheme="minorHAnsi" w:hAnsiTheme="minorHAnsi" w:cstheme="minorHAnsi"/>
          <w:color w:val="000000" w:themeColor="text1"/>
          <w:sz w:val="22"/>
          <w:szCs w:val="22"/>
        </w:rPr>
      </w:pPr>
      <w:r w:rsidRPr="00145985">
        <w:rPr>
          <w:rFonts w:asciiTheme="minorHAnsi" w:hAnsiTheme="minorHAnsi" w:cstheme="minorHAnsi"/>
          <w:color w:val="000000" w:themeColor="text1"/>
          <w:sz w:val="22"/>
          <w:szCs w:val="22"/>
          <w:vertAlign w:val="superscript"/>
        </w:rPr>
        <w:t>++</w:t>
      </w:r>
      <w:r w:rsidRPr="00145985">
        <w:rPr>
          <w:rFonts w:asciiTheme="minorHAnsi" w:hAnsiTheme="minorHAnsi" w:cstheme="minorHAnsi"/>
          <w:sz w:val="22"/>
          <w:szCs w:val="22"/>
        </w:rPr>
        <w:t xml:space="preserve"> </w:t>
      </w:r>
      <w:r w:rsidRPr="00145985">
        <w:rPr>
          <w:rFonts w:asciiTheme="minorHAnsi" w:hAnsiTheme="minorHAnsi" w:cstheme="minorHAnsi"/>
          <w:color w:val="000000" w:themeColor="text1"/>
          <w:sz w:val="22"/>
          <w:szCs w:val="22"/>
        </w:rPr>
        <w:t>For Belarus, Russian Federation, Kazakhstan, Tajikistan, Uzbekistan, 25% HCFC component of baseline and different initial two steps (1) 5% reduction in 2020 and (2) 35% reduction in 2025</w:t>
      </w:r>
    </w:p>
    <w:p w14:paraId="32663AA0" w14:textId="77777777" w:rsidR="000611DC" w:rsidRPr="00145985" w:rsidRDefault="000611DC" w:rsidP="000611DC">
      <w:pPr>
        <w:rPr>
          <w:rFonts w:asciiTheme="minorHAnsi" w:hAnsiTheme="minorHAnsi" w:cstheme="minorHAnsi"/>
          <w:b/>
          <w:bCs/>
          <w:szCs w:val="24"/>
        </w:rPr>
      </w:pPr>
      <w:r w:rsidRPr="00145985">
        <w:rPr>
          <w:rFonts w:asciiTheme="minorHAnsi" w:hAnsiTheme="minorHAnsi" w:cstheme="minorHAnsi"/>
          <w:b/>
          <w:bCs/>
          <w:szCs w:val="24"/>
        </w:rPr>
        <w:br w:type="page"/>
      </w:r>
    </w:p>
    <w:p w14:paraId="16E3D110" w14:textId="77777777" w:rsidR="000611DC" w:rsidRPr="00145985" w:rsidRDefault="000611DC" w:rsidP="000611DC">
      <w:pPr>
        <w:spacing w:line="276" w:lineRule="auto"/>
        <w:rPr>
          <w:rFonts w:asciiTheme="minorHAnsi" w:eastAsiaTheme="minorHAnsi" w:hAnsiTheme="minorHAnsi" w:cstheme="minorHAnsi"/>
          <w:b/>
          <w:bCs/>
          <w:szCs w:val="24"/>
        </w:rPr>
      </w:pPr>
      <w:r w:rsidRPr="00145985">
        <w:rPr>
          <w:rFonts w:asciiTheme="minorHAnsi" w:hAnsiTheme="minorHAnsi" w:cstheme="minorHAnsi"/>
          <w:b/>
          <w:bCs/>
          <w:szCs w:val="24"/>
        </w:rPr>
        <w:t>Table S2. Cumulative HFC emissions and mitigation potential in different scenarios for the period (2018-2050)</w:t>
      </w:r>
    </w:p>
    <w:p w14:paraId="3CD80A7C" w14:textId="77777777" w:rsidR="000611DC" w:rsidRPr="00145985" w:rsidRDefault="000611DC" w:rsidP="000611DC">
      <w:pPr>
        <w:spacing w:line="276" w:lineRule="auto"/>
        <w:rPr>
          <w:rFonts w:asciiTheme="minorHAnsi" w:hAnsiTheme="minorHAnsi" w:cstheme="minorHAnsi"/>
          <w:szCs w:val="24"/>
        </w:rPr>
      </w:pPr>
    </w:p>
    <w:tbl>
      <w:tblPr>
        <w:tblStyle w:val="TableGrid"/>
        <w:tblW w:w="9085" w:type="dxa"/>
        <w:tblLayout w:type="fixed"/>
        <w:tblLook w:val="04A0" w:firstRow="1" w:lastRow="0" w:firstColumn="1" w:lastColumn="0" w:noHBand="0" w:noVBand="1"/>
      </w:tblPr>
      <w:tblGrid>
        <w:gridCol w:w="3505"/>
        <w:gridCol w:w="2790"/>
        <w:gridCol w:w="2790"/>
      </w:tblGrid>
      <w:tr w:rsidR="000611DC" w:rsidRPr="00145985" w14:paraId="4B03CE1F" w14:textId="77777777" w:rsidTr="00CC20DC">
        <w:trPr>
          <w:trHeight w:val="375"/>
        </w:trPr>
        <w:tc>
          <w:tcPr>
            <w:tcW w:w="3505" w:type="dxa"/>
            <w:noWrap/>
            <w:hideMark/>
          </w:tcPr>
          <w:p w14:paraId="47170F50" w14:textId="77777777" w:rsidR="000611DC" w:rsidRPr="00145985" w:rsidRDefault="000611DC" w:rsidP="00714B00">
            <w:pPr>
              <w:spacing w:line="276" w:lineRule="auto"/>
              <w:jc w:val="center"/>
              <w:rPr>
                <w:rFonts w:asciiTheme="minorHAnsi" w:hAnsiTheme="minorHAnsi" w:cstheme="minorHAnsi"/>
                <w:b/>
                <w:bCs/>
                <w:color w:val="000000"/>
                <w:szCs w:val="24"/>
              </w:rPr>
            </w:pPr>
            <w:r w:rsidRPr="00145985">
              <w:rPr>
                <w:rFonts w:asciiTheme="minorHAnsi" w:hAnsiTheme="minorHAnsi" w:cstheme="minorHAnsi"/>
                <w:b/>
                <w:bCs/>
                <w:color w:val="000000"/>
                <w:szCs w:val="24"/>
              </w:rPr>
              <w:t>Scenario</w:t>
            </w:r>
          </w:p>
        </w:tc>
        <w:tc>
          <w:tcPr>
            <w:tcW w:w="2790" w:type="dxa"/>
            <w:noWrap/>
            <w:hideMark/>
          </w:tcPr>
          <w:p w14:paraId="5AB348DA" w14:textId="44F6B2F8" w:rsidR="000611DC" w:rsidRPr="00145985" w:rsidRDefault="000611DC" w:rsidP="00CC20DC">
            <w:pPr>
              <w:spacing w:line="276" w:lineRule="auto"/>
              <w:jc w:val="center"/>
              <w:rPr>
                <w:rFonts w:asciiTheme="minorHAnsi" w:hAnsiTheme="minorHAnsi" w:cstheme="minorHAnsi"/>
                <w:b/>
                <w:bCs/>
                <w:color w:val="000000"/>
                <w:szCs w:val="24"/>
              </w:rPr>
            </w:pPr>
            <w:r w:rsidRPr="00145985">
              <w:rPr>
                <w:rFonts w:asciiTheme="minorHAnsi" w:hAnsiTheme="minorHAnsi" w:cstheme="minorHAnsi"/>
                <w:b/>
                <w:bCs/>
                <w:szCs w:val="24"/>
              </w:rPr>
              <w:t xml:space="preserve">Cumulative </w:t>
            </w:r>
            <w:r w:rsidRPr="00145985">
              <w:rPr>
                <w:rFonts w:asciiTheme="minorHAnsi" w:hAnsiTheme="minorHAnsi" w:cstheme="minorHAnsi"/>
                <w:b/>
                <w:bCs/>
                <w:color w:val="000000"/>
                <w:szCs w:val="24"/>
              </w:rPr>
              <w:t>HFC emissions</w:t>
            </w:r>
          </w:p>
          <w:p w14:paraId="2AFEB667" w14:textId="77777777" w:rsidR="000611DC" w:rsidRPr="00145985" w:rsidRDefault="000611DC" w:rsidP="00CC20DC">
            <w:pPr>
              <w:spacing w:line="276" w:lineRule="auto"/>
              <w:jc w:val="center"/>
              <w:rPr>
                <w:rFonts w:asciiTheme="minorHAnsi" w:hAnsiTheme="minorHAnsi" w:cstheme="minorHAnsi"/>
                <w:b/>
                <w:bCs/>
                <w:color w:val="000000"/>
                <w:szCs w:val="24"/>
              </w:rPr>
            </w:pPr>
            <w:r w:rsidRPr="00145985">
              <w:rPr>
                <w:rFonts w:asciiTheme="minorHAnsi" w:hAnsiTheme="minorHAnsi" w:cstheme="minorHAnsi"/>
                <w:b/>
                <w:bCs/>
                <w:color w:val="000000"/>
                <w:szCs w:val="24"/>
              </w:rPr>
              <w:t>(Gt CO</w:t>
            </w:r>
            <w:r w:rsidRPr="00145985">
              <w:rPr>
                <w:rFonts w:asciiTheme="minorHAnsi" w:hAnsiTheme="minorHAnsi" w:cstheme="minorHAnsi"/>
                <w:b/>
                <w:bCs/>
                <w:color w:val="000000"/>
                <w:szCs w:val="24"/>
                <w:vertAlign w:val="subscript"/>
              </w:rPr>
              <w:t>2</w:t>
            </w:r>
            <w:r w:rsidRPr="00145985">
              <w:rPr>
                <w:rFonts w:asciiTheme="minorHAnsi" w:hAnsiTheme="minorHAnsi" w:cstheme="minorHAnsi"/>
                <w:b/>
                <w:bCs/>
                <w:color w:val="000000"/>
                <w:szCs w:val="24"/>
              </w:rPr>
              <w:t>eq)</w:t>
            </w:r>
          </w:p>
        </w:tc>
        <w:tc>
          <w:tcPr>
            <w:tcW w:w="2790" w:type="dxa"/>
            <w:noWrap/>
            <w:hideMark/>
          </w:tcPr>
          <w:p w14:paraId="08A853C8" w14:textId="473CA671" w:rsidR="000611DC" w:rsidRPr="00145985" w:rsidRDefault="000611DC" w:rsidP="00CC20DC">
            <w:pPr>
              <w:spacing w:line="276" w:lineRule="auto"/>
              <w:jc w:val="center"/>
              <w:rPr>
                <w:rFonts w:asciiTheme="minorHAnsi" w:hAnsiTheme="minorHAnsi" w:cstheme="minorHAnsi"/>
                <w:b/>
                <w:bCs/>
                <w:color w:val="000000"/>
                <w:szCs w:val="24"/>
              </w:rPr>
            </w:pPr>
            <w:r w:rsidRPr="00145985">
              <w:rPr>
                <w:rFonts w:asciiTheme="minorHAnsi" w:hAnsiTheme="minorHAnsi" w:cstheme="minorHAnsi"/>
                <w:b/>
                <w:bCs/>
                <w:szCs w:val="24"/>
              </w:rPr>
              <w:t xml:space="preserve">Cumulative </w:t>
            </w:r>
            <w:r w:rsidRPr="00145985">
              <w:rPr>
                <w:rFonts w:asciiTheme="minorHAnsi" w:hAnsiTheme="minorHAnsi" w:cstheme="minorHAnsi"/>
                <w:b/>
                <w:bCs/>
                <w:color w:val="000000"/>
                <w:szCs w:val="24"/>
              </w:rPr>
              <w:t>HFC mitigation potential</w:t>
            </w:r>
          </w:p>
          <w:p w14:paraId="3CA2C246" w14:textId="77777777" w:rsidR="000611DC" w:rsidRPr="00145985" w:rsidRDefault="000611DC" w:rsidP="00CC20DC">
            <w:pPr>
              <w:spacing w:line="276" w:lineRule="auto"/>
              <w:jc w:val="center"/>
              <w:rPr>
                <w:rFonts w:asciiTheme="minorHAnsi" w:hAnsiTheme="minorHAnsi" w:cstheme="minorHAnsi"/>
                <w:b/>
                <w:bCs/>
                <w:color w:val="000000"/>
                <w:szCs w:val="24"/>
              </w:rPr>
            </w:pPr>
            <w:r w:rsidRPr="00145985">
              <w:rPr>
                <w:rFonts w:asciiTheme="minorHAnsi" w:hAnsiTheme="minorHAnsi" w:cstheme="minorHAnsi"/>
                <w:b/>
                <w:bCs/>
                <w:color w:val="000000"/>
                <w:szCs w:val="24"/>
              </w:rPr>
              <w:t>(Gt CO</w:t>
            </w:r>
            <w:r w:rsidRPr="00145985">
              <w:rPr>
                <w:rFonts w:asciiTheme="minorHAnsi" w:hAnsiTheme="minorHAnsi" w:cstheme="minorHAnsi"/>
                <w:b/>
                <w:bCs/>
                <w:color w:val="000000"/>
                <w:szCs w:val="24"/>
                <w:vertAlign w:val="subscript"/>
              </w:rPr>
              <w:t>2</w:t>
            </w:r>
            <w:r w:rsidRPr="00145985">
              <w:rPr>
                <w:rFonts w:asciiTheme="minorHAnsi" w:hAnsiTheme="minorHAnsi" w:cstheme="minorHAnsi"/>
                <w:b/>
                <w:bCs/>
                <w:color w:val="000000"/>
                <w:szCs w:val="24"/>
              </w:rPr>
              <w:t>eq)</w:t>
            </w:r>
          </w:p>
        </w:tc>
      </w:tr>
      <w:tr w:rsidR="000611DC" w:rsidRPr="00145985" w14:paraId="1464757B" w14:textId="77777777" w:rsidTr="00CC20DC">
        <w:trPr>
          <w:trHeight w:val="315"/>
        </w:trPr>
        <w:tc>
          <w:tcPr>
            <w:tcW w:w="3505" w:type="dxa"/>
            <w:noWrap/>
            <w:hideMark/>
          </w:tcPr>
          <w:p w14:paraId="6C075B2B" w14:textId="77777777" w:rsidR="000611DC" w:rsidRPr="00145985" w:rsidRDefault="000611DC" w:rsidP="00714B00">
            <w:pPr>
              <w:spacing w:line="276" w:lineRule="auto"/>
              <w:rPr>
                <w:rFonts w:asciiTheme="minorHAnsi" w:hAnsiTheme="minorHAnsi" w:cstheme="minorHAnsi"/>
                <w:color w:val="000000"/>
                <w:szCs w:val="24"/>
              </w:rPr>
            </w:pPr>
            <w:r w:rsidRPr="00145985">
              <w:rPr>
                <w:rFonts w:asciiTheme="minorHAnsi" w:hAnsiTheme="minorHAnsi" w:cstheme="minorHAnsi"/>
                <w:color w:val="000000"/>
                <w:szCs w:val="24"/>
              </w:rPr>
              <w:t>Baseline scenario</w:t>
            </w:r>
          </w:p>
        </w:tc>
        <w:tc>
          <w:tcPr>
            <w:tcW w:w="2790" w:type="dxa"/>
            <w:noWrap/>
            <w:hideMark/>
          </w:tcPr>
          <w:p w14:paraId="71416DA4" w14:textId="77777777" w:rsidR="000611DC" w:rsidRPr="00145985" w:rsidRDefault="000611DC" w:rsidP="00CC20DC">
            <w:pPr>
              <w:spacing w:line="276" w:lineRule="auto"/>
              <w:jc w:val="center"/>
              <w:rPr>
                <w:rFonts w:asciiTheme="minorHAnsi" w:hAnsiTheme="minorHAnsi" w:cstheme="minorHAnsi"/>
                <w:color w:val="000000"/>
                <w:szCs w:val="24"/>
              </w:rPr>
            </w:pPr>
            <w:r w:rsidRPr="00145985">
              <w:rPr>
                <w:rFonts w:asciiTheme="minorHAnsi" w:hAnsiTheme="minorHAnsi" w:cstheme="minorHAnsi"/>
                <w:color w:val="000000"/>
                <w:szCs w:val="24"/>
              </w:rPr>
              <w:t>92.5</w:t>
            </w:r>
          </w:p>
        </w:tc>
        <w:tc>
          <w:tcPr>
            <w:tcW w:w="2790" w:type="dxa"/>
            <w:noWrap/>
            <w:hideMark/>
          </w:tcPr>
          <w:p w14:paraId="76181181" w14:textId="77777777" w:rsidR="000611DC" w:rsidRPr="00145985" w:rsidRDefault="000611DC" w:rsidP="00CC20DC">
            <w:pPr>
              <w:spacing w:line="276" w:lineRule="auto"/>
              <w:jc w:val="center"/>
              <w:rPr>
                <w:rFonts w:asciiTheme="minorHAnsi" w:hAnsiTheme="minorHAnsi" w:cstheme="minorHAnsi"/>
                <w:color w:val="000000"/>
                <w:szCs w:val="24"/>
              </w:rPr>
            </w:pPr>
          </w:p>
        </w:tc>
      </w:tr>
      <w:tr w:rsidR="000611DC" w:rsidRPr="00145985" w14:paraId="431C0F88" w14:textId="77777777" w:rsidTr="00CC20DC">
        <w:trPr>
          <w:trHeight w:val="315"/>
        </w:trPr>
        <w:tc>
          <w:tcPr>
            <w:tcW w:w="3505" w:type="dxa"/>
            <w:noWrap/>
            <w:hideMark/>
          </w:tcPr>
          <w:p w14:paraId="6CFBADA6" w14:textId="77777777" w:rsidR="000611DC" w:rsidRPr="00145985" w:rsidRDefault="000611DC" w:rsidP="00714B00">
            <w:pPr>
              <w:spacing w:line="276" w:lineRule="auto"/>
              <w:rPr>
                <w:rFonts w:asciiTheme="minorHAnsi" w:hAnsiTheme="minorHAnsi" w:cstheme="minorHAnsi"/>
                <w:color w:val="000000"/>
                <w:szCs w:val="24"/>
              </w:rPr>
            </w:pPr>
            <w:r w:rsidRPr="00145985">
              <w:rPr>
                <w:rFonts w:asciiTheme="minorHAnsi" w:hAnsiTheme="minorHAnsi" w:cstheme="minorHAnsi"/>
                <w:color w:val="000000"/>
                <w:szCs w:val="24"/>
              </w:rPr>
              <w:t>KA scenario</w:t>
            </w:r>
          </w:p>
        </w:tc>
        <w:tc>
          <w:tcPr>
            <w:tcW w:w="2790" w:type="dxa"/>
            <w:noWrap/>
            <w:hideMark/>
          </w:tcPr>
          <w:p w14:paraId="0E419B77" w14:textId="77777777" w:rsidR="000611DC" w:rsidRPr="00145985" w:rsidRDefault="000611DC" w:rsidP="00CC20DC">
            <w:pPr>
              <w:spacing w:line="276" w:lineRule="auto"/>
              <w:jc w:val="center"/>
              <w:rPr>
                <w:rFonts w:asciiTheme="minorHAnsi" w:hAnsiTheme="minorHAnsi" w:cstheme="minorHAnsi"/>
                <w:color w:val="000000"/>
                <w:szCs w:val="24"/>
              </w:rPr>
            </w:pPr>
            <w:r w:rsidRPr="00145985">
              <w:rPr>
                <w:rFonts w:asciiTheme="minorHAnsi" w:hAnsiTheme="minorHAnsi" w:cstheme="minorHAnsi"/>
                <w:color w:val="000000"/>
                <w:szCs w:val="24"/>
              </w:rPr>
              <w:t>32.2</w:t>
            </w:r>
          </w:p>
        </w:tc>
        <w:tc>
          <w:tcPr>
            <w:tcW w:w="2790" w:type="dxa"/>
            <w:noWrap/>
            <w:hideMark/>
          </w:tcPr>
          <w:p w14:paraId="05F5D5E9" w14:textId="77777777" w:rsidR="000611DC" w:rsidRPr="00145985" w:rsidRDefault="000611DC" w:rsidP="00CC20DC">
            <w:pPr>
              <w:spacing w:line="276" w:lineRule="auto"/>
              <w:jc w:val="center"/>
              <w:rPr>
                <w:rFonts w:asciiTheme="minorHAnsi" w:hAnsiTheme="minorHAnsi" w:cstheme="minorHAnsi"/>
                <w:color w:val="000000"/>
                <w:szCs w:val="24"/>
              </w:rPr>
            </w:pPr>
            <w:r w:rsidRPr="00145985">
              <w:rPr>
                <w:rFonts w:asciiTheme="minorHAnsi" w:hAnsiTheme="minorHAnsi" w:cstheme="minorHAnsi"/>
                <w:color w:val="000000"/>
                <w:szCs w:val="24"/>
              </w:rPr>
              <w:t>60.3</w:t>
            </w:r>
          </w:p>
        </w:tc>
      </w:tr>
      <w:tr w:rsidR="000611DC" w:rsidRPr="00145985" w14:paraId="34CD4DE4" w14:textId="77777777" w:rsidTr="00CC20DC">
        <w:trPr>
          <w:trHeight w:val="315"/>
        </w:trPr>
        <w:tc>
          <w:tcPr>
            <w:tcW w:w="3505" w:type="dxa"/>
            <w:noWrap/>
            <w:vAlign w:val="bottom"/>
            <w:hideMark/>
          </w:tcPr>
          <w:p w14:paraId="268C9D9D" w14:textId="77777777" w:rsidR="000611DC" w:rsidRPr="00145985" w:rsidRDefault="000611DC" w:rsidP="00714B00">
            <w:pPr>
              <w:spacing w:line="276" w:lineRule="auto"/>
              <w:rPr>
                <w:rFonts w:asciiTheme="minorHAnsi" w:hAnsiTheme="minorHAnsi" w:cstheme="minorHAnsi"/>
                <w:color w:val="000000"/>
                <w:szCs w:val="24"/>
              </w:rPr>
            </w:pPr>
            <w:r w:rsidRPr="00145985">
              <w:rPr>
                <w:rFonts w:asciiTheme="minorHAnsi" w:hAnsiTheme="minorHAnsi" w:cstheme="minorHAnsi"/>
                <w:color w:val="000000"/>
                <w:szCs w:val="24"/>
              </w:rPr>
              <w:t>A5 harmony scenario</w:t>
            </w:r>
          </w:p>
        </w:tc>
        <w:tc>
          <w:tcPr>
            <w:tcW w:w="2790" w:type="dxa"/>
            <w:noWrap/>
            <w:hideMark/>
          </w:tcPr>
          <w:p w14:paraId="7B875544" w14:textId="77777777" w:rsidR="000611DC" w:rsidRPr="00145985" w:rsidRDefault="000611DC" w:rsidP="00CC20DC">
            <w:pPr>
              <w:spacing w:line="276" w:lineRule="auto"/>
              <w:jc w:val="center"/>
              <w:rPr>
                <w:rFonts w:asciiTheme="minorHAnsi" w:hAnsiTheme="minorHAnsi" w:cstheme="minorHAnsi"/>
                <w:color w:val="000000"/>
                <w:szCs w:val="24"/>
              </w:rPr>
            </w:pPr>
            <w:r w:rsidRPr="00145985">
              <w:rPr>
                <w:rFonts w:asciiTheme="minorHAnsi" w:hAnsiTheme="minorHAnsi" w:cstheme="minorHAnsi"/>
                <w:color w:val="000000"/>
                <w:szCs w:val="24"/>
              </w:rPr>
              <w:t>30.0</w:t>
            </w:r>
          </w:p>
        </w:tc>
        <w:tc>
          <w:tcPr>
            <w:tcW w:w="2790" w:type="dxa"/>
            <w:noWrap/>
            <w:hideMark/>
          </w:tcPr>
          <w:p w14:paraId="11DF0B9D" w14:textId="77777777" w:rsidR="000611DC" w:rsidRPr="00145985" w:rsidRDefault="000611DC" w:rsidP="00CC20DC">
            <w:pPr>
              <w:spacing w:line="276" w:lineRule="auto"/>
              <w:jc w:val="center"/>
              <w:rPr>
                <w:rFonts w:asciiTheme="minorHAnsi" w:hAnsiTheme="minorHAnsi" w:cstheme="minorHAnsi"/>
                <w:color w:val="000000"/>
                <w:szCs w:val="24"/>
              </w:rPr>
            </w:pPr>
            <w:r w:rsidRPr="00145985">
              <w:rPr>
                <w:rFonts w:asciiTheme="minorHAnsi" w:hAnsiTheme="minorHAnsi" w:cstheme="minorHAnsi"/>
                <w:color w:val="000000"/>
                <w:szCs w:val="24"/>
              </w:rPr>
              <w:t>62.5</w:t>
            </w:r>
          </w:p>
        </w:tc>
      </w:tr>
      <w:tr w:rsidR="000611DC" w:rsidRPr="00145985" w14:paraId="12C8CC04" w14:textId="77777777" w:rsidTr="00CC20DC">
        <w:trPr>
          <w:trHeight w:val="315"/>
        </w:trPr>
        <w:tc>
          <w:tcPr>
            <w:tcW w:w="3505" w:type="dxa"/>
            <w:noWrap/>
            <w:vAlign w:val="bottom"/>
            <w:hideMark/>
          </w:tcPr>
          <w:p w14:paraId="43320516" w14:textId="77777777" w:rsidR="000611DC" w:rsidRPr="00145985" w:rsidRDefault="000611DC" w:rsidP="00714B00">
            <w:pPr>
              <w:spacing w:line="276" w:lineRule="auto"/>
              <w:rPr>
                <w:rFonts w:asciiTheme="minorHAnsi" w:hAnsiTheme="minorHAnsi" w:cstheme="minorHAnsi"/>
                <w:color w:val="000000"/>
                <w:szCs w:val="24"/>
              </w:rPr>
            </w:pPr>
            <w:r w:rsidRPr="00145985">
              <w:rPr>
                <w:rFonts w:asciiTheme="minorHAnsi" w:hAnsiTheme="minorHAnsi" w:cstheme="minorHAnsi"/>
                <w:color w:val="000000"/>
                <w:szCs w:val="24"/>
              </w:rPr>
              <w:t>95% scenario</w:t>
            </w:r>
          </w:p>
        </w:tc>
        <w:tc>
          <w:tcPr>
            <w:tcW w:w="2790" w:type="dxa"/>
            <w:noWrap/>
            <w:hideMark/>
          </w:tcPr>
          <w:p w14:paraId="70F9EDFD" w14:textId="77777777" w:rsidR="000611DC" w:rsidRPr="00145985" w:rsidRDefault="000611DC" w:rsidP="00CC20DC">
            <w:pPr>
              <w:spacing w:line="276" w:lineRule="auto"/>
              <w:jc w:val="center"/>
              <w:rPr>
                <w:rFonts w:asciiTheme="minorHAnsi" w:hAnsiTheme="minorHAnsi" w:cstheme="minorHAnsi"/>
                <w:color w:val="000000"/>
                <w:szCs w:val="24"/>
              </w:rPr>
            </w:pPr>
            <w:r w:rsidRPr="00145985">
              <w:rPr>
                <w:rFonts w:asciiTheme="minorHAnsi" w:hAnsiTheme="minorHAnsi" w:cstheme="minorHAnsi"/>
                <w:color w:val="000000"/>
                <w:szCs w:val="24"/>
              </w:rPr>
              <w:t>31.0</w:t>
            </w:r>
          </w:p>
        </w:tc>
        <w:tc>
          <w:tcPr>
            <w:tcW w:w="2790" w:type="dxa"/>
            <w:noWrap/>
            <w:hideMark/>
          </w:tcPr>
          <w:p w14:paraId="3F2BEA50" w14:textId="77777777" w:rsidR="000611DC" w:rsidRPr="00145985" w:rsidRDefault="000611DC" w:rsidP="00CC20DC">
            <w:pPr>
              <w:spacing w:line="276" w:lineRule="auto"/>
              <w:jc w:val="center"/>
              <w:rPr>
                <w:rFonts w:asciiTheme="minorHAnsi" w:hAnsiTheme="minorHAnsi" w:cstheme="minorHAnsi"/>
                <w:color w:val="000000"/>
                <w:szCs w:val="24"/>
              </w:rPr>
            </w:pPr>
            <w:r w:rsidRPr="00145985">
              <w:rPr>
                <w:rFonts w:asciiTheme="minorHAnsi" w:hAnsiTheme="minorHAnsi" w:cstheme="minorHAnsi"/>
                <w:color w:val="000000"/>
                <w:szCs w:val="24"/>
              </w:rPr>
              <w:t>61.4</w:t>
            </w:r>
          </w:p>
        </w:tc>
      </w:tr>
      <w:tr w:rsidR="000611DC" w:rsidRPr="00145985" w14:paraId="09E1A0D3" w14:textId="77777777" w:rsidTr="00CC20DC">
        <w:trPr>
          <w:trHeight w:val="315"/>
        </w:trPr>
        <w:tc>
          <w:tcPr>
            <w:tcW w:w="3505" w:type="dxa"/>
            <w:noWrap/>
            <w:vAlign w:val="bottom"/>
            <w:hideMark/>
          </w:tcPr>
          <w:p w14:paraId="3C477DD6" w14:textId="77777777" w:rsidR="000611DC" w:rsidRPr="00145985" w:rsidRDefault="000611DC" w:rsidP="00714B00">
            <w:pPr>
              <w:spacing w:line="276" w:lineRule="auto"/>
              <w:rPr>
                <w:rFonts w:asciiTheme="minorHAnsi" w:hAnsiTheme="minorHAnsi" w:cstheme="minorHAnsi"/>
                <w:color w:val="000000"/>
                <w:szCs w:val="24"/>
              </w:rPr>
            </w:pPr>
            <w:r w:rsidRPr="00145985">
              <w:rPr>
                <w:rFonts w:asciiTheme="minorHAnsi" w:hAnsiTheme="minorHAnsi" w:cstheme="minorHAnsi"/>
                <w:color w:val="000000"/>
                <w:szCs w:val="24"/>
              </w:rPr>
              <w:t>A5 harmony + 95% scenario</w:t>
            </w:r>
          </w:p>
        </w:tc>
        <w:tc>
          <w:tcPr>
            <w:tcW w:w="2790" w:type="dxa"/>
            <w:noWrap/>
            <w:hideMark/>
          </w:tcPr>
          <w:p w14:paraId="1DB3400E" w14:textId="77777777" w:rsidR="000611DC" w:rsidRPr="00145985" w:rsidRDefault="000611DC" w:rsidP="00CC20DC">
            <w:pPr>
              <w:spacing w:line="276" w:lineRule="auto"/>
              <w:jc w:val="center"/>
              <w:rPr>
                <w:rFonts w:asciiTheme="minorHAnsi" w:hAnsiTheme="minorHAnsi" w:cstheme="minorHAnsi"/>
                <w:color w:val="000000"/>
                <w:szCs w:val="24"/>
              </w:rPr>
            </w:pPr>
            <w:r w:rsidRPr="00145985">
              <w:rPr>
                <w:rFonts w:asciiTheme="minorHAnsi" w:hAnsiTheme="minorHAnsi" w:cstheme="minorHAnsi"/>
                <w:color w:val="000000"/>
                <w:szCs w:val="24"/>
              </w:rPr>
              <w:t>29.1</w:t>
            </w:r>
          </w:p>
        </w:tc>
        <w:tc>
          <w:tcPr>
            <w:tcW w:w="2790" w:type="dxa"/>
            <w:noWrap/>
            <w:hideMark/>
          </w:tcPr>
          <w:p w14:paraId="00AD0D3D" w14:textId="77777777" w:rsidR="000611DC" w:rsidRPr="00145985" w:rsidRDefault="000611DC" w:rsidP="00CC20DC">
            <w:pPr>
              <w:spacing w:line="276" w:lineRule="auto"/>
              <w:jc w:val="center"/>
              <w:rPr>
                <w:rFonts w:asciiTheme="minorHAnsi" w:hAnsiTheme="minorHAnsi" w:cstheme="minorHAnsi"/>
                <w:color w:val="000000"/>
                <w:szCs w:val="24"/>
              </w:rPr>
            </w:pPr>
            <w:r w:rsidRPr="00145985">
              <w:rPr>
                <w:rFonts w:asciiTheme="minorHAnsi" w:hAnsiTheme="minorHAnsi" w:cstheme="minorHAnsi"/>
                <w:color w:val="000000"/>
                <w:szCs w:val="24"/>
              </w:rPr>
              <w:t>63.4</w:t>
            </w:r>
          </w:p>
        </w:tc>
      </w:tr>
      <w:tr w:rsidR="000611DC" w:rsidRPr="00145985" w14:paraId="577B2EA7" w14:textId="77777777" w:rsidTr="00CC20DC">
        <w:trPr>
          <w:trHeight w:val="315"/>
        </w:trPr>
        <w:tc>
          <w:tcPr>
            <w:tcW w:w="3505" w:type="dxa"/>
            <w:noWrap/>
            <w:vAlign w:val="bottom"/>
            <w:hideMark/>
          </w:tcPr>
          <w:p w14:paraId="2FE372F4" w14:textId="77777777" w:rsidR="000611DC" w:rsidRPr="00145985" w:rsidRDefault="000611DC" w:rsidP="00714B00">
            <w:pPr>
              <w:spacing w:line="276" w:lineRule="auto"/>
              <w:rPr>
                <w:rFonts w:asciiTheme="minorHAnsi" w:hAnsiTheme="minorHAnsi" w:cstheme="minorHAnsi"/>
                <w:color w:val="000000"/>
                <w:szCs w:val="24"/>
              </w:rPr>
            </w:pPr>
            <w:r w:rsidRPr="00145985">
              <w:rPr>
                <w:rFonts w:asciiTheme="minorHAnsi" w:hAnsiTheme="minorHAnsi" w:cstheme="minorHAnsi"/>
                <w:color w:val="000000"/>
                <w:szCs w:val="24"/>
              </w:rPr>
              <w:t>Accelerated phase-down scenario</w:t>
            </w:r>
          </w:p>
        </w:tc>
        <w:tc>
          <w:tcPr>
            <w:tcW w:w="2790" w:type="dxa"/>
            <w:noWrap/>
            <w:hideMark/>
          </w:tcPr>
          <w:p w14:paraId="43BDD7BD" w14:textId="77777777" w:rsidR="000611DC" w:rsidRPr="00145985" w:rsidRDefault="000611DC" w:rsidP="00CC20DC">
            <w:pPr>
              <w:spacing w:line="276" w:lineRule="auto"/>
              <w:jc w:val="center"/>
              <w:rPr>
                <w:rFonts w:asciiTheme="minorHAnsi" w:hAnsiTheme="minorHAnsi" w:cstheme="minorHAnsi"/>
                <w:color w:val="000000"/>
                <w:szCs w:val="24"/>
              </w:rPr>
            </w:pPr>
            <w:r w:rsidRPr="00145985">
              <w:rPr>
                <w:rFonts w:asciiTheme="minorHAnsi" w:hAnsiTheme="minorHAnsi" w:cstheme="minorHAnsi"/>
                <w:color w:val="000000"/>
                <w:szCs w:val="24"/>
              </w:rPr>
              <w:t>23.8</w:t>
            </w:r>
          </w:p>
        </w:tc>
        <w:tc>
          <w:tcPr>
            <w:tcW w:w="2790" w:type="dxa"/>
            <w:noWrap/>
            <w:hideMark/>
          </w:tcPr>
          <w:p w14:paraId="650A4EBA" w14:textId="77777777" w:rsidR="000611DC" w:rsidRPr="00145985" w:rsidRDefault="000611DC" w:rsidP="00CC20DC">
            <w:pPr>
              <w:spacing w:line="276" w:lineRule="auto"/>
              <w:jc w:val="center"/>
              <w:rPr>
                <w:rFonts w:asciiTheme="minorHAnsi" w:hAnsiTheme="minorHAnsi" w:cstheme="minorHAnsi"/>
                <w:color w:val="000000"/>
                <w:szCs w:val="24"/>
              </w:rPr>
            </w:pPr>
            <w:r w:rsidRPr="00145985">
              <w:rPr>
                <w:rFonts w:asciiTheme="minorHAnsi" w:hAnsiTheme="minorHAnsi" w:cstheme="minorHAnsi"/>
                <w:color w:val="000000"/>
                <w:szCs w:val="24"/>
              </w:rPr>
              <w:t>68.6</w:t>
            </w:r>
          </w:p>
        </w:tc>
      </w:tr>
      <w:tr w:rsidR="000611DC" w:rsidRPr="00145985" w14:paraId="549DF34A" w14:textId="77777777" w:rsidTr="00CC20DC">
        <w:trPr>
          <w:trHeight w:val="315"/>
        </w:trPr>
        <w:tc>
          <w:tcPr>
            <w:tcW w:w="3505" w:type="dxa"/>
            <w:noWrap/>
            <w:hideMark/>
          </w:tcPr>
          <w:p w14:paraId="2BB9AAE4" w14:textId="77777777" w:rsidR="000611DC" w:rsidRPr="00145985" w:rsidRDefault="000611DC" w:rsidP="00714B00">
            <w:pPr>
              <w:spacing w:line="276" w:lineRule="auto"/>
              <w:rPr>
                <w:rFonts w:asciiTheme="minorHAnsi" w:hAnsiTheme="minorHAnsi" w:cstheme="minorHAnsi"/>
                <w:color w:val="000000"/>
                <w:szCs w:val="24"/>
              </w:rPr>
            </w:pPr>
            <w:r w:rsidRPr="00145985">
              <w:rPr>
                <w:rFonts w:asciiTheme="minorHAnsi" w:hAnsiTheme="minorHAnsi" w:cstheme="minorHAnsi"/>
                <w:color w:val="000000"/>
                <w:szCs w:val="24"/>
              </w:rPr>
              <w:t>MTFR scenario</w:t>
            </w:r>
          </w:p>
        </w:tc>
        <w:tc>
          <w:tcPr>
            <w:tcW w:w="2790" w:type="dxa"/>
            <w:noWrap/>
            <w:hideMark/>
          </w:tcPr>
          <w:p w14:paraId="0CDDA7BA" w14:textId="77777777" w:rsidR="000611DC" w:rsidRPr="00145985" w:rsidRDefault="000611DC" w:rsidP="00CC20DC">
            <w:pPr>
              <w:spacing w:line="276" w:lineRule="auto"/>
              <w:jc w:val="center"/>
              <w:rPr>
                <w:rFonts w:asciiTheme="minorHAnsi" w:hAnsiTheme="minorHAnsi" w:cstheme="minorHAnsi"/>
                <w:color w:val="000000"/>
                <w:szCs w:val="24"/>
              </w:rPr>
            </w:pPr>
            <w:r w:rsidRPr="00145985">
              <w:rPr>
                <w:rFonts w:asciiTheme="minorHAnsi" w:hAnsiTheme="minorHAnsi" w:cstheme="minorHAnsi"/>
                <w:color w:val="000000"/>
                <w:szCs w:val="24"/>
              </w:rPr>
              <w:t>15.5</w:t>
            </w:r>
          </w:p>
        </w:tc>
        <w:tc>
          <w:tcPr>
            <w:tcW w:w="2790" w:type="dxa"/>
            <w:noWrap/>
            <w:hideMark/>
          </w:tcPr>
          <w:p w14:paraId="2E783535" w14:textId="77777777" w:rsidR="000611DC" w:rsidRPr="00145985" w:rsidRDefault="000611DC" w:rsidP="00CC20DC">
            <w:pPr>
              <w:spacing w:line="276" w:lineRule="auto"/>
              <w:jc w:val="center"/>
              <w:rPr>
                <w:rFonts w:asciiTheme="minorHAnsi" w:hAnsiTheme="minorHAnsi" w:cstheme="minorHAnsi"/>
                <w:color w:val="000000"/>
                <w:szCs w:val="24"/>
              </w:rPr>
            </w:pPr>
            <w:r w:rsidRPr="00145985">
              <w:rPr>
                <w:rFonts w:asciiTheme="minorHAnsi" w:hAnsiTheme="minorHAnsi" w:cstheme="minorHAnsi"/>
                <w:color w:val="000000"/>
                <w:szCs w:val="24"/>
              </w:rPr>
              <w:t>76.9</w:t>
            </w:r>
          </w:p>
        </w:tc>
      </w:tr>
    </w:tbl>
    <w:p w14:paraId="4A8B5132" w14:textId="77777777" w:rsidR="000611DC" w:rsidRPr="00145985" w:rsidRDefault="000611DC" w:rsidP="000611DC">
      <w:pPr>
        <w:spacing w:line="276" w:lineRule="auto"/>
        <w:rPr>
          <w:rFonts w:asciiTheme="minorHAnsi" w:eastAsiaTheme="minorEastAsia" w:hAnsiTheme="minorHAnsi" w:cstheme="minorHAnsi"/>
          <w:i/>
          <w:iCs/>
          <w:color w:val="000000" w:themeColor="text1"/>
          <w:szCs w:val="24"/>
        </w:rPr>
      </w:pPr>
    </w:p>
    <w:p w14:paraId="2E29BCF7" w14:textId="71788877" w:rsidR="00CC20DC" w:rsidRPr="00145985" w:rsidRDefault="00CC20DC" w:rsidP="000611DC">
      <w:pPr>
        <w:rPr>
          <w:rFonts w:asciiTheme="minorHAnsi" w:hAnsiTheme="minorHAnsi" w:cstheme="minorHAnsi"/>
          <w:szCs w:val="24"/>
        </w:rPr>
      </w:pPr>
    </w:p>
    <w:p w14:paraId="4AD284F4" w14:textId="77777777" w:rsidR="000611DC" w:rsidRPr="00145985" w:rsidRDefault="000611DC" w:rsidP="000611DC">
      <w:pPr>
        <w:spacing w:after="240"/>
        <w:rPr>
          <w:rFonts w:asciiTheme="minorHAnsi" w:hAnsiTheme="minorHAnsi" w:cstheme="minorHAnsi"/>
          <w:b/>
          <w:bCs/>
          <w:szCs w:val="24"/>
        </w:rPr>
      </w:pPr>
      <w:r w:rsidRPr="00145985">
        <w:rPr>
          <w:rFonts w:asciiTheme="minorHAnsi" w:hAnsiTheme="minorHAnsi" w:cstheme="minorHAnsi"/>
          <w:b/>
          <w:bCs/>
          <w:szCs w:val="24"/>
        </w:rPr>
        <w:t>References</w:t>
      </w:r>
    </w:p>
    <w:p w14:paraId="09435F28" w14:textId="77777777" w:rsidR="000611DC" w:rsidRPr="00145985" w:rsidRDefault="000611DC" w:rsidP="000611DC">
      <w:pPr>
        <w:pStyle w:val="ListParagraph"/>
        <w:widowControl w:val="0"/>
        <w:numPr>
          <w:ilvl w:val="0"/>
          <w:numId w:val="2"/>
        </w:numPr>
        <w:spacing w:after="120"/>
        <w:rPr>
          <w:rFonts w:asciiTheme="minorHAnsi" w:hAnsiTheme="minorHAnsi" w:cstheme="minorHAnsi"/>
          <w:szCs w:val="24"/>
          <w:lang w:val="en-GB"/>
        </w:rPr>
      </w:pPr>
      <w:r w:rsidRPr="00145985">
        <w:rPr>
          <w:rFonts w:asciiTheme="minorHAnsi" w:hAnsiTheme="minorHAnsi" w:cstheme="minorHAnsi"/>
          <w:szCs w:val="24"/>
          <w:lang w:val="en-GB"/>
        </w:rPr>
        <w:t xml:space="preserve">The Montreal Amendment, </w:t>
      </w:r>
      <w:r w:rsidRPr="00145985">
        <w:rPr>
          <w:rFonts w:asciiTheme="minorHAnsi" w:hAnsiTheme="minorHAnsi" w:cstheme="minorHAnsi"/>
          <w:i/>
          <w:iCs/>
          <w:szCs w:val="24"/>
          <w:lang w:val="en-GB"/>
        </w:rPr>
        <w:t>The amendment to the Montreal Protocol agreed by the Ninth Meeting of the Parties</w:t>
      </w:r>
      <w:r w:rsidRPr="00145985">
        <w:rPr>
          <w:rFonts w:asciiTheme="minorHAnsi" w:hAnsiTheme="minorHAnsi" w:cstheme="minorHAnsi"/>
          <w:szCs w:val="24"/>
          <w:lang w:val="en-GB"/>
        </w:rPr>
        <w:t xml:space="preserve"> (Montreal, 15-17 September 1997) available at: </w:t>
      </w:r>
      <w:hyperlink r:id="rId8" w:history="1">
        <w:r w:rsidRPr="00145985">
          <w:rPr>
            <w:rStyle w:val="Hyperlink"/>
            <w:rFonts w:asciiTheme="minorHAnsi" w:hAnsiTheme="minorHAnsi" w:cstheme="minorHAnsi"/>
            <w:szCs w:val="24"/>
            <w:lang w:val="en-GB"/>
          </w:rPr>
          <w:t>https://ozone.unep.org/treaties/montreal-protocol/amendments/beijing-amendment-1999-amendment-montreal-protocol-agreed</w:t>
        </w:r>
      </w:hyperlink>
      <w:r w:rsidRPr="00145985">
        <w:rPr>
          <w:rFonts w:asciiTheme="minorHAnsi" w:hAnsiTheme="minorHAnsi" w:cstheme="minorHAnsi"/>
          <w:szCs w:val="24"/>
          <w:lang w:val="en-GB"/>
        </w:rPr>
        <w:t>, last access: 17 August 2021.</w:t>
      </w:r>
    </w:p>
    <w:p w14:paraId="78A64530" w14:textId="77777777" w:rsidR="000611DC" w:rsidRPr="00145985" w:rsidRDefault="000611DC" w:rsidP="000611DC">
      <w:pPr>
        <w:pStyle w:val="ListParagraph"/>
        <w:widowControl w:val="0"/>
        <w:numPr>
          <w:ilvl w:val="0"/>
          <w:numId w:val="2"/>
        </w:numPr>
        <w:spacing w:after="120"/>
        <w:rPr>
          <w:rFonts w:asciiTheme="minorHAnsi" w:hAnsiTheme="minorHAnsi" w:cstheme="minorHAnsi"/>
          <w:szCs w:val="24"/>
          <w:lang w:val="en-GB"/>
        </w:rPr>
      </w:pPr>
      <w:r w:rsidRPr="00145985">
        <w:rPr>
          <w:rFonts w:asciiTheme="minorHAnsi" w:hAnsiTheme="minorHAnsi" w:cstheme="minorHAnsi"/>
          <w:szCs w:val="24"/>
          <w:lang w:val="en-GB"/>
        </w:rPr>
        <w:t xml:space="preserve">The Montreal Protocol – Vienna Amendment 1995, </w:t>
      </w:r>
      <w:r w:rsidRPr="00145985">
        <w:rPr>
          <w:rFonts w:asciiTheme="minorHAnsi" w:hAnsiTheme="minorHAnsi" w:cstheme="minorHAnsi"/>
          <w:i/>
          <w:iCs/>
          <w:szCs w:val="24"/>
          <w:lang w:val="en-GB"/>
        </w:rPr>
        <w:t>Adjustments agreed in 1995 in Vienna at the Seventh Meeting of the Parties</w:t>
      </w:r>
      <w:r w:rsidRPr="00145985">
        <w:rPr>
          <w:rFonts w:asciiTheme="minorHAnsi" w:hAnsiTheme="minorHAnsi" w:cstheme="minorHAnsi"/>
          <w:szCs w:val="24"/>
          <w:lang w:val="en-GB"/>
        </w:rPr>
        <w:t xml:space="preserve"> (Vienna, 5-7 December 1995) available at: </w:t>
      </w:r>
      <w:hyperlink r:id="rId9" w:history="1">
        <w:r w:rsidRPr="00145985">
          <w:rPr>
            <w:rStyle w:val="Hyperlink"/>
            <w:rFonts w:asciiTheme="minorHAnsi" w:hAnsiTheme="minorHAnsi" w:cstheme="minorHAnsi"/>
            <w:szCs w:val="24"/>
            <w:lang w:val="en-GB"/>
          </w:rPr>
          <w:t>https://ozone.unep.org/treaties/montreal-protocol/adjustment/adjustments-agreed-1995-vienna-seventh-meeting-parties</w:t>
        </w:r>
      </w:hyperlink>
      <w:r w:rsidRPr="00145985">
        <w:rPr>
          <w:rFonts w:asciiTheme="minorHAnsi" w:hAnsiTheme="minorHAnsi" w:cstheme="minorHAnsi"/>
          <w:szCs w:val="24"/>
          <w:lang w:val="en-GB"/>
        </w:rPr>
        <w:t>, last access: 18 August 2021.</w:t>
      </w:r>
    </w:p>
    <w:p w14:paraId="1DB94377" w14:textId="77777777" w:rsidR="000611DC" w:rsidRPr="00145985" w:rsidRDefault="000611DC" w:rsidP="000611DC">
      <w:pPr>
        <w:pStyle w:val="ListParagraph"/>
        <w:numPr>
          <w:ilvl w:val="0"/>
          <w:numId w:val="2"/>
        </w:numPr>
        <w:spacing w:after="120"/>
        <w:rPr>
          <w:rFonts w:asciiTheme="minorHAnsi" w:hAnsiTheme="minorHAnsi" w:cstheme="minorHAnsi"/>
          <w:szCs w:val="24"/>
          <w:lang w:val="en-GB"/>
        </w:rPr>
      </w:pPr>
      <w:r w:rsidRPr="00145985">
        <w:rPr>
          <w:rFonts w:asciiTheme="minorHAnsi" w:hAnsiTheme="minorHAnsi" w:cstheme="minorHAnsi"/>
          <w:szCs w:val="24"/>
          <w:lang w:val="en-GB"/>
        </w:rPr>
        <w:t xml:space="preserve">UNEP, </w:t>
      </w:r>
      <w:r w:rsidRPr="00145985">
        <w:rPr>
          <w:rFonts w:asciiTheme="minorHAnsi" w:hAnsiTheme="minorHAnsi" w:cstheme="minorHAnsi"/>
          <w:i/>
          <w:iCs/>
          <w:szCs w:val="24"/>
          <w:lang w:val="en-GB"/>
        </w:rPr>
        <w:t xml:space="preserve">Further Amendment of the Montreal Protocol: Submitted by the Contact group on HFCs, </w:t>
      </w:r>
      <w:r w:rsidRPr="00145985">
        <w:rPr>
          <w:rFonts w:asciiTheme="minorHAnsi" w:hAnsiTheme="minorHAnsi" w:cstheme="minorHAnsi"/>
          <w:szCs w:val="24"/>
          <w:lang w:val="en-GB"/>
        </w:rPr>
        <w:t>Twenty-Eighth Meeting of the Parties to the Montreal Protocol on Substances that Deplete the Ozone Layer (United Nations Environment Programme, Kigali, 2016).</w:t>
      </w:r>
    </w:p>
    <w:p w14:paraId="675DFDFA" w14:textId="77777777" w:rsidR="000611DC" w:rsidRPr="00145985" w:rsidRDefault="000611DC" w:rsidP="000611DC">
      <w:pPr>
        <w:pStyle w:val="ListParagraph"/>
        <w:numPr>
          <w:ilvl w:val="0"/>
          <w:numId w:val="2"/>
        </w:numPr>
        <w:spacing w:after="120"/>
        <w:rPr>
          <w:rFonts w:asciiTheme="minorHAnsi" w:hAnsiTheme="minorHAnsi" w:cstheme="minorHAnsi"/>
          <w:szCs w:val="24"/>
          <w:lang w:val="en-GB"/>
        </w:rPr>
      </w:pPr>
      <w:r w:rsidRPr="00145985">
        <w:rPr>
          <w:rFonts w:asciiTheme="minorHAnsi" w:hAnsiTheme="minorHAnsi" w:cstheme="minorHAnsi"/>
          <w:szCs w:val="24"/>
          <w:lang w:val="en-GB"/>
        </w:rPr>
        <w:t xml:space="preserve">UN, </w:t>
      </w:r>
      <w:r w:rsidRPr="00145985">
        <w:rPr>
          <w:rFonts w:asciiTheme="minorHAnsi" w:hAnsiTheme="minorHAnsi" w:cstheme="minorHAnsi"/>
          <w:i/>
          <w:iCs/>
          <w:szCs w:val="24"/>
          <w:lang w:val="en-GB"/>
        </w:rPr>
        <w:t>Chapter XXVII – Environment (2.f Amendment to the Montreal Protocol on Substances that Deplete the Ozone Layer)</w:t>
      </w:r>
      <w:r w:rsidRPr="00145985">
        <w:rPr>
          <w:rFonts w:asciiTheme="minorHAnsi" w:hAnsiTheme="minorHAnsi" w:cstheme="minorHAnsi"/>
          <w:szCs w:val="24"/>
          <w:lang w:val="en-GB"/>
        </w:rPr>
        <w:t xml:space="preserve">, Treaty Section, Office of Legal Affairs, (United Nations, New York, 2021) available at: </w:t>
      </w:r>
      <w:hyperlink r:id="rId10" w:history="1">
        <w:r w:rsidRPr="00145985">
          <w:rPr>
            <w:rStyle w:val="Hyperlink"/>
            <w:rFonts w:asciiTheme="minorHAnsi" w:hAnsiTheme="minorHAnsi" w:cstheme="minorHAnsi"/>
            <w:szCs w:val="24"/>
            <w:lang w:val="en-GB"/>
          </w:rPr>
          <w:t>https://treaties.un.org/Pages/ViewDetails.aspx?src=IND&amp;mtdsg_no=XXVII-2-f&amp;chapter=27&amp;clang=_en</w:t>
        </w:r>
      </w:hyperlink>
      <w:r w:rsidRPr="00145985">
        <w:rPr>
          <w:rFonts w:asciiTheme="minorHAnsi" w:hAnsiTheme="minorHAnsi" w:cstheme="minorHAnsi"/>
          <w:szCs w:val="24"/>
          <w:lang w:val="en-GB"/>
        </w:rPr>
        <w:t>, last access: 20 August 2021. </w:t>
      </w:r>
    </w:p>
    <w:p w14:paraId="1BE5402E" w14:textId="73FC288B" w:rsidR="000611DC" w:rsidRPr="00145985" w:rsidRDefault="000611DC" w:rsidP="000611DC">
      <w:pPr>
        <w:pStyle w:val="ListParagraph"/>
        <w:widowControl w:val="0"/>
        <w:numPr>
          <w:ilvl w:val="0"/>
          <w:numId w:val="2"/>
        </w:numPr>
        <w:spacing w:after="120"/>
        <w:rPr>
          <w:rFonts w:asciiTheme="minorHAnsi" w:hAnsiTheme="minorHAnsi" w:cstheme="minorHAnsi"/>
          <w:szCs w:val="24"/>
          <w:lang w:val="en-GB"/>
        </w:rPr>
      </w:pPr>
      <w:r w:rsidRPr="00145985">
        <w:rPr>
          <w:rFonts w:asciiTheme="minorHAnsi" w:hAnsiTheme="minorHAnsi" w:cstheme="minorHAnsi"/>
          <w:szCs w:val="24"/>
          <w:lang w:val="en-GB"/>
        </w:rPr>
        <w:t>Andersen, S.O.</w:t>
      </w:r>
      <w:r w:rsidRPr="00145985">
        <w:rPr>
          <w:rFonts w:asciiTheme="minorHAnsi" w:hAnsiTheme="minorHAnsi" w:cstheme="minorHAnsi"/>
          <w:i/>
          <w:iCs/>
          <w:szCs w:val="24"/>
          <w:lang w:val="en-GB"/>
        </w:rPr>
        <w:t xml:space="preserve"> </w:t>
      </w:r>
      <w:r w:rsidRPr="00145985">
        <w:rPr>
          <w:rFonts w:asciiTheme="minorHAnsi" w:hAnsiTheme="minorHAnsi" w:cstheme="minorHAnsi"/>
          <w:szCs w:val="24"/>
          <w:lang w:val="en-GB"/>
        </w:rPr>
        <w:t xml:space="preserve">et al., Stratospheric ozone, global warming, and the principle of unintended consequences—An ongoing science and policy success story. </w:t>
      </w:r>
      <w:r w:rsidRPr="00145985">
        <w:rPr>
          <w:rFonts w:asciiTheme="minorHAnsi" w:hAnsiTheme="minorHAnsi" w:cstheme="minorHAnsi"/>
          <w:i/>
          <w:iCs/>
          <w:szCs w:val="24"/>
          <w:lang w:val="en-GB"/>
        </w:rPr>
        <w:t xml:space="preserve">J Air Waste </w:t>
      </w:r>
      <w:proofErr w:type="spellStart"/>
      <w:r w:rsidRPr="00145985">
        <w:rPr>
          <w:rFonts w:asciiTheme="minorHAnsi" w:hAnsiTheme="minorHAnsi" w:cstheme="minorHAnsi"/>
          <w:i/>
          <w:iCs/>
          <w:szCs w:val="24"/>
          <w:lang w:val="en-GB"/>
        </w:rPr>
        <w:t>Manag</w:t>
      </w:r>
      <w:proofErr w:type="spellEnd"/>
      <w:r w:rsidRPr="00145985">
        <w:rPr>
          <w:rFonts w:asciiTheme="minorHAnsi" w:hAnsiTheme="minorHAnsi" w:cstheme="minorHAnsi"/>
          <w:i/>
          <w:iCs/>
          <w:szCs w:val="24"/>
          <w:lang w:val="en-GB"/>
        </w:rPr>
        <w:t xml:space="preserve"> Assoc</w:t>
      </w:r>
      <w:r w:rsidRPr="00145985">
        <w:rPr>
          <w:rFonts w:asciiTheme="minorHAnsi" w:hAnsiTheme="minorHAnsi" w:cstheme="minorHAnsi"/>
          <w:szCs w:val="24"/>
          <w:lang w:val="en-GB"/>
        </w:rPr>
        <w:t xml:space="preserve">, </w:t>
      </w:r>
      <w:r w:rsidRPr="00145985">
        <w:rPr>
          <w:rFonts w:asciiTheme="minorHAnsi" w:hAnsiTheme="minorHAnsi" w:cstheme="minorHAnsi"/>
          <w:b/>
          <w:bCs/>
          <w:szCs w:val="24"/>
          <w:lang w:val="en-GB"/>
        </w:rPr>
        <w:t>63</w:t>
      </w:r>
      <w:r w:rsidRPr="00145985">
        <w:rPr>
          <w:rFonts w:asciiTheme="minorHAnsi" w:hAnsiTheme="minorHAnsi" w:cstheme="minorHAnsi"/>
          <w:szCs w:val="24"/>
          <w:lang w:val="en-GB"/>
        </w:rPr>
        <w:t>, 607-647 (2013).</w:t>
      </w:r>
    </w:p>
    <w:p w14:paraId="378C7F4D" w14:textId="6099B0B3" w:rsidR="005D272C" w:rsidRPr="00145985" w:rsidRDefault="000611DC" w:rsidP="00145985">
      <w:pPr>
        <w:pStyle w:val="ListParagraph"/>
        <w:numPr>
          <w:ilvl w:val="0"/>
          <w:numId w:val="2"/>
        </w:numPr>
        <w:spacing w:after="120"/>
        <w:rPr>
          <w:rFonts w:asciiTheme="minorHAnsi" w:hAnsiTheme="minorHAnsi" w:cstheme="minorHAnsi"/>
          <w:szCs w:val="24"/>
          <w:lang w:val="en-GB"/>
        </w:rPr>
      </w:pPr>
      <w:r w:rsidRPr="00145985">
        <w:rPr>
          <w:rFonts w:asciiTheme="minorHAnsi" w:hAnsiTheme="minorHAnsi" w:cstheme="minorHAnsi"/>
          <w:szCs w:val="24"/>
          <w:lang w:val="en-GB"/>
        </w:rPr>
        <w:t xml:space="preserve">Fahey, W.D. &amp; </w:t>
      </w:r>
      <w:proofErr w:type="spellStart"/>
      <w:r w:rsidRPr="00145985">
        <w:rPr>
          <w:rFonts w:asciiTheme="minorHAnsi" w:hAnsiTheme="minorHAnsi" w:cstheme="minorHAnsi"/>
          <w:szCs w:val="24"/>
          <w:lang w:val="en-GB"/>
        </w:rPr>
        <w:t>Hegglin</w:t>
      </w:r>
      <w:proofErr w:type="spellEnd"/>
      <w:r w:rsidRPr="00145985">
        <w:rPr>
          <w:rFonts w:asciiTheme="minorHAnsi" w:hAnsiTheme="minorHAnsi" w:cstheme="minorHAnsi"/>
          <w:szCs w:val="24"/>
          <w:lang w:val="en-GB"/>
        </w:rPr>
        <w:t xml:space="preserve">, M.I. </w:t>
      </w:r>
      <w:r w:rsidRPr="00145985">
        <w:rPr>
          <w:rFonts w:asciiTheme="minorHAnsi" w:hAnsiTheme="minorHAnsi" w:cstheme="minorHAnsi"/>
          <w:i/>
          <w:iCs/>
          <w:szCs w:val="24"/>
          <w:lang w:val="en-GB"/>
        </w:rPr>
        <w:t>Twenty Questions and Answers About the Ozone Layer: 2010. Scientific Assessment of Ozone Depletion</w:t>
      </w:r>
      <w:r w:rsidRPr="00145985">
        <w:rPr>
          <w:rFonts w:asciiTheme="minorHAnsi" w:hAnsiTheme="minorHAnsi" w:cstheme="minorHAnsi"/>
          <w:szCs w:val="24"/>
          <w:lang w:val="en-GB"/>
        </w:rPr>
        <w:t xml:space="preserve"> (World Meteorological Organization, Geneva, 2011).</w:t>
      </w:r>
    </w:p>
    <w:sectPr w:rsidR="005D272C" w:rsidRPr="00145985" w:rsidSect="000611DC">
      <w:headerReference w:type="default" r:id="rId11"/>
      <w:footerReference w:type="default" r:id="rId12"/>
      <w:pgSz w:w="11909" w:h="16834" w:code="9"/>
      <w:pgMar w:top="1440" w:right="1440" w:bottom="1440" w:left="1440" w:header="720" w:footer="720" w:gutter="0"/>
      <w:pgNumType w:start="1"/>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1B5C6D62" w14:textId="77777777" w:rsidR="00000000" w:rsidRDefault="00EF73F7">
      <w:r>
        <w:separator/>
      </w:r>
    </w:p>
  </w:endnote>
  <w:endnote w:type="continuationSeparator" w:id="0">
    <w:p w14:paraId="4FDA33CE" w14:textId="77777777" w:rsidR="00000000" w:rsidRDefault="00EF73F7">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4178661" w14:textId="77777777" w:rsidR="00F125EE" w:rsidRPr="00CC20DC" w:rsidRDefault="001537BC" w:rsidP="003457A2">
    <w:pPr>
      <w:pStyle w:val="Footer"/>
      <w:jc w:val="center"/>
      <w:rPr>
        <w:sz w:val="22"/>
        <w:szCs w:val="22"/>
      </w:rPr>
    </w:pPr>
    <w:r w:rsidRPr="00CC20DC">
      <w:rPr>
        <w:sz w:val="22"/>
        <w:szCs w:val="22"/>
      </w:rPr>
      <w:fldChar w:fldCharType="begin"/>
    </w:r>
    <w:r w:rsidRPr="00CC20DC">
      <w:rPr>
        <w:sz w:val="22"/>
        <w:szCs w:val="22"/>
      </w:rPr>
      <w:instrText xml:space="preserve"> PAGE   \* MERGEFORMAT </w:instrText>
    </w:r>
    <w:r w:rsidRPr="00CC20DC">
      <w:rPr>
        <w:sz w:val="22"/>
        <w:szCs w:val="22"/>
      </w:rPr>
      <w:fldChar w:fldCharType="separate"/>
    </w:r>
    <w:r w:rsidRPr="00CC20DC">
      <w:rPr>
        <w:noProof/>
        <w:sz w:val="22"/>
        <w:szCs w:val="22"/>
      </w:rPr>
      <w:t>3</w:t>
    </w:r>
    <w:r w:rsidRPr="00CC20DC">
      <w:rPr>
        <w:sz w:val="22"/>
        <w:szCs w:val="22"/>
      </w:rPr>
      <w:fldChar w:fldCharType="end"/>
    </w:r>
  </w:p>
  <w:p w14:paraId="058B101B" w14:textId="77777777" w:rsidR="00F125EE" w:rsidRDefault="00EF73F7">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7F16015B" w14:textId="77777777" w:rsidR="00000000" w:rsidRDefault="00EF73F7">
      <w:r>
        <w:separator/>
      </w:r>
    </w:p>
  </w:footnote>
  <w:footnote w:type="continuationSeparator" w:id="0">
    <w:p w14:paraId="7616187C" w14:textId="77777777" w:rsidR="00000000" w:rsidRDefault="00EF73F7">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C2DB81F" w14:textId="77777777" w:rsidR="003A2FD8" w:rsidRPr="005001AC" w:rsidRDefault="00EF73F7" w:rsidP="005001AC">
    <w:pPr>
      <w:jc w:val="right"/>
      <w:rPr>
        <w:sz w:val="20"/>
      </w:rPr>
    </w:pPr>
  </w:p>
  <w:p w14:paraId="70FD518E" w14:textId="77777777" w:rsidR="003A2FD8" w:rsidRDefault="00EF73F7"/>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50604B10"/>
    <w:multiLevelType w:val="hybridMultilevel"/>
    <w:tmpl w:val="D37862E0"/>
    <w:lvl w:ilvl="0" w:tplc="0809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 w15:restartNumberingAfterBreak="0">
    <w:nsid w:val="77C1070A"/>
    <w:multiLevelType w:val="hybridMultilevel"/>
    <w:tmpl w:val="8BCC8D5A"/>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drawingGridHorizontalSpacing w:val="110"/>
  <w:displayHorizontalDrawingGridEvery w:val="2"/>
  <w:displayVerticalDrawingGridEvery w:val="2"/>
  <w:characterSpacingControl w:val="doNotCompress"/>
  <w:savePreviewPicture/>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0611DC"/>
    <w:rsid w:val="00013D21"/>
    <w:rsid w:val="000611DC"/>
    <w:rsid w:val="00145985"/>
    <w:rsid w:val="001537BC"/>
    <w:rsid w:val="001D186C"/>
    <w:rsid w:val="003457A2"/>
    <w:rsid w:val="00573D76"/>
    <w:rsid w:val="005B1EB6"/>
    <w:rsid w:val="005D272C"/>
    <w:rsid w:val="006E18EB"/>
    <w:rsid w:val="006F7EA3"/>
    <w:rsid w:val="007773E3"/>
    <w:rsid w:val="008C0645"/>
    <w:rsid w:val="009F4C7B"/>
    <w:rsid w:val="00BC10A7"/>
    <w:rsid w:val="00C267E0"/>
    <w:rsid w:val="00C812EC"/>
    <w:rsid w:val="00C841EF"/>
    <w:rsid w:val="00CC20DC"/>
    <w:rsid w:val="00D640BB"/>
    <w:rsid w:val="00EF73F7"/>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5D5F8E3"/>
  <w15:chartTrackingRefBased/>
  <w15:docId w15:val="{1F7C7877-71FD-4C08-9873-C63CA9B623F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iPriority="0"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0611DC"/>
    <w:rPr>
      <w:rFonts w:ascii="Times New Roman" w:eastAsia="Times New Roman" w:hAnsi="Times New Roman" w:cs="Times New Roman"/>
      <w:sz w:val="24"/>
      <w:szCs w:val="20"/>
    </w:rPr>
  </w:style>
  <w:style w:type="paragraph" w:styleId="Heading1">
    <w:name w:val="heading 1"/>
    <w:basedOn w:val="Normal"/>
    <w:next w:val="Normal"/>
    <w:link w:val="Heading1Char"/>
    <w:uiPriority w:val="9"/>
    <w:qFormat/>
    <w:rsid w:val="000611DC"/>
    <w:pPr>
      <w:keepNext/>
      <w:keepLines/>
      <w:spacing w:before="240"/>
      <w:outlineLvl w:val="0"/>
    </w:pPr>
    <w:rPr>
      <w:rFonts w:asciiTheme="majorHAnsi" w:eastAsiaTheme="majorEastAsia" w:hAnsiTheme="majorHAnsi" w:cstheme="majorBidi"/>
      <w:color w:val="2F5496" w:themeColor="accent1" w:themeShade="BF"/>
      <w:sz w:val="32"/>
      <w:szCs w:val="3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MHeading">
    <w:name w:val="SM Heading"/>
    <w:basedOn w:val="Heading1"/>
    <w:qFormat/>
    <w:rsid w:val="000611DC"/>
    <w:pPr>
      <w:keepLines w:val="0"/>
      <w:spacing w:after="60"/>
    </w:pPr>
    <w:rPr>
      <w:rFonts w:ascii="Times New Roman" w:eastAsia="Times New Roman" w:hAnsi="Times New Roman" w:cs="Times New Roman"/>
      <w:b/>
      <w:bCs/>
      <w:color w:val="auto"/>
      <w:kern w:val="32"/>
      <w:sz w:val="24"/>
      <w:szCs w:val="24"/>
    </w:rPr>
  </w:style>
  <w:style w:type="paragraph" w:customStyle="1" w:styleId="SMText">
    <w:name w:val="SM Text"/>
    <w:basedOn w:val="Normal"/>
    <w:qFormat/>
    <w:rsid w:val="000611DC"/>
    <w:pPr>
      <w:ind w:firstLine="480"/>
    </w:pPr>
  </w:style>
  <w:style w:type="paragraph" w:styleId="Footer">
    <w:name w:val="footer"/>
    <w:basedOn w:val="Normal"/>
    <w:link w:val="FooterChar"/>
    <w:semiHidden/>
    <w:rsid w:val="000611DC"/>
    <w:pPr>
      <w:tabs>
        <w:tab w:val="center" w:pos="4680"/>
        <w:tab w:val="right" w:pos="9360"/>
      </w:tabs>
    </w:pPr>
  </w:style>
  <w:style w:type="character" w:customStyle="1" w:styleId="FooterChar">
    <w:name w:val="Footer Char"/>
    <w:basedOn w:val="DefaultParagraphFont"/>
    <w:link w:val="Footer"/>
    <w:semiHidden/>
    <w:rsid w:val="000611DC"/>
    <w:rPr>
      <w:rFonts w:ascii="Times New Roman" w:eastAsia="Times New Roman" w:hAnsi="Times New Roman" w:cs="Times New Roman"/>
      <w:sz w:val="24"/>
      <w:szCs w:val="20"/>
    </w:rPr>
  </w:style>
  <w:style w:type="paragraph" w:styleId="ListParagraph">
    <w:name w:val="List Paragraph"/>
    <w:basedOn w:val="Normal"/>
    <w:uiPriority w:val="34"/>
    <w:qFormat/>
    <w:rsid w:val="000611DC"/>
    <w:pPr>
      <w:ind w:left="720"/>
    </w:pPr>
  </w:style>
  <w:style w:type="character" w:styleId="Hyperlink">
    <w:name w:val="Hyperlink"/>
    <w:rsid w:val="000611DC"/>
    <w:rPr>
      <w:color w:val="0000FF"/>
      <w:u w:val="single"/>
    </w:rPr>
  </w:style>
  <w:style w:type="table" w:styleId="TableGrid">
    <w:name w:val="Table Grid"/>
    <w:basedOn w:val="TableNormal"/>
    <w:uiPriority w:val="39"/>
    <w:rsid w:val="000611DC"/>
    <w:rPr>
      <w:rFonts w:ascii="Calibri" w:eastAsia="Calibri" w:hAnsi="Calibri" w:cs="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Heading1Char">
    <w:name w:val="Heading 1 Char"/>
    <w:basedOn w:val="DefaultParagraphFont"/>
    <w:link w:val="Heading1"/>
    <w:uiPriority w:val="9"/>
    <w:rsid w:val="000611DC"/>
    <w:rPr>
      <w:rFonts w:asciiTheme="majorHAnsi" w:eastAsiaTheme="majorEastAsia" w:hAnsiTheme="majorHAnsi" w:cstheme="majorBidi"/>
      <w:color w:val="2F5496" w:themeColor="accent1" w:themeShade="BF"/>
      <w:sz w:val="32"/>
      <w:szCs w:val="32"/>
    </w:rPr>
  </w:style>
  <w:style w:type="paragraph" w:customStyle="1" w:styleId="Authors">
    <w:name w:val="Authors"/>
    <w:basedOn w:val="Normal"/>
    <w:rsid w:val="001537BC"/>
    <w:pPr>
      <w:spacing w:before="120" w:after="360"/>
      <w:jc w:val="center"/>
    </w:pPr>
    <w:rPr>
      <w:szCs w:val="24"/>
    </w:rPr>
  </w:style>
  <w:style w:type="paragraph" w:customStyle="1" w:styleId="Paragraph">
    <w:name w:val="Paragraph"/>
    <w:basedOn w:val="Normal"/>
    <w:rsid w:val="001537BC"/>
    <w:pPr>
      <w:spacing w:before="120"/>
      <w:ind w:firstLine="720"/>
    </w:pPr>
    <w:rPr>
      <w:szCs w:val="24"/>
    </w:rPr>
  </w:style>
  <w:style w:type="paragraph" w:customStyle="1" w:styleId="Head">
    <w:name w:val="Head"/>
    <w:basedOn w:val="Normal"/>
    <w:rsid w:val="001537BC"/>
    <w:pPr>
      <w:keepNext/>
      <w:spacing w:before="120" w:after="120"/>
      <w:jc w:val="center"/>
      <w:outlineLvl w:val="0"/>
    </w:pPr>
    <w:rPr>
      <w:b/>
      <w:bCs/>
      <w:kern w:val="28"/>
      <w:sz w:val="28"/>
      <w:szCs w:val="28"/>
    </w:rPr>
  </w:style>
  <w:style w:type="character" w:styleId="CommentReference">
    <w:name w:val="annotation reference"/>
    <w:basedOn w:val="DefaultParagraphFont"/>
    <w:uiPriority w:val="99"/>
    <w:semiHidden/>
    <w:unhideWhenUsed/>
    <w:rsid w:val="001537BC"/>
    <w:rPr>
      <w:sz w:val="16"/>
      <w:szCs w:val="16"/>
    </w:rPr>
  </w:style>
  <w:style w:type="paragraph" w:styleId="CommentText">
    <w:name w:val="annotation text"/>
    <w:basedOn w:val="Normal"/>
    <w:link w:val="CommentTextChar"/>
    <w:uiPriority w:val="99"/>
    <w:semiHidden/>
    <w:unhideWhenUsed/>
    <w:rsid w:val="001537BC"/>
    <w:rPr>
      <w:rFonts w:eastAsia="Calibri"/>
      <w:sz w:val="20"/>
    </w:rPr>
  </w:style>
  <w:style w:type="character" w:customStyle="1" w:styleId="CommentTextChar">
    <w:name w:val="Comment Text Char"/>
    <w:basedOn w:val="DefaultParagraphFont"/>
    <w:link w:val="CommentText"/>
    <w:uiPriority w:val="99"/>
    <w:semiHidden/>
    <w:rsid w:val="001537BC"/>
    <w:rPr>
      <w:rFonts w:ascii="Times New Roman" w:eastAsia="Calibri" w:hAnsi="Times New Roman" w:cs="Times New Roman"/>
      <w:sz w:val="20"/>
      <w:szCs w:val="20"/>
    </w:rPr>
  </w:style>
  <w:style w:type="paragraph" w:styleId="Header">
    <w:name w:val="header"/>
    <w:basedOn w:val="Normal"/>
    <w:link w:val="HeaderChar"/>
    <w:uiPriority w:val="99"/>
    <w:unhideWhenUsed/>
    <w:rsid w:val="00CC20DC"/>
    <w:pPr>
      <w:tabs>
        <w:tab w:val="center" w:pos="4680"/>
        <w:tab w:val="right" w:pos="9360"/>
      </w:tabs>
    </w:pPr>
  </w:style>
  <w:style w:type="character" w:customStyle="1" w:styleId="HeaderChar">
    <w:name w:val="Header Char"/>
    <w:basedOn w:val="DefaultParagraphFont"/>
    <w:link w:val="Header"/>
    <w:uiPriority w:val="99"/>
    <w:rsid w:val="00CC20DC"/>
    <w:rPr>
      <w:rFonts w:ascii="Times New Roman" w:eastAsia="Times New Roman" w:hAnsi="Times New Roman" w:cs="Times New Roman"/>
      <w:sz w:val="24"/>
      <w:szCs w:val="20"/>
    </w:rPr>
  </w:style>
  <w:style w:type="paragraph" w:customStyle="1" w:styleId="AbstractSummary">
    <w:name w:val="Abstract/Summary"/>
    <w:basedOn w:val="Normal"/>
    <w:rsid w:val="007773E3"/>
    <w:pPr>
      <w:spacing w:before="120"/>
    </w:pPr>
    <w:rPr>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ozone.unep.org/treaties/montreal-protocol/amendments/beijing-amendment-1999-amendment-montreal-protocol-agreed" TargetMode="External"/><Relationship Id="rId13"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image" Target="media/image1.png"/><Relationship Id="rId12"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eader" Target="header1.xml"/><Relationship Id="rId5" Type="http://schemas.openxmlformats.org/officeDocument/2006/relationships/footnotes" Target="footnotes.xml"/><Relationship Id="rId10" Type="http://schemas.openxmlformats.org/officeDocument/2006/relationships/hyperlink" Target="https://treaties.un.org/Pages/ViewDetails.aspx?src=IND&amp;mtdsg_no=XXVII-2-f&amp;chapter=27&amp;clang=_en" TargetMode="External"/><Relationship Id="rId4" Type="http://schemas.openxmlformats.org/officeDocument/2006/relationships/webSettings" Target="webSettings.xml"/><Relationship Id="rId9" Type="http://schemas.openxmlformats.org/officeDocument/2006/relationships/hyperlink" Target="https://ozone.unep.org/treaties/montreal-protocol/adjustment/adjustments-agreed-1995-vienna-seventh-meeting-parties" TargetMode="External"/><Relationship Id="rId14"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4</Pages>
  <Words>1245</Words>
  <Characters>7101</Characters>
  <Application>Microsoft Office Word</Application>
  <DocSecurity>0</DocSecurity>
  <Lines>59</Lines>
  <Paragraphs>16</Paragraphs>
  <ScaleCrop>false</ScaleCrop>
  <Company/>
  <LinksUpToDate>false</LinksUpToDate>
  <CharactersWithSpaces>8330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PUROHIT Pallav</dc:creator>
  <cp:keywords/>
  <dc:description/>
  <cp:lastModifiedBy>PUROHIT Pallav</cp:lastModifiedBy>
  <cp:revision>2</cp:revision>
  <cp:lastPrinted>2021-09-27T15:59:00Z</cp:lastPrinted>
  <dcterms:created xsi:type="dcterms:W3CDTF">2021-09-29T09:27:00Z</dcterms:created>
  <dcterms:modified xsi:type="dcterms:W3CDTF">2021-09-29T09:27:00Z</dcterms:modified>
</cp:coreProperties>
</file>