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9AB30" w14:textId="334029DF" w:rsidR="00A01E08" w:rsidRDefault="006172B9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pict w14:anchorId="2BCECB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5pt;margin-top:5.65pt;width:415.1pt;height:444.55pt;z-index:251659264;mso-position-horizontal-relative:text;mso-position-vertical-relative:text;mso-width-relative:page;mso-height-relative:page">
            <v:imagedata r:id="rId6" o:title="F1-02" croptop="3560f" cropbottom="12365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Fig.1 </w:t>
      </w:r>
      <w:r w:rsidR="004C6B4E" w:rsidRPr="004C6B4E">
        <w:rPr>
          <w:rFonts w:ascii="Times New Roman" w:eastAsia="宋体" w:hAnsi="Times New Roman" w:cs="Times New Roman"/>
          <w:b/>
          <w:bCs/>
          <w:sz w:val="18"/>
          <w:szCs w:val="18"/>
        </w:rPr>
        <w:t>Matrix stiffening enhances radiosensitivity by promoting ferroptosis</w:t>
      </w:r>
      <w:r w:rsidR="00C14559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52BB4448" w14:textId="577B60DF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HK1 cells were cultured on stiff or soft matrices and pretreated with DMSO, Fer-1, DFO</w:t>
      </w:r>
      <w:r w:rsidR="009E6287">
        <w:rPr>
          <w:rFonts w:ascii="Times New Roman" w:hAnsi="Times New Roman" w:cs="Times New Roman"/>
          <w:sz w:val="18"/>
          <w:szCs w:val="18"/>
        </w:rPr>
        <w:t>, Z-VAD-FMK</w:t>
      </w:r>
      <w:r>
        <w:rPr>
          <w:rFonts w:ascii="Times New Roman" w:hAnsi="Times New Roman" w:cs="Times New Roman"/>
          <w:sz w:val="18"/>
          <w:szCs w:val="18"/>
        </w:rPr>
        <w:t xml:space="preserve"> or necrostatin-1 (Nec-1</w:t>
      </w:r>
      <w:r w:rsidR="009E6287">
        <w:rPr>
          <w:rFonts w:ascii="Times New Roman" w:hAnsi="Times New Roman" w:cs="Times New Roman"/>
          <w:sz w:val="18"/>
          <w:szCs w:val="18"/>
        </w:rPr>
        <w:t>) before treatment with RSL3</w:t>
      </w:r>
      <w:r>
        <w:rPr>
          <w:rFonts w:ascii="Times New Roman" w:hAnsi="Times New Roman" w:cs="Times New Roman"/>
          <w:sz w:val="18"/>
          <w:szCs w:val="18"/>
        </w:rPr>
        <w:t xml:space="preserve"> or FIN56. The percentage of dead cells was measured.</w:t>
      </w:r>
    </w:p>
    <w:p w14:paraId="67E13BAD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b-d</w:t>
      </w:r>
      <w:r>
        <w:rPr>
          <w:rFonts w:ascii="Times New Roman" w:hAnsi="Times New Roman" w:cs="Times New Roman"/>
          <w:sz w:val="18"/>
          <w:szCs w:val="18"/>
        </w:rPr>
        <w:t xml:space="preserve">, Dose-dependent cell death induced by the ferroptosis inducers RSL3 </w:t>
      </w:r>
      <w:r>
        <w:rPr>
          <w:rFonts w:ascii="Times New Roman" w:hAnsi="Times New Roman" w:cs="Times New Roman"/>
          <w:b/>
          <w:sz w:val="18"/>
          <w:szCs w:val="18"/>
        </w:rPr>
        <w:t>(b)</w:t>
      </w:r>
      <w:r>
        <w:rPr>
          <w:rFonts w:ascii="Times New Roman" w:hAnsi="Times New Roman" w:cs="Times New Roman"/>
          <w:sz w:val="18"/>
          <w:szCs w:val="18"/>
        </w:rPr>
        <w:t>, FIN56</w:t>
      </w:r>
      <w:r>
        <w:rPr>
          <w:rFonts w:ascii="Times New Roman" w:hAnsi="Times New Roman" w:cs="Times New Roman"/>
          <w:b/>
          <w:sz w:val="18"/>
          <w:szCs w:val="18"/>
        </w:rPr>
        <w:t xml:space="preserve"> (c)</w:t>
      </w:r>
      <w:r>
        <w:rPr>
          <w:rFonts w:ascii="Times New Roman" w:hAnsi="Times New Roman" w:cs="Times New Roman"/>
          <w:sz w:val="18"/>
          <w:szCs w:val="18"/>
        </w:rPr>
        <w:t xml:space="preserve"> or FINO2 </w:t>
      </w:r>
      <w:r>
        <w:rPr>
          <w:rFonts w:ascii="Times New Roman" w:hAnsi="Times New Roman" w:cs="Times New Roman"/>
          <w:b/>
          <w:sz w:val="18"/>
          <w:szCs w:val="18"/>
        </w:rPr>
        <w:t>(d)</w:t>
      </w:r>
      <w:r>
        <w:rPr>
          <w:rFonts w:ascii="Times New Roman" w:hAnsi="Times New Roman" w:cs="Times New Roman"/>
          <w:sz w:val="18"/>
          <w:szCs w:val="18"/>
        </w:rPr>
        <w:t xml:space="preserve"> in C666-1 cells cultured on stiff, modest or soft matrices.</w:t>
      </w:r>
    </w:p>
    <w:p w14:paraId="1AC7876B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, Heatmap showing LC-MS analysis of the relative changes in RSL3-induced oxygenated PC and PE molecular species in HK1 cells cultured on stiff or soft matrices, with or without Fer-1treatment. Row z-scores were calculated from the averaged abundance of each lipid species.</w:t>
      </w:r>
    </w:p>
    <w:p w14:paraId="73A2CB8A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, Percentage of dead cells in HT1080, 786-O, A375, and MDA-MB-231 under the indicated treatments. Ferroptosis was induced by RSL3, FIN56 or FINO2 at the indicated concentrations in cells cultured on matrices of different stiffness.</w:t>
      </w:r>
    </w:p>
    <w:p w14:paraId="47676BC3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09686C49" w14:textId="77777777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Data are shown as mean ± SD and are representative of at least three independent experiments,</w:t>
      </w:r>
      <w:bookmarkStart w:id="0" w:name="OLE_LINK1"/>
      <w:bookmarkStart w:id="1" w:name="OLE_LINK2"/>
      <w:r>
        <w:rPr>
          <w:rFonts w:ascii="Times New Roman" w:hAnsi="Times New Roman" w:cs="Times New Roman"/>
          <w:sz w:val="18"/>
          <w:szCs w:val="18"/>
        </w:rPr>
        <w:t xml:space="preserve"> two-way ANOVA (a)</w:t>
      </w:r>
      <w:bookmarkEnd w:id="0"/>
      <w:bookmarkEnd w:id="1"/>
      <w:r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659DF0C7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72AF36F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14BD21D7" w14:textId="1B291005" w:rsidR="00A01E08" w:rsidRPr="00E05539" w:rsidRDefault="006172B9" w:rsidP="00E05539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pict w14:anchorId="613CD938">
          <v:shape id="_x0000_s1027" type="#_x0000_t75" style="position:absolute;margin-left:.15pt;margin-top:1.3pt;width:415.1pt;height:359.95pt;z-index:251661312;mso-position-horizontal-relative:text;mso-position-vertical-relative:text;mso-width-relative:page;mso-height-relative:page">
            <v:imagedata r:id="rId7" o:title="F2-02" croptop="4542f" cropbottom="20824f"/>
            <w10:wrap type="topAndBottom"/>
          </v:shape>
        </w:pict>
      </w:r>
      <w:bookmarkStart w:id="2" w:name="_GoBack"/>
      <w:bookmarkEnd w:id="2"/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Fig.2 </w:t>
      </w:r>
      <w:r w:rsidR="004C6B4E" w:rsidRPr="004C6B4E">
        <w:rPr>
          <w:rFonts w:ascii="Times New Roman" w:eastAsia="宋体" w:hAnsi="Times New Roman" w:cs="Times New Roman"/>
          <w:b/>
          <w:bCs/>
          <w:sz w:val="18"/>
          <w:szCs w:val="18"/>
        </w:rPr>
        <w:t>Matrix stiffness reshapes tumor cell lipid composition</w:t>
      </w:r>
      <w:r w:rsidR="00C14559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69E921A3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Heatmap showing the expression of ferroptosis-related genes in HK1 cells cultured on matrices of different stiffness. Row z-scores were calculated from the averaged expression of each gene.</w:t>
      </w:r>
    </w:p>
    <w:p w14:paraId="2FBC6732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GSH/GSSG ratios in HK1 cells cultured on matrices of different stiffness.</w:t>
      </w:r>
    </w:p>
    <w:p w14:paraId="69CFC21A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, Cellular ferrous iron levels in HK1 cells cultured on matrices of different stiffness.</w:t>
      </w:r>
    </w:p>
    <w:p w14:paraId="62565096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, Immunoblots analysis of GPX4, SLC7A11, FSP1, DHODH, ALOX15, FTH and GCH1 in HK1 and C666-1 cells cultured on matrices of different stiffness.</w:t>
      </w:r>
    </w:p>
    <w:p w14:paraId="245E6EF9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, Schematic illustration of the role of ACSL3 in ferroptosis and phospholipid remodeling.</w:t>
      </w:r>
    </w:p>
    <w:p w14:paraId="437DD116" w14:textId="728845BE" w:rsidR="00A01E08" w:rsidRDefault="00F74FC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</w:t>
      </w:r>
      <w:r w:rsidR="00C14559">
        <w:rPr>
          <w:rFonts w:ascii="Times New Roman" w:hAnsi="Times New Roman" w:cs="Times New Roman"/>
          <w:sz w:val="18"/>
          <w:szCs w:val="18"/>
        </w:rPr>
        <w:t xml:space="preserve">, Immunoblots analysis confirming </w:t>
      </w:r>
      <w:r w:rsidR="00C14559">
        <w:rPr>
          <w:rFonts w:ascii="Times New Roman" w:hAnsi="Times New Roman" w:cs="Times New Roman"/>
          <w:i/>
          <w:sz w:val="18"/>
          <w:szCs w:val="18"/>
        </w:rPr>
        <w:t>ACSL3</w:t>
      </w:r>
      <w:r w:rsidR="00C14559">
        <w:rPr>
          <w:rFonts w:ascii="Times New Roman" w:hAnsi="Times New Roman" w:cs="Times New Roman"/>
          <w:sz w:val="18"/>
          <w:szCs w:val="18"/>
        </w:rPr>
        <w:t xml:space="preserve"> knockout efficiency in HK1, C666-1 and HT1080 cells.</w:t>
      </w:r>
    </w:p>
    <w:p w14:paraId="4CCB160D" w14:textId="251418EC" w:rsidR="00A01E08" w:rsidRDefault="00F74FC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g</w:t>
      </w:r>
      <w:r w:rsidR="00C14559">
        <w:rPr>
          <w:rFonts w:ascii="Times New Roman" w:hAnsi="Times New Roman" w:cs="Times New Roman"/>
          <w:sz w:val="18"/>
          <w:szCs w:val="18"/>
        </w:rPr>
        <w:t xml:space="preserve">, </w:t>
      </w:r>
      <w:r w:rsidR="00C14559">
        <w:rPr>
          <w:rFonts w:ascii="Times New Roman" w:hAnsi="Times New Roman" w:cs="Times New Roman"/>
          <w:i/>
          <w:sz w:val="18"/>
          <w:szCs w:val="18"/>
        </w:rPr>
        <w:t>ACSL3</w:t>
      </w:r>
      <w:r w:rsidR="00C14559">
        <w:rPr>
          <w:rFonts w:ascii="Times New Roman" w:hAnsi="Times New Roman" w:cs="Times New Roman"/>
          <w:sz w:val="18"/>
          <w:szCs w:val="18"/>
        </w:rPr>
        <w:t>-knockout HT1080 cells and parental cells were cultured on stiff or soft matrices and treated with RSL3 or FINO2. The percentage of dead cells was measured.</w:t>
      </w:r>
    </w:p>
    <w:p w14:paraId="2619E17E" w14:textId="7A395B25" w:rsidR="00A01E08" w:rsidRDefault="00F74FC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h</w:t>
      </w:r>
      <w:r w:rsidR="00C14559">
        <w:rPr>
          <w:rFonts w:ascii="Times New Roman" w:hAnsi="Times New Roman" w:cs="Times New Roman"/>
          <w:sz w:val="18"/>
          <w:szCs w:val="18"/>
        </w:rPr>
        <w:t xml:space="preserve">, Heatmap showing LC-MS analysis of the relative abundance of RSL3-induced oxygenated PC and PE molecular species in parental and </w:t>
      </w:r>
      <w:r w:rsidR="00C14559">
        <w:rPr>
          <w:rFonts w:ascii="Times New Roman" w:hAnsi="Times New Roman" w:cs="Times New Roman"/>
          <w:i/>
          <w:sz w:val="18"/>
          <w:szCs w:val="18"/>
        </w:rPr>
        <w:t>ACSL3</w:t>
      </w:r>
      <w:r w:rsidR="00C14559">
        <w:rPr>
          <w:rFonts w:ascii="Times New Roman" w:hAnsi="Times New Roman" w:cs="Times New Roman"/>
          <w:sz w:val="18"/>
          <w:szCs w:val="18"/>
        </w:rPr>
        <w:t>-knockout HK1 cells cultured on stiff or soft matrices. Row z-scores were calculated from the averaged abundance of each lipid species.</w:t>
      </w:r>
    </w:p>
    <w:p w14:paraId="11CD42F5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0A8E623C" w14:textId="663FB7BD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Data are shown as mean ± SD and are representative of at least three independent experiments, unpaired two-tailed </w:t>
      </w:r>
      <w:r>
        <w:rPr>
          <w:rFonts w:ascii="Times New Roman" w:hAnsi="Times New Roman" w:cs="Times New Roman"/>
          <w:i/>
          <w:iCs/>
          <w:sz w:val="18"/>
          <w:szCs w:val="18"/>
        </w:rPr>
        <w:t>t</w:t>
      </w:r>
      <w:r>
        <w:rPr>
          <w:rFonts w:ascii="Times New Roman" w:hAnsi="Times New Roman" w:cs="Times New Roman"/>
          <w:sz w:val="18"/>
          <w:szCs w:val="18"/>
        </w:rPr>
        <w:t>-test (</w:t>
      </w:r>
      <w:r w:rsidR="00F74FC5">
        <w:rPr>
          <w:rFonts w:ascii="Times New Roman" w:hAnsi="Times New Roman" w:cs="Times New Roman"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>) or one-way ANOVA (b-c). ns, not significant.</w:t>
      </w:r>
    </w:p>
    <w:p w14:paraId="0C3B7A7C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60D68E75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22240D2D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2DE1F16C" w14:textId="13EBE027" w:rsidR="00A01E08" w:rsidRDefault="00C14559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FF795EC" w14:textId="3CDF0C6F" w:rsidR="00A01E08" w:rsidRDefault="00EC371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pict w14:anchorId="05CC099B">
          <v:shape id="_x0000_s1028" type="#_x0000_t75" style="position:absolute;left:0;text-align:left;margin-left:-3pt;margin-top:5pt;width:415.1pt;height:369.45pt;z-index:251663360;mso-position-horizontal-relative:text;mso-position-vertical-relative:text;mso-width-relative:page;mso-height-relative:page">
            <v:imagedata r:id="rId8" o:title="机械力-F3-02" croptop="5792f" cropbottom="18514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Fig.3 </w:t>
      </w:r>
      <w:r w:rsidR="00412B9B" w:rsidRPr="00412B9B">
        <w:rPr>
          <w:rFonts w:ascii="Times New Roman" w:eastAsia="宋体" w:hAnsi="Times New Roman" w:cs="Times New Roman"/>
          <w:b/>
          <w:bCs/>
          <w:sz w:val="18"/>
          <w:szCs w:val="18"/>
        </w:rPr>
        <w:t>MMF regulates MAM</w:t>
      </w:r>
      <w:r w:rsidR="00412B9B">
        <w:rPr>
          <w:rFonts w:ascii="Times New Roman" w:eastAsia="宋体" w:hAnsi="Times New Roman" w:cs="Times New Roman"/>
          <w:b/>
          <w:bCs/>
          <w:sz w:val="18"/>
          <w:szCs w:val="18"/>
        </w:rPr>
        <w:t>s</w:t>
      </w:r>
      <w:r w:rsidR="00412B9B" w:rsidRPr="00412B9B">
        <w:rPr>
          <w:rFonts w:ascii="Times New Roman" w:eastAsia="宋体" w:hAnsi="Times New Roman" w:cs="Times New Roman"/>
          <w:b/>
          <w:bCs/>
          <w:sz w:val="18"/>
          <w:szCs w:val="18"/>
        </w:rPr>
        <w:t xml:space="preserve"> formation a</w:t>
      </w:r>
      <w:r w:rsidR="00412B9B">
        <w:rPr>
          <w:rFonts w:ascii="Times New Roman" w:eastAsia="宋体" w:hAnsi="Times New Roman" w:cs="Times New Roman"/>
          <w:b/>
          <w:bCs/>
          <w:sz w:val="18"/>
          <w:szCs w:val="18"/>
        </w:rPr>
        <w:t>nd ferroptosis through ER sheet-to-</w:t>
      </w:r>
      <w:r w:rsidR="00412B9B" w:rsidRPr="00412B9B">
        <w:rPr>
          <w:rFonts w:ascii="Times New Roman" w:eastAsia="宋体" w:hAnsi="Times New Roman" w:cs="Times New Roman"/>
          <w:b/>
          <w:bCs/>
          <w:sz w:val="18"/>
          <w:szCs w:val="18"/>
        </w:rPr>
        <w:t>tubule remodeling</w:t>
      </w:r>
      <w:r w:rsidR="00C14559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104D04D3" w14:textId="5A9B9CC9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Immunoblots analysis of ACSL3 in C666-1 and HT1080 cells cultured on matrices of different stiffness and treated with CHX for the indicated times.</w:t>
      </w:r>
    </w:p>
    <w:p w14:paraId="75BED94F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C666-1 and HT1080 cells cultured on soft or stiff matrices were subjected to immunoprecipitation with anti-ACSL3 antibody, followed by immunoblotting with anti-Ub antibody.</w:t>
      </w:r>
    </w:p>
    <w:p w14:paraId="496E908F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, Schematic illustration of the MAM reporter, in which GFP fluorescence is generated upon ER-mitochondria contact formation.</w:t>
      </w:r>
    </w:p>
    <w:p w14:paraId="35A3908E" w14:textId="2A970175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, Schematic illustration of rapamycin-ind</w:t>
      </w:r>
      <w:r w:rsidR="00CB784A">
        <w:rPr>
          <w:rFonts w:ascii="Times New Roman" w:hAnsi="Times New Roman" w:cs="Times New Roman"/>
          <w:sz w:val="18"/>
          <w:szCs w:val="18"/>
        </w:rPr>
        <w:t>uced MAMs tethering through FKBP-</w:t>
      </w:r>
      <w:r>
        <w:rPr>
          <w:rFonts w:ascii="Times New Roman" w:hAnsi="Times New Roman" w:cs="Times New Roman"/>
          <w:sz w:val="18"/>
          <w:szCs w:val="18"/>
        </w:rPr>
        <w:t>FRB interaction in chemically inducible MAM</w:t>
      </w:r>
      <w:r w:rsidR="00CB784A"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z w:val="18"/>
          <w:szCs w:val="18"/>
        </w:rPr>
        <w:t>-forming cells.</w:t>
      </w:r>
    </w:p>
    <w:p w14:paraId="6CCF88E2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 xml:space="preserve">, RT-qPCR analysis of </w:t>
      </w:r>
      <w:r>
        <w:rPr>
          <w:rFonts w:ascii="Times New Roman" w:hAnsi="Times New Roman" w:cs="Times New Roman"/>
          <w:i/>
          <w:sz w:val="18"/>
          <w:szCs w:val="18"/>
        </w:rPr>
        <w:t>Rab10</w:t>
      </w:r>
      <w:r>
        <w:rPr>
          <w:rFonts w:ascii="Times New Roman" w:hAnsi="Times New Roman" w:cs="Times New Roman"/>
          <w:sz w:val="18"/>
          <w:szCs w:val="18"/>
        </w:rPr>
        <w:t xml:space="preserve"> and </w:t>
      </w:r>
      <w:r>
        <w:rPr>
          <w:rFonts w:ascii="Times New Roman" w:hAnsi="Times New Roman" w:cs="Times New Roman"/>
          <w:i/>
          <w:sz w:val="18"/>
          <w:szCs w:val="18"/>
        </w:rPr>
        <w:t>RTN4</w:t>
      </w:r>
      <w:r>
        <w:rPr>
          <w:rFonts w:ascii="Times New Roman" w:hAnsi="Times New Roman" w:cs="Times New Roman"/>
          <w:sz w:val="18"/>
          <w:szCs w:val="18"/>
        </w:rPr>
        <w:t xml:space="preserve"> mRNA expression following the indicated siRNA-mediated silencing.</w:t>
      </w:r>
    </w:p>
    <w:p w14:paraId="70C32602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, Immunoblots analysis of ACSL3 and climp63 in CLIMP63-HA overexpressing HK1 cells.</w:t>
      </w:r>
    </w:p>
    <w:p w14:paraId="099607C0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>, Flow-cytometric quantification of the GFP-MAM reporter in CLIMP63-HA overexpressing HK1 cells and parental cells.</w:t>
      </w:r>
    </w:p>
    <w:p w14:paraId="4CA042C1" w14:textId="7E1F9F7F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</w:rPr>
        <w:t>, Immunofluorescence images of GFP-MAM</w:t>
      </w:r>
      <w:r w:rsidR="00CB784A"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z w:val="18"/>
          <w:szCs w:val="18"/>
        </w:rPr>
        <w:t xml:space="preserve"> signal in CLIMP63-HA overexpressing HK1 cells and parental cells. Scale bar, 10 </w:t>
      </w:r>
      <w:r>
        <w:rPr>
          <w:rFonts w:ascii="Times New Roman" w:eastAsia="等线" w:hAnsi="Times New Roman" w:cs="Times New Roman"/>
          <w:sz w:val="18"/>
          <w:szCs w:val="18"/>
        </w:rPr>
        <w:t>μ</w:t>
      </w:r>
      <w:r>
        <w:rPr>
          <w:rFonts w:ascii="Times New Roman" w:hAnsi="Times New Roman" w:cs="Times New Roman"/>
          <w:sz w:val="18"/>
          <w:szCs w:val="18"/>
        </w:rPr>
        <w:t>m.</w:t>
      </w:r>
    </w:p>
    <w:p w14:paraId="4745E83B" w14:textId="34C7F583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i-j</w:t>
      </w:r>
      <w:r>
        <w:rPr>
          <w:rFonts w:ascii="Times New Roman" w:hAnsi="Times New Roman" w:cs="Times New Roman"/>
          <w:sz w:val="18"/>
          <w:szCs w:val="18"/>
        </w:rPr>
        <w:t xml:space="preserve">, HK1 cells were subjected to </w:t>
      </w:r>
      <w:r>
        <w:rPr>
          <w:rFonts w:ascii="Times New Roman" w:hAnsi="Times New Roman" w:cs="Times New Roman"/>
          <w:i/>
          <w:sz w:val="18"/>
          <w:szCs w:val="18"/>
        </w:rPr>
        <w:t>Rab10</w:t>
      </w:r>
      <w:r>
        <w:rPr>
          <w:rFonts w:ascii="Times New Roman" w:hAnsi="Times New Roman" w:cs="Times New Roman"/>
          <w:sz w:val="18"/>
          <w:szCs w:val="18"/>
        </w:rPr>
        <w:t xml:space="preserve">, or </w:t>
      </w:r>
      <w:r>
        <w:rPr>
          <w:rFonts w:ascii="Times New Roman" w:hAnsi="Times New Roman" w:cs="Times New Roman"/>
          <w:i/>
          <w:sz w:val="18"/>
          <w:szCs w:val="18"/>
        </w:rPr>
        <w:t>RTN4</w:t>
      </w:r>
      <w:r>
        <w:rPr>
          <w:rFonts w:ascii="Times New Roman" w:hAnsi="Times New Roman" w:cs="Times New Roman"/>
          <w:sz w:val="18"/>
          <w:szCs w:val="18"/>
        </w:rPr>
        <w:t xml:space="preserve"> silencing before treatment with RSL3 or FINO2.</w:t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The percentage of dead cells was measured.</w:t>
      </w:r>
    </w:p>
    <w:p w14:paraId="5FEAFEBE" w14:textId="76227203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k-l</w:t>
      </w:r>
      <w:r>
        <w:rPr>
          <w:rFonts w:ascii="Times New Roman" w:hAnsi="Times New Roman" w:cs="Times New Roman"/>
          <w:sz w:val="18"/>
          <w:szCs w:val="18"/>
        </w:rPr>
        <w:t xml:space="preserve">, HK1 cells treated with DMSO or RSL3, with or without prior silencing of </w:t>
      </w:r>
      <w:r>
        <w:rPr>
          <w:rFonts w:ascii="Times New Roman" w:hAnsi="Times New Roman" w:cs="Times New Roman"/>
          <w:i/>
          <w:sz w:val="18"/>
          <w:szCs w:val="18"/>
        </w:rPr>
        <w:t>Rab10</w:t>
      </w:r>
      <w:r>
        <w:rPr>
          <w:rFonts w:ascii="Times New Roman" w:hAnsi="Times New Roman" w:cs="Times New Roman"/>
          <w:sz w:val="18"/>
          <w:szCs w:val="18"/>
        </w:rPr>
        <w:t xml:space="preserve"> or </w:t>
      </w:r>
      <w:r>
        <w:rPr>
          <w:rFonts w:ascii="Times New Roman" w:hAnsi="Times New Roman" w:cs="Times New Roman"/>
          <w:i/>
          <w:sz w:val="18"/>
          <w:szCs w:val="18"/>
        </w:rPr>
        <w:t>RTN4</w:t>
      </w:r>
      <w:r>
        <w:rPr>
          <w:rFonts w:ascii="Times New Roman" w:hAnsi="Times New Roman" w:cs="Times New Roman"/>
          <w:sz w:val="18"/>
          <w:szCs w:val="18"/>
        </w:rPr>
        <w:t xml:space="preserve">. The levels of ferroptosis-associated phospholipid species, including PE (38:4)-OOH and PE (40:4)-OOH, was measured. </w:t>
      </w:r>
    </w:p>
    <w:p w14:paraId="553B9AA9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9D427AD" w14:textId="77777777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Data are shown as mean ± SD and are representative of at least three independent experiments, unpaired two-tailed </w:t>
      </w:r>
      <w:r>
        <w:rPr>
          <w:rFonts w:ascii="Times New Roman" w:hAnsi="Times New Roman" w:cs="Times New Roman"/>
          <w:i/>
          <w:iCs/>
          <w:sz w:val="18"/>
          <w:szCs w:val="18"/>
        </w:rPr>
        <w:lastRenderedPageBreak/>
        <w:t>t</w:t>
      </w:r>
      <w:r>
        <w:rPr>
          <w:rFonts w:ascii="Times New Roman" w:hAnsi="Times New Roman" w:cs="Times New Roman"/>
          <w:sz w:val="18"/>
          <w:szCs w:val="18"/>
        </w:rPr>
        <w:t xml:space="preserve">-test (g) or one-way ANOVA (e, i-l). </w:t>
      </w:r>
    </w:p>
    <w:p w14:paraId="6AA924DA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5F7A8C4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391264C9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11B136FC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56970B5B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B9B8988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18F820B1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020AEA91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7D55BFE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4F371CA1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105238EA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63A59502" w14:textId="77777777" w:rsidR="00A01E08" w:rsidRDefault="00C14559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62526190" w14:textId="2C9CBE3A" w:rsidR="00A01E08" w:rsidRDefault="00D634F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pict w14:anchorId="4A9E42FE">
          <v:shape id="_x0000_s1029" type="#_x0000_t75" style="position:absolute;left:0;text-align:left;margin-left:-4.85pt;margin-top:1.85pt;width:415.1pt;height:271.1pt;z-index:251665408;mso-position-horizontal-relative:text;mso-position-vertical-relative:text;mso-width-relative:page;mso-height-relative:page">
            <v:imagedata r:id="rId9" o:title="机械力-F3-03" croptop="5513f" cropbottom="29769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Fig.4 </w:t>
      </w:r>
      <w:r w:rsidR="00412B9B" w:rsidRPr="00412B9B">
        <w:rPr>
          <w:rFonts w:ascii="Times New Roman" w:eastAsia="宋体" w:hAnsi="Times New Roman" w:cs="Times New Roman"/>
          <w:b/>
          <w:bCs/>
          <w:sz w:val="18"/>
          <w:szCs w:val="18"/>
        </w:rPr>
        <w:t>Microtubule acetylation regulates MAM</w:t>
      </w:r>
      <w:r w:rsidR="00412B9B">
        <w:rPr>
          <w:rFonts w:ascii="Times New Roman" w:eastAsia="宋体" w:hAnsi="Times New Roman" w:cs="Times New Roman"/>
          <w:b/>
          <w:bCs/>
          <w:sz w:val="18"/>
          <w:szCs w:val="18"/>
        </w:rPr>
        <w:t>s</w:t>
      </w:r>
      <w:r w:rsidR="00412B9B" w:rsidRPr="00412B9B">
        <w:rPr>
          <w:rFonts w:ascii="Times New Roman" w:eastAsia="宋体" w:hAnsi="Times New Roman" w:cs="Times New Roman"/>
          <w:b/>
          <w:bCs/>
          <w:sz w:val="18"/>
          <w:szCs w:val="18"/>
        </w:rPr>
        <w:t xml:space="preserve"> formation and ferroptosis</w:t>
      </w:r>
      <w:r w:rsidR="00C14559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5D833DB6" w14:textId="0DBAAFFE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Immunoblots analysis of tubulin and acetylated tubulin in HK1 and C666-1 cells cultured on matrices of different stiffness.</w:t>
      </w:r>
    </w:p>
    <w:p w14:paraId="0EE34D88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Flow-cytometric quantification of the GFP-MAM reporter in HK1 cells treated with DMSO or tubacin.</w:t>
      </w:r>
    </w:p>
    <w:p w14:paraId="412208CA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, Immunoblot analysis of tubulin, acetylated tubulin and ACSL3 in HK1 cells treated with DMSO or tubacin.</w:t>
      </w:r>
    </w:p>
    <w:p w14:paraId="51B7F191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 xml:space="preserve">, RT-qPCR analysis of </w:t>
      </w:r>
      <w:r>
        <w:rPr>
          <w:rFonts w:ascii="Times New Roman" w:hAnsi="Times New Roman" w:cs="Times New Roman"/>
          <w:i/>
          <w:sz w:val="18"/>
          <w:szCs w:val="18"/>
        </w:rPr>
        <w:t>ATAT1</w:t>
      </w:r>
      <w:r>
        <w:rPr>
          <w:rFonts w:ascii="Times New Roman" w:hAnsi="Times New Roman" w:cs="Times New Roman"/>
          <w:sz w:val="18"/>
          <w:szCs w:val="18"/>
        </w:rPr>
        <w:t xml:space="preserve"> mRNA expression following the indicated siRNA-mediated silencing.</w:t>
      </w:r>
    </w:p>
    <w:p w14:paraId="18BB2CC2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, Flow-cytometric quantification of the GFP-MAM reporter in HK1 cells subjected to</w:t>
      </w:r>
      <w:r>
        <w:rPr>
          <w:rFonts w:ascii="Times New Roman" w:hAnsi="Times New Roman" w:cs="Times New Roman"/>
          <w:i/>
          <w:sz w:val="18"/>
          <w:szCs w:val="18"/>
        </w:rPr>
        <w:t xml:space="preserve"> ATAT1 </w:t>
      </w:r>
      <w:r>
        <w:rPr>
          <w:rFonts w:ascii="Times New Roman" w:hAnsi="Times New Roman" w:cs="Times New Roman"/>
          <w:sz w:val="18"/>
          <w:szCs w:val="18"/>
        </w:rPr>
        <w:t>silencing.</w:t>
      </w:r>
    </w:p>
    <w:p w14:paraId="5FB0C339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 xml:space="preserve">, Immunoblot analysis of tubulin, acetylated tubulin and ACSL3 in HK1 cells cultured on stiff matrices following </w:t>
      </w:r>
      <w:r>
        <w:rPr>
          <w:rFonts w:ascii="Times New Roman" w:hAnsi="Times New Roman" w:cs="Times New Roman"/>
          <w:i/>
          <w:sz w:val="18"/>
          <w:szCs w:val="18"/>
        </w:rPr>
        <w:t>ATAT1</w:t>
      </w:r>
      <w:r>
        <w:rPr>
          <w:rFonts w:ascii="Times New Roman" w:hAnsi="Times New Roman" w:cs="Times New Roman"/>
          <w:sz w:val="18"/>
          <w:szCs w:val="18"/>
        </w:rPr>
        <w:t xml:space="preserve"> silencing.</w:t>
      </w:r>
    </w:p>
    <w:p w14:paraId="1B3E5D1E" w14:textId="5C3DA01A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 xml:space="preserve">, HK1 cells were pretreated with vehicle or </w:t>
      </w:r>
      <w:r w:rsidR="00CB784A">
        <w:rPr>
          <w:rFonts w:ascii="Times New Roman" w:hAnsi="Times New Roman" w:cs="Times New Roman"/>
          <w:sz w:val="18"/>
          <w:szCs w:val="18"/>
        </w:rPr>
        <w:t>tubacin before exposure to RSL3</w:t>
      </w:r>
      <w:r>
        <w:rPr>
          <w:rFonts w:ascii="Times New Roman" w:hAnsi="Times New Roman" w:cs="Times New Roman"/>
          <w:sz w:val="18"/>
          <w:szCs w:val="18"/>
        </w:rPr>
        <w:t xml:space="preserve"> or FINO2. The percentage of dead cells was measured.</w:t>
      </w:r>
    </w:p>
    <w:p w14:paraId="42870198" w14:textId="1C530B11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h-i</w:t>
      </w:r>
      <w:r>
        <w:rPr>
          <w:rFonts w:ascii="Times New Roman" w:hAnsi="Times New Roman" w:cs="Times New Roman"/>
          <w:sz w:val="18"/>
          <w:szCs w:val="18"/>
        </w:rPr>
        <w:t>, Levels of the ferroptosis-associated phospholipid species PE (38:4)-OOH</w:t>
      </w:r>
      <w:r>
        <w:rPr>
          <w:rFonts w:ascii="Times New Roman" w:hAnsi="Times New Roman" w:cs="Times New Roman"/>
          <w:b/>
          <w:sz w:val="18"/>
          <w:szCs w:val="18"/>
        </w:rPr>
        <w:t xml:space="preserve"> (h) </w:t>
      </w:r>
      <w:r>
        <w:rPr>
          <w:rFonts w:ascii="Times New Roman" w:hAnsi="Times New Roman" w:cs="Times New Roman"/>
          <w:sz w:val="18"/>
          <w:szCs w:val="18"/>
        </w:rPr>
        <w:t>and PE (40:4)-OOH</w:t>
      </w:r>
      <w:r>
        <w:rPr>
          <w:rFonts w:ascii="Times New Roman" w:hAnsi="Times New Roman" w:cs="Times New Roman"/>
          <w:b/>
          <w:sz w:val="18"/>
          <w:szCs w:val="18"/>
        </w:rPr>
        <w:t xml:space="preserve"> (i)</w:t>
      </w:r>
      <w:r>
        <w:rPr>
          <w:rFonts w:ascii="Times New Roman" w:hAnsi="Times New Roman" w:cs="Times New Roman"/>
          <w:sz w:val="18"/>
          <w:szCs w:val="18"/>
        </w:rPr>
        <w:t xml:space="preserve"> in HK1 cells treated with DMSO or RSL3, with or without prior tubacin treatment.</w:t>
      </w:r>
    </w:p>
    <w:p w14:paraId="5054F8D0" w14:textId="3A30E009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j</w:t>
      </w:r>
      <w:r>
        <w:rPr>
          <w:rFonts w:ascii="Times New Roman" w:hAnsi="Times New Roman" w:cs="Times New Roman"/>
          <w:sz w:val="18"/>
          <w:szCs w:val="18"/>
        </w:rPr>
        <w:t xml:space="preserve">, HK1 cells were subjected to </w:t>
      </w:r>
      <w:r>
        <w:rPr>
          <w:rFonts w:ascii="Times New Roman" w:hAnsi="Times New Roman" w:cs="Times New Roman"/>
          <w:i/>
          <w:sz w:val="18"/>
          <w:szCs w:val="18"/>
        </w:rPr>
        <w:t>ATAT1</w:t>
      </w:r>
      <w:r>
        <w:rPr>
          <w:rFonts w:ascii="Times New Roman" w:hAnsi="Times New Roman" w:cs="Times New Roman"/>
          <w:sz w:val="18"/>
          <w:szCs w:val="18"/>
        </w:rPr>
        <w:t xml:space="preserve"> si</w:t>
      </w:r>
      <w:r w:rsidR="004324E8">
        <w:rPr>
          <w:rFonts w:ascii="Times New Roman" w:hAnsi="Times New Roman" w:cs="Times New Roman"/>
          <w:sz w:val="18"/>
          <w:szCs w:val="18"/>
        </w:rPr>
        <w:t>lencing before exposure to RSL3</w:t>
      </w:r>
      <w:r>
        <w:rPr>
          <w:rFonts w:ascii="Times New Roman" w:hAnsi="Times New Roman" w:cs="Times New Roman"/>
          <w:sz w:val="18"/>
          <w:szCs w:val="18"/>
        </w:rPr>
        <w:t xml:space="preserve"> or FINO2. The percentage of dead cells was measured.</w:t>
      </w:r>
    </w:p>
    <w:p w14:paraId="66DA202C" w14:textId="000F86E6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k-l</w:t>
      </w:r>
      <w:r>
        <w:rPr>
          <w:rFonts w:ascii="Times New Roman" w:hAnsi="Times New Roman" w:cs="Times New Roman"/>
          <w:sz w:val="18"/>
          <w:szCs w:val="18"/>
        </w:rPr>
        <w:t>, Levels of the ferroptosis-associated phospholipid species PE (38:4)-OOH</w:t>
      </w:r>
      <w:r>
        <w:rPr>
          <w:rFonts w:ascii="Times New Roman" w:hAnsi="Times New Roman" w:cs="Times New Roman"/>
          <w:b/>
          <w:sz w:val="18"/>
          <w:szCs w:val="18"/>
        </w:rPr>
        <w:t xml:space="preserve"> (k) </w:t>
      </w:r>
      <w:r>
        <w:rPr>
          <w:rFonts w:ascii="Times New Roman" w:hAnsi="Times New Roman" w:cs="Times New Roman"/>
          <w:sz w:val="18"/>
          <w:szCs w:val="18"/>
        </w:rPr>
        <w:t>and PE (40:4)-OOH</w:t>
      </w:r>
      <w:r>
        <w:rPr>
          <w:rFonts w:ascii="Times New Roman" w:hAnsi="Times New Roman" w:cs="Times New Roman"/>
          <w:b/>
          <w:sz w:val="18"/>
          <w:szCs w:val="18"/>
        </w:rPr>
        <w:t xml:space="preserve"> (l)</w:t>
      </w:r>
      <w:r>
        <w:rPr>
          <w:rFonts w:ascii="Times New Roman" w:hAnsi="Times New Roman" w:cs="Times New Roman"/>
          <w:sz w:val="18"/>
          <w:szCs w:val="18"/>
        </w:rPr>
        <w:t xml:space="preserve"> in HK1 cells treated with DMSO or RSL3, with or without prior </w:t>
      </w:r>
      <w:r>
        <w:rPr>
          <w:rFonts w:ascii="Times New Roman" w:hAnsi="Times New Roman" w:cs="Times New Roman"/>
          <w:i/>
          <w:sz w:val="18"/>
          <w:szCs w:val="18"/>
        </w:rPr>
        <w:t>ATAT1</w:t>
      </w:r>
      <w:r>
        <w:rPr>
          <w:rFonts w:ascii="Times New Roman" w:hAnsi="Times New Roman" w:cs="Times New Roman"/>
          <w:sz w:val="18"/>
          <w:szCs w:val="18"/>
        </w:rPr>
        <w:t xml:space="preserve"> silencing.</w:t>
      </w:r>
    </w:p>
    <w:p w14:paraId="5911254E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3479F9CD" w14:textId="77777777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Data are shown as mean ± SD and are representative of at least three independent experiments, unpaired two-tailed </w:t>
      </w:r>
      <w:r>
        <w:rPr>
          <w:rFonts w:ascii="Times New Roman" w:hAnsi="Times New Roman" w:cs="Times New Roman"/>
          <w:i/>
          <w:iCs/>
          <w:sz w:val="18"/>
          <w:szCs w:val="18"/>
        </w:rPr>
        <w:t>t</w:t>
      </w:r>
      <w:r>
        <w:rPr>
          <w:rFonts w:ascii="Times New Roman" w:hAnsi="Times New Roman" w:cs="Times New Roman"/>
          <w:sz w:val="18"/>
          <w:szCs w:val="18"/>
        </w:rPr>
        <w:t xml:space="preserve">-test (g) or one-way ANOVA (b, d-e, h-l). </w:t>
      </w:r>
    </w:p>
    <w:p w14:paraId="01D0FBB4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491D3D34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01D91DCD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4C697A91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AE552C7" w14:textId="77777777" w:rsidR="00A01E08" w:rsidRDefault="00C14559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AA59FCB" w14:textId="6A91FE43" w:rsidR="00A01E08" w:rsidRDefault="00093AAF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pict w14:anchorId="1C8DA0FF">
          <v:shape id="_x0000_s1030" type="#_x0000_t75" style="position:absolute;left:0;text-align:left;margin-left:.15pt;margin-top:2.5pt;width:415.1pt;height:365.65pt;z-index:251667456;mso-position-horizontal-relative:text;mso-position-vertical-relative:text;mso-width-relative:page;mso-height-relative:page">
            <v:imagedata r:id="rId10" o:title="F4-02" croptop="3973f" cropbottom="20757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Fig.5 </w:t>
      </w:r>
      <w:r w:rsidR="00147183" w:rsidRPr="00147183">
        <w:rPr>
          <w:rFonts w:ascii="Times New Roman" w:eastAsia="宋体" w:hAnsi="Times New Roman" w:cs="Times New Roman"/>
          <w:b/>
          <w:bCs/>
          <w:sz w:val="18"/>
          <w:szCs w:val="18"/>
        </w:rPr>
        <w:t>Mitochondrial succinate accumulation regulates ferroptosis by promoting ACSL3 degradation</w:t>
      </w:r>
      <w:r w:rsidR="00C14559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1E28FA53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Oxygen consumption rate (OCR) of HK1 cells treated with vehicle or rapamycin. Oligo (oligomycin), FCCP and Rot</w:t>
      </w:r>
      <w:r>
        <w:rPr>
          <w:rFonts w:ascii="Times New Roman" w:hAnsi="Times New Roman" w:cs="Times New Roman" w:hint="eastAsia"/>
          <w:sz w:val="18"/>
          <w:szCs w:val="18"/>
        </w:rPr>
        <w:t>/</w:t>
      </w:r>
      <w:r>
        <w:rPr>
          <w:rFonts w:ascii="Times New Roman" w:hAnsi="Times New Roman" w:cs="Times New Roman"/>
          <w:sz w:val="18"/>
          <w:szCs w:val="18"/>
        </w:rPr>
        <w:t>AA (rotenone and antimycin A) were used to determine the basal respiration, ATP-coupled respiration, maximal respiratory capacity and non-mitochondrial oxygen consumption</w:t>
      </w:r>
      <w:r>
        <w:rPr>
          <w:rFonts w:ascii="Times New Roman" w:hAnsi="Times New Roman" w:cs="Times New Roman" w:hint="eastAsia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n = 4.</w:t>
      </w:r>
    </w:p>
    <w:p w14:paraId="2517F3C2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Spare respiratory capacity (SRC) of HK1 cells treated with vehicle or rapamycin.</w:t>
      </w:r>
    </w:p>
    <w:p w14:paraId="22EF1665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, Schematic illustration of the tricarboxylic acid (TCA) cycle.</w:t>
      </w:r>
    </w:p>
    <w:p w14:paraId="493AEE04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, C666-1 cells were cultured on matrices of different stiffness and treated with RSL3 alone, RSL3 plus DMK, or RSL3 plus DMK and Fer-1. The percentage of dead cells was measured.</w:t>
      </w:r>
    </w:p>
    <w:p w14:paraId="74C9FAA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e-f</w:t>
      </w:r>
      <w:r>
        <w:rPr>
          <w:rFonts w:ascii="Times New Roman" w:hAnsi="Times New Roman" w:cs="Times New Roman"/>
          <w:sz w:val="18"/>
          <w:szCs w:val="18"/>
        </w:rPr>
        <w:t>, HK1 cells</w:t>
      </w:r>
      <w:r>
        <w:rPr>
          <w:rFonts w:ascii="Times New Roman" w:hAnsi="Times New Roman" w:cs="Times New Roman"/>
          <w:b/>
          <w:sz w:val="18"/>
          <w:szCs w:val="18"/>
        </w:rPr>
        <w:t xml:space="preserve"> (e) </w:t>
      </w:r>
      <w:r>
        <w:rPr>
          <w:rFonts w:ascii="Times New Roman" w:hAnsi="Times New Roman" w:cs="Times New Roman"/>
          <w:sz w:val="18"/>
          <w:szCs w:val="18"/>
        </w:rPr>
        <w:t xml:space="preserve">or C666-1 cells </w:t>
      </w:r>
      <w:r>
        <w:rPr>
          <w:rFonts w:ascii="Times New Roman" w:hAnsi="Times New Roman" w:cs="Times New Roman"/>
          <w:b/>
          <w:sz w:val="18"/>
          <w:szCs w:val="18"/>
        </w:rPr>
        <w:t xml:space="preserve">(f) </w:t>
      </w:r>
      <w:r>
        <w:rPr>
          <w:rFonts w:ascii="Times New Roman" w:hAnsi="Times New Roman" w:cs="Times New Roman"/>
          <w:sz w:val="18"/>
          <w:szCs w:val="18"/>
        </w:rPr>
        <w:t>were cultured on matrices of different stiffness and treated with RSL3 alone, RSL3 plus DES, or RSL3 plus DES and Fer-1. The percentage of dead cells was measured.</w:t>
      </w:r>
    </w:p>
    <w:p w14:paraId="0F5E0E8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g-h</w:t>
      </w:r>
      <w:r>
        <w:rPr>
          <w:rFonts w:ascii="Times New Roman" w:hAnsi="Times New Roman" w:cs="Times New Roman"/>
          <w:sz w:val="18"/>
          <w:szCs w:val="18"/>
        </w:rPr>
        <w:t xml:space="preserve">, HK1 cells </w:t>
      </w:r>
      <w:r>
        <w:rPr>
          <w:rFonts w:ascii="Times New Roman" w:hAnsi="Times New Roman" w:cs="Times New Roman"/>
          <w:b/>
          <w:sz w:val="18"/>
          <w:szCs w:val="18"/>
        </w:rPr>
        <w:t>(g)</w:t>
      </w:r>
      <w:r>
        <w:rPr>
          <w:rFonts w:ascii="Times New Roman" w:hAnsi="Times New Roman" w:cs="Times New Roman"/>
          <w:sz w:val="18"/>
          <w:szCs w:val="18"/>
        </w:rPr>
        <w:t xml:space="preserve"> or C666-1 cells </w:t>
      </w:r>
      <w:r>
        <w:rPr>
          <w:rFonts w:ascii="Times New Roman" w:hAnsi="Times New Roman" w:cs="Times New Roman"/>
          <w:b/>
          <w:sz w:val="18"/>
          <w:szCs w:val="18"/>
        </w:rPr>
        <w:t xml:space="preserve">(h) </w:t>
      </w:r>
      <w:r>
        <w:rPr>
          <w:rFonts w:ascii="Times New Roman" w:hAnsi="Times New Roman" w:cs="Times New Roman"/>
          <w:sz w:val="18"/>
          <w:szCs w:val="18"/>
        </w:rPr>
        <w:t>were cultured on matrices of different stiffness, treated with or without DES, and exposed to the indicated doses of irradiation. The percentage of dead cells was measured.</w:t>
      </w:r>
    </w:p>
    <w:p w14:paraId="6B38F350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i-j</w:t>
      </w:r>
      <w:r>
        <w:rPr>
          <w:rFonts w:ascii="Times New Roman" w:hAnsi="Times New Roman" w:cs="Times New Roman"/>
          <w:sz w:val="18"/>
          <w:szCs w:val="18"/>
        </w:rPr>
        <w:t xml:space="preserve">, Immunoblots analysis of ACSL3 in C666-1 cells cultured on matrices of different stiffness and treated with DES </w:t>
      </w:r>
      <w:r>
        <w:rPr>
          <w:rFonts w:ascii="Times New Roman" w:hAnsi="Times New Roman" w:cs="Times New Roman"/>
          <w:b/>
          <w:sz w:val="18"/>
          <w:szCs w:val="18"/>
        </w:rPr>
        <w:t>(i)</w:t>
      </w:r>
      <w:r>
        <w:rPr>
          <w:rFonts w:ascii="Times New Roman" w:hAnsi="Times New Roman" w:cs="Times New Roman"/>
          <w:sz w:val="18"/>
          <w:szCs w:val="18"/>
        </w:rPr>
        <w:t xml:space="preserve">, DMK </w:t>
      </w:r>
      <w:r>
        <w:rPr>
          <w:rFonts w:ascii="Times New Roman" w:hAnsi="Times New Roman" w:cs="Times New Roman"/>
          <w:b/>
          <w:sz w:val="18"/>
          <w:szCs w:val="18"/>
        </w:rPr>
        <w:t>(j)</w:t>
      </w:r>
      <w:r>
        <w:rPr>
          <w:rFonts w:ascii="Times New Roman" w:hAnsi="Times New Roman" w:cs="Times New Roman"/>
          <w:sz w:val="18"/>
          <w:szCs w:val="18"/>
        </w:rPr>
        <w:t xml:space="preserve"> or vehicle.</w:t>
      </w:r>
    </w:p>
    <w:p w14:paraId="02DB4624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k-l</w:t>
      </w:r>
      <w:r>
        <w:rPr>
          <w:rFonts w:ascii="Times New Roman" w:hAnsi="Times New Roman" w:cs="Times New Roman"/>
          <w:sz w:val="18"/>
          <w:szCs w:val="18"/>
        </w:rPr>
        <w:t xml:space="preserve">, Immunoblots analysis of ACSL3 in HT1080 cells cultured on matrices of different stiffness and treated with DES </w:t>
      </w:r>
      <w:r>
        <w:rPr>
          <w:rFonts w:ascii="Times New Roman" w:hAnsi="Times New Roman" w:cs="Times New Roman"/>
          <w:b/>
          <w:sz w:val="18"/>
          <w:szCs w:val="18"/>
        </w:rPr>
        <w:t>(k)</w:t>
      </w:r>
      <w:r>
        <w:rPr>
          <w:rFonts w:ascii="Times New Roman" w:hAnsi="Times New Roman" w:cs="Times New Roman"/>
          <w:sz w:val="18"/>
          <w:szCs w:val="18"/>
        </w:rPr>
        <w:t>, DMK</w:t>
      </w:r>
      <w:r>
        <w:rPr>
          <w:rFonts w:ascii="Times New Roman" w:hAnsi="Times New Roman" w:cs="Times New Roman"/>
          <w:b/>
          <w:sz w:val="18"/>
          <w:szCs w:val="18"/>
        </w:rPr>
        <w:t xml:space="preserve"> (l) </w:t>
      </w:r>
      <w:r>
        <w:rPr>
          <w:rFonts w:ascii="Times New Roman" w:hAnsi="Times New Roman" w:cs="Times New Roman"/>
          <w:sz w:val="18"/>
          <w:szCs w:val="18"/>
        </w:rPr>
        <w:t>or vehicle.</w:t>
      </w:r>
    </w:p>
    <w:p w14:paraId="311E9325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</w:t>
      </w:r>
      <w:r>
        <w:rPr>
          <w:rFonts w:ascii="Times New Roman" w:hAnsi="Times New Roman" w:cs="Times New Roman"/>
          <w:sz w:val="18"/>
          <w:szCs w:val="18"/>
        </w:rPr>
        <w:t>, Immunoblots analysis of ACSL3 in HK1 cells cultured on matrices of different stiffness and treated with DMK or vehicle.</w:t>
      </w:r>
    </w:p>
    <w:p w14:paraId="7CFFB188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, Immunoblots analysis of ACSL3 in HK1 cells cultured on stiff or soft matrices, with or without DMK supplementation, and treated with CHX for the indicated times.</w:t>
      </w:r>
    </w:p>
    <w:p w14:paraId="784A9CFF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>o-p</w:t>
      </w:r>
      <w:r>
        <w:rPr>
          <w:rFonts w:ascii="Times New Roman" w:hAnsi="Times New Roman" w:cs="Times New Roman"/>
          <w:sz w:val="18"/>
          <w:szCs w:val="18"/>
        </w:rPr>
        <w:t>, Immunoblots analysis of ACSL3 in C666-1 cells cultured on stiff or soft matrices, with or without DES</w:t>
      </w:r>
      <w:r>
        <w:rPr>
          <w:rFonts w:ascii="Times New Roman" w:hAnsi="Times New Roman" w:cs="Times New Roman"/>
          <w:b/>
          <w:sz w:val="18"/>
          <w:szCs w:val="18"/>
        </w:rPr>
        <w:t xml:space="preserve"> (o) </w:t>
      </w:r>
      <w:r>
        <w:rPr>
          <w:rFonts w:ascii="Times New Roman" w:hAnsi="Times New Roman" w:cs="Times New Roman"/>
          <w:sz w:val="18"/>
          <w:szCs w:val="18"/>
        </w:rPr>
        <w:t xml:space="preserve">or DMK </w:t>
      </w:r>
      <w:r>
        <w:rPr>
          <w:rFonts w:ascii="Times New Roman" w:hAnsi="Times New Roman" w:cs="Times New Roman"/>
          <w:b/>
          <w:sz w:val="18"/>
          <w:szCs w:val="18"/>
        </w:rPr>
        <w:t>(p)</w:t>
      </w:r>
      <w:r>
        <w:rPr>
          <w:rFonts w:ascii="Times New Roman" w:hAnsi="Times New Roman" w:cs="Times New Roman"/>
          <w:sz w:val="18"/>
          <w:szCs w:val="18"/>
        </w:rPr>
        <w:t>, and treated with CHX for the indicated times.</w:t>
      </w:r>
    </w:p>
    <w:p w14:paraId="6175E6B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q</w:t>
      </w:r>
      <w:r>
        <w:rPr>
          <w:rFonts w:ascii="Times New Roman" w:hAnsi="Times New Roman" w:cs="Times New Roman"/>
          <w:sz w:val="18"/>
          <w:szCs w:val="18"/>
        </w:rPr>
        <w:t>, Cell lysates from HA-ACSL3-WT-overexpressing C666-1 cells cultured on stiff or soft matrices, with or without DES or DMK supplementation, were subjected to immunoprecipitation with anti-HA antibody, followed by immunoblotting with anti-Ub antibody.</w:t>
      </w:r>
    </w:p>
    <w:p w14:paraId="03219D22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1A3EE21" w14:textId="77777777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Data are shown as mean ± SD and are representative of at least three independent experiments, unpaired two-tailed </w:t>
      </w:r>
      <w:r>
        <w:rPr>
          <w:rFonts w:ascii="Times New Roman" w:hAnsi="Times New Roman" w:cs="Times New Roman"/>
          <w:i/>
          <w:iCs/>
          <w:sz w:val="18"/>
          <w:szCs w:val="18"/>
        </w:rPr>
        <w:t>t</w:t>
      </w:r>
      <w:r>
        <w:rPr>
          <w:rFonts w:ascii="Times New Roman" w:hAnsi="Times New Roman" w:cs="Times New Roman"/>
          <w:sz w:val="18"/>
          <w:szCs w:val="18"/>
        </w:rPr>
        <w:t xml:space="preserve">-test (a-b), one-way ANOVA (d-f) or two-way ANOVA (g-h). </w:t>
      </w:r>
    </w:p>
    <w:p w14:paraId="3B95C4DE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7BAE563C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6A2F279E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2E0FC0ED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2D69067C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312A9A57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4A6FC689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3D2041D2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29955B10" w14:textId="77777777" w:rsidR="00A01E08" w:rsidRDefault="00C14559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61D32C55" w14:textId="4538C43A" w:rsidR="00A01E08" w:rsidRDefault="00367171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pict w14:anchorId="49B13877">
          <v:shape id="_x0000_s1031" type="#_x0000_t75" style="position:absolute;left:0;text-align:left;margin-left:.15pt;margin-top:.6pt;width:415.1pt;height:418.85pt;z-index:251669504;mso-position-horizontal-relative:text;mso-position-vertical-relative:text;mso-width-relative:page;mso-height-relative:page">
            <v:imagedata r:id="rId11" o:title="F4-03" croptop="4112f" cropbottom="14681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Fig.6 </w:t>
      </w:r>
      <w:r w:rsidR="00903793" w:rsidRPr="00903793">
        <w:rPr>
          <w:rFonts w:ascii="Times New Roman" w:eastAsia="宋体" w:hAnsi="Times New Roman" w:cs="Times New Roman"/>
          <w:b/>
          <w:bCs/>
          <w:sz w:val="18"/>
          <w:szCs w:val="18"/>
        </w:rPr>
        <w:t>MMF regulates mitochondrial succinate metabolism by impairing SDH activity</w:t>
      </w:r>
      <w:r w:rsidR="00C14559"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 w14:paraId="5DC11E7A" w14:textId="7922124F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Proteomic profiling of succinate-associated metabolic enzymes in HK1 cells cultured on matrices of different stiffness. Row z-scores were calculated from the averaged abundance of each protein.</w:t>
      </w:r>
    </w:p>
    <w:p w14:paraId="54BB0456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Immunoblot analysis of succinate-associated metabolic enzymes in HK1 and C666-1 cells cultured on matrices of different stiffness.</w:t>
      </w:r>
    </w:p>
    <w:p w14:paraId="25A2452A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 xml:space="preserve">, Schematic illustration of </w:t>
      </w:r>
      <w:r>
        <w:rPr>
          <w:rFonts w:ascii="Times New Roman" w:hAnsi="Times New Roman" w:cs="Times New Roman" w:hint="eastAsia"/>
          <w:sz w:val="18"/>
          <w:szCs w:val="18"/>
        </w:rPr>
        <w:t>cellular</w:t>
      </w:r>
      <w:r>
        <w:rPr>
          <w:rFonts w:ascii="Times New Roman" w:hAnsi="Times New Roman" w:cs="Times New Roman"/>
          <w:sz w:val="18"/>
          <w:szCs w:val="18"/>
        </w:rPr>
        <w:t xml:space="preserve"> succinate metabolism.</w:t>
      </w:r>
    </w:p>
    <w:p w14:paraId="5D4421A4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 xml:space="preserve">, RT-qPCR analysis of </w:t>
      </w:r>
      <w:r>
        <w:rPr>
          <w:rFonts w:ascii="Times New Roman" w:hAnsi="Times New Roman" w:cs="Times New Roman"/>
          <w:i/>
          <w:sz w:val="18"/>
          <w:szCs w:val="18"/>
        </w:rPr>
        <w:t>SLC25A10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i/>
          <w:sz w:val="18"/>
          <w:szCs w:val="18"/>
        </w:rPr>
        <w:t>SLC13A3</w:t>
      </w:r>
      <w:r>
        <w:rPr>
          <w:rFonts w:ascii="Times New Roman" w:hAnsi="Times New Roman" w:cs="Times New Roman"/>
          <w:sz w:val="18"/>
          <w:szCs w:val="18"/>
        </w:rPr>
        <w:t xml:space="preserve"> and </w:t>
      </w:r>
      <w:r>
        <w:rPr>
          <w:rFonts w:ascii="Times New Roman" w:hAnsi="Times New Roman" w:cs="Times New Roman"/>
          <w:i/>
          <w:sz w:val="18"/>
          <w:szCs w:val="18"/>
        </w:rPr>
        <w:t>SLC16A1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(encoding MCT1 protein) </w:t>
      </w:r>
      <w:r>
        <w:rPr>
          <w:rFonts w:ascii="Times New Roman" w:hAnsi="Times New Roman" w:cs="Times New Roman"/>
          <w:sz w:val="18"/>
          <w:szCs w:val="18"/>
        </w:rPr>
        <w:t>mRNA expression in HK1 cells cultured on matrices of different stiffness.</w:t>
      </w:r>
    </w:p>
    <w:p w14:paraId="19CB7210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, Immunoblot analysis of VDAC1 in mitochondrial and cytoplasmic fractions from HK1 cells cultured on matrices of different stiffness.</w:t>
      </w:r>
    </w:p>
    <w:p w14:paraId="2CE38F5A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, Relative SDH activity in HK1 cells cultured on matrices of different stiffness.</w:t>
      </w:r>
    </w:p>
    <w:p w14:paraId="30FF4AB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>, Immunoblot analysis of VDAC1 in mitochondrial and cytoplasmic fractions from HK1 cells treated with vehicle or rapamycin.</w:t>
      </w:r>
    </w:p>
    <w:p w14:paraId="4CE2DC5F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</w:rPr>
        <w:t>, Relative SDH activity in HK1 cells treated with vehicle or rapamycin.</w:t>
      </w:r>
    </w:p>
    <w:p w14:paraId="362D0CB1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</w:t>
      </w:r>
      <w:r>
        <w:rPr>
          <w:rFonts w:ascii="Times New Roman" w:hAnsi="Times New Roman" w:cs="Times New Roman"/>
          <w:sz w:val="18"/>
          <w:szCs w:val="18"/>
        </w:rPr>
        <w:t>, Cell lysates from HK1 cells cultured on stiff or soft matrices, with or without DMM, 3-NPA or CPI-613 supplementation, were subjected to immunoprecipitation with anti-ACSL3 antibody, followed by immunoblotting with anti-Ub antibody.</w:t>
      </w:r>
    </w:p>
    <w:p w14:paraId="794CB684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j</w:t>
      </w:r>
      <w:r>
        <w:rPr>
          <w:rFonts w:ascii="Times New Roman" w:hAnsi="Times New Roman" w:cs="Times New Roman"/>
          <w:sz w:val="18"/>
          <w:szCs w:val="18"/>
        </w:rPr>
        <w:t>, Immunoblot analysis of ACSL3 in HK1 cells cultured on matrices of different stiffness and treated with DMM, 3-</w:t>
      </w:r>
      <w:r>
        <w:rPr>
          <w:rFonts w:ascii="Times New Roman" w:hAnsi="Times New Roman" w:cs="Times New Roman"/>
          <w:sz w:val="18"/>
          <w:szCs w:val="18"/>
        </w:rPr>
        <w:lastRenderedPageBreak/>
        <w:t>NPA, CPI-613 or vehicle.</w:t>
      </w:r>
    </w:p>
    <w:p w14:paraId="0F02EC74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>, Immunoblot analysis of ACSL3 in HK1 cells cultured on stiff or soft matrices, with or without DMM, 3-NPA or CPI-613, and treated with CHX for the indicated times.</w:t>
      </w:r>
    </w:p>
    <w:p w14:paraId="71FC68F7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l-m</w:t>
      </w:r>
      <w:r>
        <w:rPr>
          <w:rFonts w:ascii="Times New Roman" w:hAnsi="Times New Roman" w:cs="Times New Roman"/>
          <w:sz w:val="18"/>
          <w:szCs w:val="18"/>
        </w:rPr>
        <w:t>, HK1 cells</w:t>
      </w:r>
      <w:r>
        <w:rPr>
          <w:rFonts w:ascii="Times New Roman" w:hAnsi="Times New Roman" w:cs="Times New Roman"/>
          <w:b/>
          <w:sz w:val="18"/>
          <w:szCs w:val="18"/>
        </w:rPr>
        <w:t xml:space="preserve"> (l) </w:t>
      </w:r>
      <w:r>
        <w:rPr>
          <w:rFonts w:ascii="Times New Roman" w:hAnsi="Times New Roman" w:cs="Times New Roman"/>
          <w:sz w:val="18"/>
          <w:szCs w:val="18"/>
        </w:rPr>
        <w:t xml:space="preserve">or C666-1 cells </w:t>
      </w:r>
      <w:r>
        <w:rPr>
          <w:rFonts w:ascii="Times New Roman" w:hAnsi="Times New Roman" w:cs="Times New Roman"/>
          <w:b/>
          <w:sz w:val="18"/>
          <w:szCs w:val="18"/>
        </w:rPr>
        <w:t xml:space="preserve">(m) </w:t>
      </w:r>
      <w:r>
        <w:rPr>
          <w:rFonts w:ascii="Times New Roman" w:hAnsi="Times New Roman" w:cs="Times New Roman"/>
          <w:sz w:val="18"/>
          <w:szCs w:val="18"/>
        </w:rPr>
        <w:t>were cultured on matrices of different stiffness and treated with RSL3 alone, RSL3 plus DMM, RSL3 plus 3-NPA, or RSL3 plus CPI-613.The percentage of dead cells was measured.</w:t>
      </w:r>
    </w:p>
    <w:p w14:paraId="7FC4B7FD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3909DEE4" w14:textId="77777777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Data are shown as mean ± SD and are representative of at least three independent experiments, unpaired two-tailed </w:t>
      </w:r>
      <w:r>
        <w:rPr>
          <w:rFonts w:ascii="Times New Roman" w:hAnsi="Times New Roman" w:cs="Times New Roman"/>
          <w:i/>
          <w:iCs/>
          <w:sz w:val="18"/>
          <w:szCs w:val="18"/>
        </w:rPr>
        <w:t>t</w:t>
      </w:r>
      <w:r>
        <w:rPr>
          <w:rFonts w:ascii="Times New Roman" w:hAnsi="Times New Roman" w:cs="Times New Roman"/>
          <w:sz w:val="18"/>
          <w:szCs w:val="18"/>
        </w:rPr>
        <w:t>-test (h) or one-way ANOVA (d, f, l-m). ns, not significant.</w:t>
      </w:r>
    </w:p>
    <w:p w14:paraId="2974DD09" w14:textId="77777777" w:rsidR="00A01E08" w:rsidRDefault="00A01E08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13962872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5F932059" w14:textId="77777777" w:rsidR="00A01E08" w:rsidRDefault="00C14559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15DDC013" w14:textId="5D2BA7AE" w:rsidR="00A01E08" w:rsidRDefault="00852766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pict w14:anchorId="1EBE5E40">
          <v:shape id="_x0000_s1032" type="#_x0000_t75" style="position:absolute;left:0;text-align:left;margin-left:.15pt;margin-top:.25pt;width:415.1pt;height:387pt;z-index:251671552;mso-position-horizontal-relative:text;mso-position-vertical-relative:text;mso-width-relative:page;mso-height-relative:page">
            <v:imagedata r:id="rId12" o:title="F5-02" croptop="4045f" cropbottom="18302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Fig.7 </w:t>
      </w:r>
      <w:r w:rsidR="00DA4071" w:rsidRPr="00DA4071">
        <w:rPr>
          <w:rFonts w:ascii="Times New Roman" w:eastAsia="宋体" w:hAnsi="Times New Roman" w:cs="Times New Roman"/>
          <w:b/>
          <w:bCs/>
          <w:sz w:val="18"/>
          <w:szCs w:val="18"/>
        </w:rPr>
        <w:t>ACSL3 K422 succinylation promotes its degradation and mediates ferroptosis resistance</w:t>
      </w:r>
      <w:r w:rsidR="00C14559">
        <w:rPr>
          <w:rFonts w:ascii="Times New Roman" w:eastAsia="宋体" w:hAnsi="Times New Roman" w:cs="Times New Roman"/>
          <w:b/>
          <w:bCs/>
          <w:sz w:val="18"/>
          <w:szCs w:val="18"/>
        </w:rPr>
        <w:t>.</w:t>
      </w:r>
    </w:p>
    <w:p w14:paraId="52FA3F1B" w14:textId="5A3236B0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 xml:space="preserve">, Immunoprecipitation followed by immunoblotting showing lysine succinylation of ACSL3 in </w:t>
      </w:r>
      <w:r>
        <w:rPr>
          <w:rFonts w:ascii="Times New Roman" w:hAnsi="Times New Roman" w:cs="Times New Roman"/>
          <w:i/>
          <w:sz w:val="18"/>
          <w:szCs w:val="18"/>
        </w:rPr>
        <w:t>ACSL3</w:t>
      </w:r>
      <w:r>
        <w:rPr>
          <w:rFonts w:ascii="Times New Roman" w:hAnsi="Times New Roman" w:cs="Times New Roman"/>
          <w:sz w:val="18"/>
          <w:szCs w:val="18"/>
        </w:rPr>
        <w:t>-knockout C666-1 cells reconstituted with ACSL3-WT.</w:t>
      </w:r>
    </w:p>
    <w:p w14:paraId="036E56AD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Immunoprecipitation followed by immunoblotting showing lysine succinylation of ACSL3 in C666-1 cells cultured on soft or stiff matrices.</w:t>
      </w:r>
    </w:p>
    <w:p w14:paraId="3AFFD2EF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, Immunoprecipitation followed by immunoblotting showing lysine succinylation of ACSL3 in re-expressed ACSL3-WT-HA C666-1 cells treated with DES or DMK.</w:t>
      </w:r>
    </w:p>
    <w:p w14:paraId="034BFB7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, Immunoblots analysis of ACSL3 and CPT1A in C666-1 cells cultured on soft or stiff matrices and treated with MG132 or glycine.</w:t>
      </w:r>
    </w:p>
    <w:p w14:paraId="14FB83AA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 xml:space="preserve">, Mass spectrometry analysis of the succinylation site in ACSL3 protein purified from HK1 cells. </w:t>
      </w:r>
    </w:p>
    <w:p w14:paraId="0FF6CC68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f-g</w:t>
      </w:r>
      <w:r>
        <w:rPr>
          <w:rFonts w:ascii="Times New Roman" w:hAnsi="Times New Roman" w:cs="Times New Roman"/>
          <w:sz w:val="18"/>
          <w:szCs w:val="18"/>
        </w:rPr>
        <w:t>, Alignment of protein sequences surrounding ACSL3 K422</w:t>
      </w:r>
      <w:r>
        <w:rPr>
          <w:rFonts w:ascii="Times New Roman" w:hAnsi="Times New Roman" w:cs="Times New Roman"/>
          <w:b/>
          <w:sz w:val="18"/>
          <w:szCs w:val="18"/>
        </w:rPr>
        <w:t xml:space="preserve"> (f)</w:t>
      </w:r>
      <w:r>
        <w:rPr>
          <w:rFonts w:ascii="Times New Roman" w:hAnsi="Times New Roman" w:cs="Times New Roman"/>
          <w:sz w:val="18"/>
          <w:szCs w:val="18"/>
        </w:rPr>
        <w:t xml:space="preserve"> and K660 </w:t>
      </w:r>
      <w:r>
        <w:rPr>
          <w:rFonts w:ascii="Times New Roman" w:hAnsi="Times New Roman" w:cs="Times New Roman"/>
          <w:b/>
          <w:sz w:val="18"/>
          <w:szCs w:val="18"/>
        </w:rPr>
        <w:t>(g)</w:t>
      </w:r>
      <w:r>
        <w:rPr>
          <w:rFonts w:ascii="Times New Roman" w:hAnsi="Times New Roman" w:cs="Times New Roman"/>
          <w:sz w:val="18"/>
          <w:szCs w:val="18"/>
        </w:rPr>
        <w:t xml:space="preserve"> across different species.</w:t>
      </w:r>
      <w:r>
        <w:t xml:space="preserve"> </w:t>
      </w:r>
    </w:p>
    <w:p w14:paraId="0A0C6C61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</w:rPr>
        <w:t>, Immunoblots analysis confirming doxycycline (Dox)-inducible expression of 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(ACSL3-WT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>), 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(ACSL3-K422R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>) and K660R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(ACSL3-K660R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) in </w:t>
      </w:r>
      <w:r>
        <w:rPr>
          <w:rFonts w:ascii="Times New Roman" w:hAnsi="Times New Roman" w:cs="Times New Roman"/>
          <w:i/>
          <w:sz w:val="18"/>
          <w:szCs w:val="18"/>
        </w:rPr>
        <w:t>ACSL3</w:t>
      </w:r>
      <w:r>
        <w:rPr>
          <w:rFonts w:ascii="Times New Roman" w:hAnsi="Times New Roman" w:cs="Times New Roman"/>
          <w:sz w:val="18"/>
          <w:szCs w:val="18"/>
        </w:rPr>
        <w:t>-knockout HK1 cells in the absence or presence of Dox.</w:t>
      </w:r>
    </w:p>
    <w:p w14:paraId="19A67A5D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</w:t>
      </w:r>
      <w:r>
        <w:rPr>
          <w:rFonts w:ascii="Times New Roman" w:hAnsi="Times New Roman" w:cs="Times New Roman"/>
          <w:sz w:val="18"/>
          <w:szCs w:val="18"/>
        </w:rPr>
        <w:t>, Immunoblots analysis confirming Dox-inducible expression of K422E (ACSL3-K422E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) in </w:t>
      </w:r>
      <w:r>
        <w:rPr>
          <w:rFonts w:ascii="Times New Roman" w:hAnsi="Times New Roman" w:cs="Times New Roman"/>
          <w:i/>
          <w:sz w:val="18"/>
          <w:szCs w:val="18"/>
        </w:rPr>
        <w:t>ACSL3</w:t>
      </w:r>
      <w:r>
        <w:rPr>
          <w:rFonts w:ascii="Times New Roman" w:hAnsi="Times New Roman" w:cs="Times New Roman"/>
          <w:sz w:val="18"/>
          <w:szCs w:val="18"/>
        </w:rPr>
        <w:t>-knockout HK1 cells in the absence or presence of Dox.</w:t>
      </w:r>
    </w:p>
    <w:p w14:paraId="22B1134F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j</w:t>
      </w:r>
      <w:r>
        <w:rPr>
          <w:rFonts w:ascii="Times New Roman" w:hAnsi="Times New Roman" w:cs="Times New Roman"/>
          <w:sz w:val="18"/>
          <w:szCs w:val="18"/>
        </w:rPr>
        <w:t>, Immunoblots analysis of ACSL3 in ACSL3-WT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>, ACSL3-K422E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ACSL3-K422R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HK1 cells treated with CHX for the indicated times.</w:t>
      </w:r>
    </w:p>
    <w:p w14:paraId="7E3E8926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>, Cell lysates from ACSL3-WT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>, ACSL3-K422E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ACSL3-K422R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HK1 cells were subjected to immunoprecipitation with anti-HA antibody, followed by immunoblotting with Ub antibody.</w:t>
      </w:r>
    </w:p>
    <w:p w14:paraId="402073A3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>l-m</w:t>
      </w:r>
      <w:r>
        <w:rPr>
          <w:rFonts w:ascii="Times New Roman" w:hAnsi="Times New Roman" w:cs="Times New Roman"/>
          <w:sz w:val="18"/>
          <w:szCs w:val="18"/>
        </w:rPr>
        <w:t>, Dose-dependent cell death induced by the RSL3</w:t>
      </w:r>
      <w:r>
        <w:rPr>
          <w:rFonts w:ascii="Times New Roman" w:hAnsi="Times New Roman" w:cs="Times New Roman"/>
          <w:b/>
          <w:sz w:val="18"/>
          <w:szCs w:val="18"/>
        </w:rPr>
        <w:t xml:space="preserve"> (l)</w:t>
      </w:r>
      <w:r>
        <w:rPr>
          <w:rFonts w:ascii="Times New Roman" w:hAnsi="Times New Roman" w:cs="Times New Roman"/>
          <w:sz w:val="18"/>
          <w:szCs w:val="18"/>
        </w:rPr>
        <w:t xml:space="preserve"> or FIN56</w:t>
      </w:r>
      <w:r>
        <w:rPr>
          <w:rFonts w:ascii="Times New Roman" w:hAnsi="Times New Roman" w:cs="Times New Roman"/>
          <w:b/>
          <w:sz w:val="18"/>
          <w:szCs w:val="18"/>
        </w:rPr>
        <w:t xml:space="preserve"> (m) </w:t>
      </w:r>
      <w:r>
        <w:rPr>
          <w:rFonts w:ascii="Times New Roman" w:hAnsi="Times New Roman" w:cs="Times New Roman"/>
          <w:sz w:val="18"/>
          <w:szCs w:val="18"/>
        </w:rPr>
        <w:t>in ACSL3-WT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ACSL3-K422R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HK1 cells.</w:t>
      </w:r>
    </w:p>
    <w:p w14:paraId="3800FF5E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n-o</w:t>
      </w:r>
      <w:r>
        <w:rPr>
          <w:rFonts w:ascii="Times New Roman" w:hAnsi="Times New Roman" w:cs="Times New Roman"/>
          <w:sz w:val="18"/>
          <w:szCs w:val="18"/>
        </w:rPr>
        <w:t xml:space="preserve">, Levels of the ferroptosis-associated phospholipid species PE (38:4)-OOH </w:t>
      </w:r>
      <w:r>
        <w:rPr>
          <w:rFonts w:ascii="Times New Roman" w:hAnsi="Times New Roman" w:cs="Times New Roman"/>
          <w:b/>
          <w:sz w:val="18"/>
          <w:szCs w:val="18"/>
        </w:rPr>
        <w:t>(n)</w:t>
      </w:r>
      <w:r>
        <w:rPr>
          <w:rFonts w:ascii="Times New Roman" w:hAnsi="Times New Roman" w:cs="Times New Roman"/>
          <w:sz w:val="18"/>
          <w:szCs w:val="18"/>
        </w:rPr>
        <w:t xml:space="preserve"> and PE (40:4)-OOH</w:t>
      </w:r>
      <w:r>
        <w:rPr>
          <w:rFonts w:ascii="Times New Roman" w:hAnsi="Times New Roman" w:cs="Times New Roman"/>
          <w:b/>
          <w:sz w:val="18"/>
          <w:szCs w:val="18"/>
        </w:rPr>
        <w:t xml:space="preserve"> (o)</w:t>
      </w:r>
      <w:r>
        <w:rPr>
          <w:rFonts w:ascii="Times New Roman" w:hAnsi="Times New Roman" w:cs="Times New Roman"/>
          <w:sz w:val="18"/>
          <w:szCs w:val="18"/>
        </w:rPr>
        <w:t xml:space="preserve"> in ACSL3-WT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ACSL3-K422R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HK1 cells treated with vehicle or RSL3.</w:t>
      </w:r>
    </w:p>
    <w:p w14:paraId="19519A1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>, Heatmap showing LC-MS analysis of the relative abundance of RSL3-induced oxygenated PC and PE molecular species in ACSL3-WT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ACSL3-K422R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HK1 cells treated with vehicle or RSL3. Row z-scores were calculated from the averaged abundance of each lipid species.</w:t>
      </w:r>
    </w:p>
    <w:p w14:paraId="72BD4F0B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5809DCCD" w14:textId="77777777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Data are shown as mean ± SD and are representative of at least three independent experiments, one-way ANOVA (n-o). </w:t>
      </w:r>
    </w:p>
    <w:p w14:paraId="662EF4CA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3C3A11ED" w14:textId="77777777" w:rsidR="00A01E08" w:rsidRDefault="00A01E08">
      <w:pPr>
        <w:rPr>
          <w:rFonts w:ascii="Times New Roman" w:hAnsi="Times New Roman" w:cs="Times New Roman"/>
          <w:b/>
          <w:sz w:val="18"/>
          <w:szCs w:val="18"/>
        </w:rPr>
      </w:pPr>
    </w:p>
    <w:p w14:paraId="4D9122D6" w14:textId="77777777" w:rsidR="00A01E08" w:rsidRDefault="00C14559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47FBAA67" w14:textId="28FF2D3D" w:rsidR="00A01E08" w:rsidRDefault="00AA26EE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pict w14:anchorId="7ABB3613">
          <v:shape id="_x0000_s1033" type="#_x0000_t75" style="position:absolute;left:0;text-align:left;margin-left:.15pt;margin-top:5.65pt;width:415.1pt;height:306.15pt;z-index:251673600;mso-position-horizontal-relative:text;mso-position-vertical-relative:text;mso-width-relative:page;mso-height-relative:page">
            <v:imagedata r:id="rId13" o:title="F5-03" croptop="4676f" cropbottom="26694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Fig.8 Molecular dynamics simulation for ACSL3 K422 succinylation. </w:t>
      </w:r>
    </w:p>
    <w:p w14:paraId="78C249DF" w14:textId="5320C1B5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Root-mean-square deviations (RMSD) of the heavy atoms in ACSL3 protein in ACSL3 WT model and ACSL3 K422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succinylation model.  </w:t>
      </w:r>
    </w:p>
    <w:p w14:paraId="0A1AABB6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Root-mean-square fluctuations (RMSF) of each residue in MD simulations in ACSL3 WT model and ACSL3 K422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succinylation model.</w:t>
      </w:r>
    </w:p>
    <w:p w14:paraId="3B3D7024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, Solvent accessible surface area (SASA) of the LYS residues of ACSL3 proteins in ACSL3 WT model and ACSL3 K422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succinylation model.</w:t>
      </w:r>
    </w:p>
    <w:p w14:paraId="33112309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d-g</w:t>
      </w:r>
      <w:r>
        <w:rPr>
          <w:rFonts w:ascii="Times New Roman" w:hAnsi="Times New Roman" w:cs="Times New Roman"/>
          <w:sz w:val="18"/>
          <w:szCs w:val="18"/>
        </w:rPr>
        <w:t>,</w:t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Number of water molecules within 5 Å </w:t>
      </w:r>
      <w:r>
        <w:rPr>
          <w:rFonts w:ascii="Times New Roman" w:hAnsi="Times New Roman" w:cs="Times New Roman"/>
          <w:b/>
          <w:sz w:val="18"/>
          <w:szCs w:val="18"/>
        </w:rPr>
        <w:t>(d)</w:t>
      </w:r>
      <w:r>
        <w:rPr>
          <w:rFonts w:ascii="Times New Roman" w:hAnsi="Times New Roman" w:cs="Times New Roman"/>
          <w:sz w:val="18"/>
          <w:szCs w:val="18"/>
        </w:rPr>
        <w:t xml:space="preserve">, 7 Å </w:t>
      </w:r>
      <w:r>
        <w:rPr>
          <w:rFonts w:ascii="Times New Roman" w:hAnsi="Times New Roman" w:cs="Times New Roman"/>
          <w:b/>
          <w:sz w:val="18"/>
          <w:szCs w:val="18"/>
        </w:rPr>
        <w:t>(e)</w:t>
      </w:r>
      <w:r>
        <w:rPr>
          <w:rFonts w:ascii="Times New Roman" w:hAnsi="Times New Roman" w:cs="Times New Roman"/>
          <w:sz w:val="18"/>
          <w:szCs w:val="18"/>
        </w:rPr>
        <w:t xml:space="preserve">, 10 Å </w:t>
      </w:r>
      <w:r>
        <w:rPr>
          <w:rFonts w:ascii="Times New Roman" w:hAnsi="Times New Roman" w:cs="Times New Roman"/>
          <w:b/>
          <w:sz w:val="18"/>
          <w:szCs w:val="18"/>
        </w:rPr>
        <w:t xml:space="preserve">(f) </w:t>
      </w:r>
      <w:r>
        <w:rPr>
          <w:rFonts w:ascii="Times New Roman" w:hAnsi="Times New Roman" w:cs="Times New Roman"/>
          <w:sz w:val="18"/>
          <w:szCs w:val="18"/>
        </w:rPr>
        <w:t>and 15 Å</w:t>
      </w:r>
      <w:r>
        <w:rPr>
          <w:rFonts w:ascii="Times New Roman" w:hAnsi="Times New Roman" w:cs="Times New Roman"/>
          <w:b/>
          <w:sz w:val="18"/>
          <w:szCs w:val="18"/>
        </w:rPr>
        <w:t xml:space="preserve"> (g) </w:t>
      </w:r>
      <w:r>
        <w:rPr>
          <w:rFonts w:ascii="Times New Roman" w:hAnsi="Times New Roman" w:cs="Times New Roman"/>
          <w:sz w:val="18"/>
          <w:szCs w:val="18"/>
        </w:rPr>
        <w:t>of the centroid of the ACSL3 proteins as a function of the simulation times in ACSL3 WT model and ACSL3 K422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succinylation model.</w:t>
      </w:r>
    </w:p>
    <w:p w14:paraId="7CDA417F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</w:rPr>
        <w:t>, Distance changes between the centroid of the Domain 1 and the centroid of the Domain 2 in ACSL3 WT model and ACSL3 K422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succinylation model.</w:t>
      </w:r>
    </w:p>
    <w:p w14:paraId="612F765D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2322E4B6" w14:textId="77777777" w:rsidR="00A01E08" w:rsidRDefault="00C14559">
      <w:pPr>
        <w:widowControl/>
        <w:jc w:val="lef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53F259F6" w14:textId="20FED30E" w:rsidR="00A01E08" w:rsidRDefault="00E05539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lastRenderedPageBreak/>
        <w:pict w14:anchorId="1D961391">
          <v:shape id="_x0000_s1034" type="#_x0000_t75" style="position:absolute;left:0;text-align:left;margin-left:.15pt;margin-top:2.45pt;width:415.1pt;height:361.95pt;z-index:251675648;mso-position-horizontal-relative:text;mso-position-vertical-relative:text;mso-width-relative:page;mso-height-relative:page">
            <v:imagedata r:id="rId14" o:title="F5-04" croptop="5022f" cropbottom="20121f"/>
            <w10:wrap type="topAndBottom"/>
          </v:shape>
        </w:pict>
      </w:r>
      <w:r w:rsidR="00C14559">
        <w:rPr>
          <w:rFonts w:ascii="Times New Roman" w:hAnsi="Times New Roman" w:cs="Times New Roman"/>
          <w:b/>
          <w:sz w:val="18"/>
          <w:szCs w:val="18"/>
        </w:rPr>
        <w:t xml:space="preserve">Extended Fig.9 </w:t>
      </w:r>
      <w:r w:rsidR="00FD21A0" w:rsidRPr="00FD21A0">
        <w:rPr>
          <w:rFonts w:ascii="Times New Roman" w:eastAsia="宋体" w:hAnsi="Times New Roman" w:cs="Times New Roman"/>
          <w:b/>
          <w:bCs/>
          <w:sz w:val="18"/>
          <w:szCs w:val="18"/>
        </w:rPr>
        <w:t>CPT1A mediates ACSL3 K422 succinylation and regulates its expressio</w:t>
      </w:r>
      <w:r w:rsidR="00FD21A0">
        <w:rPr>
          <w:rFonts w:ascii="Times New Roman" w:eastAsia="宋体" w:hAnsi="Times New Roman" w:cs="Times New Roman"/>
          <w:b/>
          <w:bCs/>
          <w:sz w:val="18"/>
          <w:szCs w:val="18"/>
        </w:rPr>
        <w:t>n</w:t>
      </w:r>
      <w:r w:rsidR="00C14559">
        <w:rPr>
          <w:rFonts w:ascii="Times New Roman" w:eastAsia="宋体" w:hAnsi="Times New Roman" w:cs="Times New Roman"/>
          <w:b/>
          <w:bCs/>
          <w:sz w:val="18"/>
          <w:szCs w:val="18"/>
        </w:rPr>
        <w:t>.</w:t>
      </w:r>
    </w:p>
    <w:p w14:paraId="1162E883" w14:textId="7DAC4506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, Immunoblots analysis of ACSL3, CPT1A, MFN2, CALNEXIN and TIM23 in subcellular fractions from HK1 cells. PNS, post-nuclear supernatant; MAM, mitochondria-associated membrane; MITO, mitochondria; ER, endoplasmic reticulum. TIM23, GAPDH, CALNEXIN and MFN2 serve as markers for mitochondria, cytosol, ER and MAM, respectively.</w:t>
      </w:r>
    </w:p>
    <w:p w14:paraId="1A7E9247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b</w:t>
      </w:r>
      <w:r>
        <w:rPr>
          <w:rFonts w:ascii="Times New Roman" w:hAnsi="Times New Roman" w:cs="Times New Roman"/>
          <w:sz w:val="18"/>
          <w:szCs w:val="18"/>
        </w:rPr>
        <w:t>, Immunoprecipitation followed by immunoblotting showing the interaction between CPT1A and ACSL3.</w:t>
      </w:r>
    </w:p>
    <w:p w14:paraId="04BE7979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>, Immunoblots analysis of CPT1A in HK1, C666-1 and HT1080 cells cultured on matrices of different stiffness.</w:t>
      </w:r>
    </w:p>
    <w:p w14:paraId="1A46DBF8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, Immunoprecipitation followed by immunoblotting showing the interaction between CPT1A and ACSL3 in C666-1 cells cultured on soft or stiff matrices.</w:t>
      </w:r>
    </w:p>
    <w:p w14:paraId="2B7177B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 xml:space="preserve">, Immunoblots analysis confirming </w:t>
      </w:r>
      <w:r>
        <w:rPr>
          <w:rFonts w:ascii="Times New Roman" w:hAnsi="Times New Roman" w:cs="Times New Roman"/>
          <w:i/>
          <w:sz w:val="18"/>
          <w:szCs w:val="18"/>
        </w:rPr>
        <w:t xml:space="preserve">CPT1A </w:t>
      </w:r>
      <w:r>
        <w:rPr>
          <w:rFonts w:ascii="Times New Roman" w:hAnsi="Times New Roman" w:cs="Times New Roman"/>
          <w:sz w:val="18"/>
          <w:szCs w:val="18"/>
        </w:rPr>
        <w:t>knockout efficiency in HK1 and C666-1 cells.</w:t>
      </w:r>
    </w:p>
    <w:p w14:paraId="3B0B3B71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 xml:space="preserve">, Immunoblots analysis of ACSL3 in parental and </w:t>
      </w:r>
      <w:r>
        <w:rPr>
          <w:rFonts w:ascii="Times New Roman" w:hAnsi="Times New Roman" w:cs="Times New Roman"/>
          <w:i/>
          <w:sz w:val="18"/>
          <w:szCs w:val="18"/>
        </w:rPr>
        <w:t>CPT1A</w:t>
      </w:r>
      <w:r>
        <w:rPr>
          <w:rFonts w:ascii="Times New Roman" w:hAnsi="Times New Roman" w:cs="Times New Roman"/>
          <w:sz w:val="18"/>
          <w:szCs w:val="18"/>
        </w:rPr>
        <w:t>-knockout HK1 cells cultured on matrices of different stiffness.</w:t>
      </w:r>
    </w:p>
    <w:p w14:paraId="38F43737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 xml:space="preserve">, Immunoblots analysis of ACSL3 in parental and </w:t>
      </w:r>
      <w:r>
        <w:rPr>
          <w:rFonts w:ascii="Times New Roman" w:hAnsi="Times New Roman" w:cs="Times New Roman"/>
          <w:i/>
          <w:sz w:val="18"/>
          <w:szCs w:val="18"/>
        </w:rPr>
        <w:t>CPT1A</w:t>
      </w:r>
      <w:r>
        <w:rPr>
          <w:rFonts w:ascii="Times New Roman" w:hAnsi="Times New Roman" w:cs="Times New Roman"/>
          <w:sz w:val="18"/>
          <w:szCs w:val="18"/>
        </w:rPr>
        <w:t>-knockout HK1 cells treated with CHX for the indicated times.</w:t>
      </w:r>
    </w:p>
    <w:p w14:paraId="0BF718AB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</w:rPr>
        <w:t xml:space="preserve">, Immunoprecipitation followed by immunoblotting showing lysine succinylation of ACSL3 in </w:t>
      </w:r>
      <w:r>
        <w:rPr>
          <w:rFonts w:ascii="Times New Roman" w:hAnsi="Times New Roman" w:cs="Times New Roman"/>
          <w:i/>
          <w:sz w:val="18"/>
          <w:szCs w:val="18"/>
        </w:rPr>
        <w:t>CPT1A</w:t>
      </w:r>
      <w:r>
        <w:rPr>
          <w:rFonts w:ascii="Times New Roman" w:hAnsi="Times New Roman" w:cs="Times New Roman"/>
          <w:sz w:val="18"/>
          <w:szCs w:val="18"/>
        </w:rPr>
        <w:t>-knockout HK1 cells.</w:t>
      </w:r>
    </w:p>
    <w:p w14:paraId="217A09E0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</w:t>
      </w:r>
      <w:r>
        <w:rPr>
          <w:rFonts w:ascii="Times New Roman" w:hAnsi="Times New Roman" w:cs="Times New Roman"/>
          <w:sz w:val="18"/>
          <w:szCs w:val="18"/>
        </w:rPr>
        <w:t xml:space="preserve">, Cell lysates from parental and </w:t>
      </w:r>
      <w:r>
        <w:rPr>
          <w:rFonts w:ascii="Times New Roman" w:hAnsi="Times New Roman" w:cs="Times New Roman"/>
          <w:i/>
          <w:sz w:val="18"/>
          <w:szCs w:val="18"/>
        </w:rPr>
        <w:t>CPT1A</w:t>
      </w:r>
      <w:r>
        <w:rPr>
          <w:rFonts w:ascii="Times New Roman" w:hAnsi="Times New Roman" w:cs="Times New Roman"/>
          <w:sz w:val="18"/>
          <w:szCs w:val="18"/>
        </w:rPr>
        <w:t>-knockout HK1 cells were subjected to immunoprecipitation with anti-ACSL3 antibody, followed by immunoblotting with Ub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antibody.</w:t>
      </w:r>
    </w:p>
    <w:p w14:paraId="61D9A13A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j</w:t>
      </w:r>
      <w:r>
        <w:rPr>
          <w:rFonts w:ascii="Times New Roman" w:hAnsi="Times New Roman" w:cs="Times New Roman"/>
          <w:sz w:val="18"/>
          <w:szCs w:val="18"/>
        </w:rPr>
        <w:t>, Immunoprecipitation followed by immunoblotting showing lysine succinylation of ACSL3 in HK1 cells with Dox-inducible CPT1A expression (CPT1A 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>) in the absence or presence of Dox.</w:t>
      </w:r>
    </w:p>
    <w:p w14:paraId="750B1984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k</w:t>
      </w:r>
      <w:r>
        <w:rPr>
          <w:rFonts w:ascii="Times New Roman" w:hAnsi="Times New Roman" w:cs="Times New Roman"/>
          <w:sz w:val="18"/>
          <w:szCs w:val="18"/>
        </w:rPr>
        <w:t>, Immunoblots analysis of ACSL3 and CPT1A in CPT1A-WT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HK1 cells in the absence or presence of Dox.</w:t>
      </w:r>
    </w:p>
    <w:p w14:paraId="45DEC8ED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>l</w:t>
      </w:r>
      <w:r>
        <w:rPr>
          <w:rFonts w:ascii="Times New Roman" w:hAnsi="Times New Roman" w:cs="Times New Roman"/>
          <w:sz w:val="18"/>
          <w:szCs w:val="18"/>
        </w:rPr>
        <w:t>, Immunoblots analysis of ACSL3 in CPT1A-WT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>, CPT1A-H473A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CPT1A-G710E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over</w:t>
      </w:r>
      <w:r>
        <w:rPr>
          <w:rFonts w:ascii="Times New Roman" w:hAnsi="Times New Roman" w:cs="Times New Roman"/>
          <w:sz w:val="18"/>
          <w:szCs w:val="18"/>
        </w:rPr>
        <w:t xml:space="preserve">expressing </w:t>
      </w:r>
      <w:r>
        <w:rPr>
          <w:rFonts w:ascii="Times New Roman" w:hAnsi="Times New Roman" w:cs="Times New Roman"/>
          <w:i/>
          <w:sz w:val="18"/>
          <w:szCs w:val="18"/>
        </w:rPr>
        <w:t>CPT1A</w:t>
      </w:r>
      <w:r>
        <w:rPr>
          <w:rFonts w:ascii="Times New Roman" w:hAnsi="Times New Roman" w:cs="Times New Roman"/>
          <w:sz w:val="18"/>
          <w:szCs w:val="18"/>
        </w:rPr>
        <w:t>-knockout HK1 cells.</w:t>
      </w:r>
    </w:p>
    <w:p w14:paraId="0ECEFC33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m</w:t>
      </w:r>
      <w:r>
        <w:rPr>
          <w:rFonts w:ascii="Times New Roman" w:hAnsi="Times New Roman" w:cs="Times New Roman"/>
          <w:sz w:val="18"/>
          <w:szCs w:val="18"/>
        </w:rPr>
        <w:t>, Immunoprecipitation followed by immunoblotting showing lysine succinylation of ACSL3-WT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ACSL3-K422R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HK1 cells in the absence or presence of CPT1A overexpression.</w:t>
      </w:r>
    </w:p>
    <w:p w14:paraId="35ADEAAC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, Immunoprecipitation followed by immunoblotting showing lysine succinylation of ACSL3 in CPT1A-WT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>, CPT1A-H473A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or CPT1A-G710E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Tet</w:t>
      </w:r>
      <w:r>
        <w:rPr>
          <w:rFonts w:ascii="Times New Roman" w:hAnsi="Times New Roman" w:cs="Times New Roman"/>
          <w:sz w:val="18"/>
          <w:szCs w:val="18"/>
        </w:rPr>
        <w:t xml:space="preserve"> overexpressing HK1 cells.</w:t>
      </w:r>
    </w:p>
    <w:p w14:paraId="6C10A086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496C5A31" w14:textId="77777777" w:rsidR="00A01E08" w:rsidRDefault="00C14559">
      <w:pPr>
        <w:adjustRightInd w:val="0"/>
        <w:snapToGrid w:val="0"/>
        <w:spacing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Data are representative of at least three independent experiments. </w:t>
      </w:r>
    </w:p>
    <w:p w14:paraId="54EB1EED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5B0E59D0" w14:textId="77777777" w:rsidR="00A01E08" w:rsidRDefault="00C1455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0987A18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0490DC64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p w14:paraId="55501AA9" w14:textId="77777777" w:rsidR="00A01E08" w:rsidRDefault="00A01E08">
      <w:pPr>
        <w:rPr>
          <w:rFonts w:ascii="Times New Roman" w:hAnsi="Times New Roman" w:cs="Times New Roman"/>
          <w:sz w:val="18"/>
          <w:szCs w:val="18"/>
        </w:rPr>
      </w:pPr>
    </w:p>
    <w:sectPr w:rsidR="00A01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9D829" w14:textId="77777777" w:rsidR="00B75A87" w:rsidRDefault="00B75A87" w:rsidP="00F74FC5">
      <w:r>
        <w:separator/>
      </w:r>
    </w:p>
  </w:endnote>
  <w:endnote w:type="continuationSeparator" w:id="0">
    <w:p w14:paraId="11CDF2E7" w14:textId="77777777" w:rsidR="00B75A87" w:rsidRDefault="00B75A87" w:rsidP="00F74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9B8185" w14:textId="77777777" w:rsidR="00B75A87" w:rsidRDefault="00B75A87" w:rsidP="00F74FC5">
      <w:r>
        <w:separator/>
      </w:r>
    </w:p>
  </w:footnote>
  <w:footnote w:type="continuationSeparator" w:id="0">
    <w:p w14:paraId="3D7FBE0B" w14:textId="77777777" w:rsidR="00B75A87" w:rsidRDefault="00B75A87" w:rsidP="00F74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CF5"/>
    <w:rsid w:val="00032787"/>
    <w:rsid w:val="00093AAF"/>
    <w:rsid w:val="000E1048"/>
    <w:rsid w:val="000F0777"/>
    <w:rsid w:val="00110777"/>
    <w:rsid w:val="00111B4F"/>
    <w:rsid w:val="00115343"/>
    <w:rsid w:val="00130B1F"/>
    <w:rsid w:val="00147183"/>
    <w:rsid w:val="00180138"/>
    <w:rsid w:val="00183AF3"/>
    <w:rsid w:val="001A449F"/>
    <w:rsid w:val="001C004E"/>
    <w:rsid w:val="001C2941"/>
    <w:rsid w:val="001D4F43"/>
    <w:rsid w:val="001E4D44"/>
    <w:rsid w:val="001F123A"/>
    <w:rsid w:val="00213D83"/>
    <w:rsid w:val="00264823"/>
    <w:rsid w:val="002A3208"/>
    <w:rsid w:val="002A44C2"/>
    <w:rsid w:val="002D795E"/>
    <w:rsid w:val="002E0090"/>
    <w:rsid w:val="002F4042"/>
    <w:rsid w:val="00332D95"/>
    <w:rsid w:val="00347759"/>
    <w:rsid w:val="00367171"/>
    <w:rsid w:val="0039018C"/>
    <w:rsid w:val="00412B9B"/>
    <w:rsid w:val="004324E8"/>
    <w:rsid w:val="00461CD7"/>
    <w:rsid w:val="004C6B4E"/>
    <w:rsid w:val="004D0CD0"/>
    <w:rsid w:val="00521AD5"/>
    <w:rsid w:val="00543103"/>
    <w:rsid w:val="00562F55"/>
    <w:rsid w:val="00581EEF"/>
    <w:rsid w:val="00590157"/>
    <w:rsid w:val="005A03F5"/>
    <w:rsid w:val="005D0B4D"/>
    <w:rsid w:val="005E22E9"/>
    <w:rsid w:val="00605205"/>
    <w:rsid w:val="006172B9"/>
    <w:rsid w:val="00623FC7"/>
    <w:rsid w:val="0063636F"/>
    <w:rsid w:val="00642748"/>
    <w:rsid w:val="00695306"/>
    <w:rsid w:val="006E2D88"/>
    <w:rsid w:val="00723D89"/>
    <w:rsid w:val="00724B33"/>
    <w:rsid w:val="00754FC6"/>
    <w:rsid w:val="007A2A9B"/>
    <w:rsid w:val="007F1561"/>
    <w:rsid w:val="007F416E"/>
    <w:rsid w:val="00801B19"/>
    <w:rsid w:val="00832BFB"/>
    <w:rsid w:val="00832C42"/>
    <w:rsid w:val="0083403B"/>
    <w:rsid w:val="00852766"/>
    <w:rsid w:val="00884F31"/>
    <w:rsid w:val="00885069"/>
    <w:rsid w:val="008904A9"/>
    <w:rsid w:val="0089264D"/>
    <w:rsid w:val="008D2569"/>
    <w:rsid w:val="008E54A9"/>
    <w:rsid w:val="008E7931"/>
    <w:rsid w:val="008F1C8E"/>
    <w:rsid w:val="00903793"/>
    <w:rsid w:val="00910C35"/>
    <w:rsid w:val="0094471D"/>
    <w:rsid w:val="00970CBD"/>
    <w:rsid w:val="009734FC"/>
    <w:rsid w:val="00984B9B"/>
    <w:rsid w:val="00987122"/>
    <w:rsid w:val="0099712B"/>
    <w:rsid w:val="009D7995"/>
    <w:rsid w:val="009E6287"/>
    <w:rsid w:val="009E7CF2"/>
    <w:rsid w:val="009F03E1"/>
    <w:rsid w:val="00A01E08"/>
    <w:rsid w:val="00A436D5"/>
    <w:rsid w:val="00A53D00"/>
    <w:rsid w:val="00AA26EE"/>
    <w:rsid w:val="00AD565A"/>
    <w:rsid w:val="00B429ED"/>
    <w:rsid w:val="00B62320"/>
    <w:rsid w:val="00B75A87"/>
    <w:rsid w:val="00BC25B6"/>
    <w:rsid w:val="00C14559"/>
    <w:rsid w:val="00C238EC"/>
    <w:rsid w:val="00C74E71"/>
    <w:rsid w:val="00CB2E5B"/>
    <w:rsid w:val="00CB784A"/>
    <w:rsid w:val="00D16F37"/>
    <w:rsid w:val="00D36386"/>
    <w:rsid w:val="00D4311F"/>
    <w:rsid w:val="00D634F8"/>
    <w:rsid w:val="00D77DC2"/>
    <w:rsid w:val="00DA4071"/>
    <w:rsid w:val="00DB5AEC"/>
    <w:rsid w:val="00DC4E60"/>
    <w:rsid w:val="00DE4CF5"/>
    <w:rsid w:val="00E05539"/>
    <w:rsid w:val="00E840D5"/>
    <w:rsid w:val="00EC3716"/>
    <w:rsid w:val="00ED69ED"/>
    <w:rsid w:val="00F74FC5"/>
    <w:rsid w:val="00FA381C"/>
    <w:rsid w:val="00FD21A0"/>
    <w:rsid w:val="00FD7B94"/>
    <w:rsid w:val="09C82B8A"/>
    <w:rsid w:val="18063707"/>
    <w:rsid w:val="23405992"/>
    <w:rsid w:val="4B35552D"/>
    <w:rsid w:val="5978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4D60BA"/>
  <w14:discardImageEditingData/>
  <w14:defaultImageDpi w14:val="330"/>
  <w15:docId w15:val="{F0058636-3F1C-45A6-BA21-8EB37A49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2265</Words>
  <Characters>12911</Characters>
  <Application>Microsoft Office Word</Application>
  <DocSecurity>0</DocSecurity>
  <Lines>107</Lines>
  <Paragraphs>30</Paragraphs>
  <ScaleCrop>false</ScaleCrop>
  <Company/>
  <LinksUpToDate>false</LinksUpToDate>
  <CharactersWithSpaces>15146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dcterms:created xsi:type="dcterms:W3CDTF">2026-04-01T14:11:00Z</dcterms:created>
  <dcterms:modified xsi:type="dcterms:W3CDTF">2026-04-01T14:42:00Z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eyJoZGlkIjoiM2JiMTU5NzI3MzdhMzljMGEwNTM0MjA2N2IwMzZmODQiLCJ1c2VySWQiOiIyNDA4MzE3MzUifQ==</vt:lpwstr>
  </property>
  <property fmtid="{D5CDD505-2E9C-101B-9397-08002B2CF9AE}" pid="3" name="KSOProductBuildVer">
    <vt:lpwstr>2052-12.1.0.25225</vt:lpwstr>
  </property>
  <property fmtid="{D5CDD505-2E9C-101B-9397-08002B2CF9AE}" pid="4" name="ICV">
    <vt:lpwstr>970793DD4B1A40F6AADA999232761B7E_12</vt:lpwstr>
  </property>
</Properties>
</file>