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573" w:rsidRDefault="00614A54">
      <w:pPr>
        <w:spacing w:after="0" w:line="240" w:lineRule="auto"/>
        <w:ind w:left="851" w:hanging="851"/>
        <w:rPr>
          <w:rFonts w:ascii="Arial" w:eastAsia="Arial" w:hAnsi="Arial" w:cs="Arial"/>
          <w:b/>
        </w:rPr>
      </w:pPr>
      <w:bookmarkStart w:id="0" w:name="_nmihf3hc6ts" w:colFirst="0" w:colLast="0"/>
      <w:bookmarkEnd w:id="0"/>
      <w:r>
        <w:rPr>
          <w:rFonts w:ascii="Arial" w:eastAsia="Arial" w:hAnsi="Arial" w:cs="Arial"/>
          <w:b/>
        </w:rPr>
        <w:t xml:space="preserve">Table 1 </w:t>
      </w:r>
      <w:r w:rsidRPr="00885CD4">
        <w:rPr>
          <w:rFonts w:ascii="Arial" w:eastAsia="Arial" w:hAnsi="Arial" w:cs="Arial"/>
          <w:b/>
        </w:rPr>
        <w:t xml:space="preserve">list of the </w:t>
      </w:r>
      <w:r w:rsidR="00885CD4" w:rsidRPr="00885CD4">
        <w:rPr>
          <w:rFonts w:ascii="Arial" w:eastAsia="Arial" w:hAnsi="Arial" w:cs="Arial"/>
          <w:b/>
        </w:rPr>
        <w:t xml:space="preserve">IGHG PanCare </w:t>
      </w:r>
      <w:r w:rsidRPr="00885CD4">
        <w:rPr>
          <w:rFonts w:ascii="Arial" w:eastAsia="Arial" w:hAnsi="Arial" w:cs="Arial"/>
          <w:b/>
        </w:rPr>
        <w:t>recommendations without screening test and the</w:t>
      </w:r>
      <w:r w:rsidR="00885CD4" w:rsidRPr="00885CD4">
        <w:rPr>
          <w:rFonts w:ascii="Arial" w:eastAsia="Arial" w:hAnsi="Arial" w:cs="Arial"/>
          <w:b/>
        </w:rPr>
        <w:t>ir</w:t>
      </w:r>
      <w:r w:rsidRPr="00885CD4">
        <w:rPr>
          <w:rFonts w:ascii="Arial" w:eastAsia="Arial" w:hAnsi="Arial" w:cs="Arial"/>
          <w:b/>
        </w:rPr>
        <w:t xml:space="preserve"> related algorithms</w:t>
      </w:r>
    </w:p>
    <w:p w:rsidR="007F2573" w:rsidRDefault="00614A54">
      <w:pPr>
        <w:spacing w:after="0" w:line="240" w:lineRule="auto"/>
        <w:ind w:left="851" w:hanging="851"/>
        <w:rPr>
          <w:rFonts w:ascii="Arial" w:eastAsia="Arial" w:hAnsi="Arial" w:cs="Arial"/>
          <w:b/>
        </w:rPr>
      </w:pPr>
      <w:bookmarkStart w:id="1" w:name="_4s0epfjpzkzt" w:colFirst="0" w:colLast="0"/>
      <w:bookmarkEnd w:id="1"/>
      <w:r>
        <w:rPr>
          <w:rFonts w:ascii="Arial" w:eastAsia="Arial" w:hAnsi="Arial" w:cs="Arial"/>
          <w:b/>
        </w:rPr>
        <w:t xml:space="preserve"> </w:t>
      </w:r>
    </w:p>
    <w:tbl>
      <w:tblPr>
        <w:tblStyle w:val="a"/>
        <w:tblW w:w="9689" w:type="dxa"/>
        <w:tblInd w:w="0" w:type="dxa"/>
        <w:tblBorders>
          <w:top w:val="single" w:sz="8" w:space="0" w:color="84B4DF"/>
          <w:left w:val="single" w:sz="8" w:space="0" w:color="84B4DF"/>
          <w:bottom w:val="single" w:sz="8" w:space="0" w:color="84B4DF"/>
          <w:right w:val="single" w:sz="8" w:space="0" w:color="84B4DF"/>
          <w:insideH w:val="single" w:sz="8" w:space="0" w:color="84B4DF"/>
        </w:tblBorders>
        <w:tblLayout w:type="fixed"/>
        <w:tblLook w:val="06A0" w:firstRow="1" w:lastRow="0" w:firstColumn="1" w:lastColumn="0" w:noHBand="1" w:noVBand="1"/>
      </w:tblPr>
      <w:tblGrid>
        <w:gridCol w:w="733"/>
        <w:gridCol w:w="3853"/>
        <w:gridCol w:w="709"/>
        <w:gridCol w:w="4394"/>
      </w:tblGrid>
      <w:tr w:rsidR="007F2573" w:rsidRPr="00885CD4" w:rsidTr="00885CD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33" w:type="dxa"/>
            <w:vAlign w:val="center"/>
          </w:tcPr>
          <w:p w:rsidR="007F2573" w:rsidRPr="00885CD4" w:rsidRDefault="00614A54" w:rsidP="00885CD4">
            <w:pPr>
              <w:jc w:val="center"/>
              <w:rPr>
                <w:rFonts w:ascii="Arial" w:eastAsia="Arial" w:hAnsi="Arial" w:cs="Arial"/>
                <w:sz w:val="24"/>
                <w:szCs w:val="24"/>
              </w:rPr>
            </w:pPr>
            <w:r w:rsidRPr="00885CD4">
              <w:rPr>
                <w:rFonts w:ascii="Arial" w:eastAsia="Arial" w:hAnsi="Arial" w:cs="Arial"/>
                <w:sz w:val="24"/>
                <w:szCs w:val="24"/>
              </w:rPr>
              <w:t>N</w:t>
            </w:r>
          </w:p>
        </w:tc>
        <w:tc>
          <w:tcPr>
            <w:tcW w:w="3853" w:type="dxa"/>
            <w:vAlign w:val="center"/>
          </w:tcPr>
          <w:p w:rsidR="007F2573" w:rsidRPr="00885CD4" w:rsidRDefault="00614A54" w:rsidP="00885CD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885CD4">
              <w:rPr>
                <w:rFonts w:ascii="Arial" w:eastAsia="Arial" w:hAnsi="Arial" w:cs="Arial"/>
                <w:sz w:val="24"/>
                <w:szCs w:val="24"/>
              </w:rPr>
              <w:t>Recommendation</w:t>
            </w:r>
          </w:p>
        </w:tc>
        <w:tc>
          <w:tcPr>
            <w:tcW w:w="709" w:type="dxa"/>
            <w:vAlign w:val="center"/>
          </w:tcPr>
          <w:p w:rsidR="007F2573" w:rsidRPr="00885CD4" w:rsidRDefault="00614A54" w:rsidP="00885CD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885CD4">
              <w:rPr>
                <w:rFonts w:ascii="Arial" w:eastAsia="Arial" w:hAnsi="Arial" w:cs="Arial"/>
                <w:sz w:val="24"/>
                <w:szCs w:val="24"/>
              </w:rPr>
              <w:t>N</w:t>
            </w:r>
          </w:p>
        </w:tc>
        <w:tc>
          <w:tcPr>
            <w:tcW w:w="4394" w:type="dxa"/>
            <w:vAlign w:val="center"/>
          </w:tcPr>
          <w:p w:rsidR="007F2573" w:rsidRPr="00885CD4" w:rsidRDefault="00614A54" w:rsidP="00885CD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885CD4">
              <w:rPr>
                <w:rFonts w:ascii="Arial" w:eastAsia="Arial" w:hAnsi="Arial" w:cs="Arial"/>
                <w:sz w:val="24"/>
                <w:szCs w:val="24"/>
              </w:rPr>
              <w:t>Algorithm for</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1</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Cerebrovascular problems</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 xml:space="preserve">Cerebrovascular problem: Carotid artery disease, Cerebrovascular accidents, Aneurysm, </w:t>
            </w:r>
            <w:proofErr w:type="spellStart"/>
            <w:r w:rsidRPr="00885CD4">
              <w:rPr>
                <w:rFonts w:ascii="Arial" w:eastAsia="Arial" w:hAnsi="Arial" w:cs="Arial"/>
              </w:rPr>
              <w:t>Cavernomas</w:t>
            </w:r>
            <w:proofErr w:type="spellEnd"/>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2</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Craniofacial growth problems</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2</w:t>
            </w:r>
          </w:p>
        </w:tc>
        <w:tc>
          <w:tcPr>
            <w:tcW w:w="4394"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Craniofacial growth problems</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3</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Dental and oral problems</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3</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Dental and oral problems</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vMerge w:val="restart"/>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4</w:t>
            </w:r>
          </w:p>
        </w:tc>
        <w:tc>
          <w:tcPr>
            <w:tcW w:w="3853" w:type="dxa"/>
            <w:vMerge w:val="restart"/>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Eye problems</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4</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Cataract</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vMerge/>
          </w:tcPr>
          <w:p w:rsidR="007F2573" w:rsidRPr="00885CD4" w:rsidRDefault="007F2573" w:rsidP="00885CD4">
            <w:pPr>
              <w:widowControl w:val="0"/>
              <w:pBdr>
                <w:top w:val="nil"/>
                <w:left w:val="nil"/>
                <w:bottom w:val="nil"/>
                <w:right w:val="nil"/>
                <w:between w:val="nil"/>
              </w:pBdr>
              <w:spacing w:line="276" w:lineRule="auto"/>
              <w:jc w:val="center"/>
              <w:rPr>
                <w:rFonts w:ascii="Arial" w:eastAsia="Arial" w:hAnsi="Arial" w:cs="Arial"/>
                <w:b w:val="0"/>
                <w:sz w:val="24"/>
                <w:szCs w:val="24"/>
              </w:rPr>
            </w:pPr>
          </w:p>
        </w:tc>
        <w:tc>
          <w:tcPr>
            <w:tcW w:w="3853" w:type="dxa"/>
            <w:vMerge/>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5</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 xml:space="preserve">Lacrimal duct atrophy, </w:t>
            </w:r>
            <w:proofErr w:type="spellStart"/>
            <w:r w:rsidRPr="00885CD4">
              <w:rPr>
                <w:rFonts w:ascii="Arial" w:eastAsia="Arial" w:hAnsi="Arial" w:cs="Arial"/>
              </w:rPr>
              <w:t>Xerophtalmia</w:t>
            </w:r>
            <w:proofErr w:type="spellEnd"/>
            <w:r w:rsidRPr="00885CD4">
              <w:rPr>
                <w:rFonts w:ascii="Arial" w:eastAsia="Arial" w:hAnsi="Arial" w:cs="Arial"/>
              </w:rPr>
              <w:t xml:space="preserve">, Keratitis, </w:t>
            </w:r>
            <w:proofErr w:type="spellStart"/>
            <w:r w:rsidRPr="00885CD4">
              <w:rPr>
                <w:rFonts w:ascii="Arial" w:eastAsia="Arial" w:hAnsi="Arial" w:cs="Arial"/>
              </w:rPr>
              <w:t>Telangiectasias</w:t>
            </w:r>
            <w:proofErr w:type="spellEnd"/>
            <w:r w:rsidRPr="00885CD4">
              <w:rPr>
                <w:rFonts w:ascii="Arial" w:eastAsia="Arial" w:hAnsi="Arial" w:cs="Arial"/>
              </w:rPr>
              <w:t xml:space="preserve">, Retinopathy, Optic chiasm neuropathy, Chronic painful eye, Maculopathy, </w:t>
            </w:r>
            <w:proofErr w:type="spellStart"/>
            <w:r w:rsidRPr="00885CD4">
              <w:rPr>
                <w:rFonts w:ascii="Arial" w:eastAsia="Arial" w:hAnsi="Arial" w:cs="Arial"/>
              </w:rPr>
              <w:t>Papillopathy</w:t>
            </w:r>
            <w:proofErr w:type="spellEnd"/>
            <w:r w:rsidRPr="00885CD4">
              <w:rPr>
                <w:rFonts w:ascii="Arial" w:eastAsia="Arial" w:hAnsi="Arial" w:cs="Arial"/>
              </w:rPr>
              <w:t>, Visual field deficits, Glaucoma</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5</w:t>
            </w:r>
          </w:p>
        </w:tc>
        <w:tc>
          <w:tcPr>
            <w:tcW w:w="3853"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Spleen problems</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6</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Spleen problems</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6</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 xml:space="preserve">Bone problems </w:t>
            </w:r>
            <w:r w:rsidRPr="00885CD4">
              <w:rPr>
                <w:rFonts w:ascii="Arial" w:eastAsia="Arial" w:hAnsi="Arial" w:cs="Arial"/>
                <w:strike/>
              </w:rPr>
              <w:t>^</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7</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Osteonecrosis</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7</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Spine scoliosis and kyphosis</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8</w:t>
            </w:r>
          </w:p>
        </w:tc>
        <w:tc>
          <w:tcPr>
            <w:tcW w:w="4394"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Spine scoliosis and kyphosis</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8</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Alopecia</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None*</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9</w:t>
            </w:r>
          </w:p>
        </w:tc>
        <w:tc>
          <w:tcPr>
            <w:tcW w:w="3853"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Fatigue</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None*</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10</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Health promotion</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None*</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11</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Mental health problems</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None*</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12</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 xml:space="preserve">Pain (chronic) </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None*</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13</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Psychosocial problems</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None*</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14</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Neurocognitive problems</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9</w:t>
            </w:r>
          </w:p>
        </w:tc>
        <w:tc>
          <w:tcPr>
            <w:tcW w:w="4394"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Neurocognitive problems</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15</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Lower urinary tract problems</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10</w:t>
            </w:r>
          </w:p>
        </w:tc>
        <w:tc>
          <w:tcPr>
            <w:tcW w:w="4394"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Lower urinary tract problems</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jc w:val="center"/>
              <w:rPr>
                <w:rFonts w:ascii="Arial" w:eastAsia="Arial" w:hAnsi="Arial" w:cs="Arial"/>
                <w:b w:val="0"/>
              </w:rPr>
            </w:pPr>
            <w:r w:rsidRPr="00885CD4">
              <w:rPr>
                <w:rFonts w:ascii="Arial" w:eastAsia="Arial" w:hAnsi="Arial" w:cs="Arial"/>
                <w:b w:val="0"/>
              </w:rPr>
              <w:t>16</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Gastro-intestinal problems</w:t>
            </w:r>
          </w:p>
        </w:tc>
        <w:tc>
          <w:tcPr>
            <w:tcW w:w="709" w:type="dxa"/>
          </w:tcPr>
          <w:p w:rsidR="007F2573" w:rsidRPr="00885CD4" w:rsidRDefault="00614A5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11</w:t>
            </w:r>
          </w:p>
        </w:tc>
        <w:tc>
          <w:tcPr>
            <w:tcW w:w="4394"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Gastro-intestinal problems</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jc w:val="center"/>
              <w:rPr>
                <w:rFonts w:ascii="Arial" w:eastAsia="Arial" w:hAnsi="Arial" w:cs="Arial"/>
                <w:b w:val="0"/>
              </w:rPr>
            </w:pPr>
            <w:r w:rsidRPr="00885CD4">
              <w:rPr>
                <w:rFonts w:ascii="Arial" w:eastAsia="Arial" w:hAnsi="Arial" w:cs="Arial"/>
                <w:b w:val="0"/>
              </w:rPr>
              <w:t>17</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Peripheral neuropathy</w:t>
            </w:r>
          </w:p>
        </w:tc>
        <w:tc>
          <w:tcPr>
            <w:tcW w:w="709" w:type="dxa"/>
          </w:tcPr>
          <w:p w:rsidR="007F2573" w:rsidRPr="00885CD4" w:rsidRDefault="00614A54">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12</w:t>
            </w:r>
          </w:p>
        </w:tc>
        <w:tc>
          <w:tcPr>
            <w:tcW w:w="4394"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Peripheral neuropathy</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18</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Obstetric problems (female)</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13</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Obstetric problems</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19</w:t>
            </w:r>
          </w:p>
        </w:tc>
        <w:tc>
          <w:tcPr>
            <w:tcW w:w="3853" w:type="dxa"/>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Melanoma and non-melanoma skin cancer</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14</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Subsequent melanoma and non-melanoma skin cancer</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vMerge w:val="restart"/>
          </w:tcPr>
          <w:p w:rsidR="007F2573" w:rsidRPr="00885CD4" w:rsidRDefault="00614A54" w:rsidP="00885CD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val="0"/>
              </w:rPr>
            </w:pPr>
            <w:r w:rsidRPr="00885CD4">
              <w:rPr>
                <w:rFonts w:ascii="Arial" w:eastAsia="Arial" w:hAnsi="Arial" w:cs="Arial"/>
                <w:b w:val="0"/>
              </w:rPr>
              <w:t>20</w:t>
            </w:r>
          </w:p>
        </w:tc>
        <w:tc>
          <w:tcPr>
            <w:tcW w:w="3853" w:type="dxa"/>
            <w:vMerge w:val="restart"/>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Subsequent neoplasms</w:t>
            </w: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15</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Subsequent oral cancer</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vMerge/>
          </w:tcPr>
          <w:p w:rsidR="007F2573" w:rsidRPr="00885CD4" w:rsidRDefault="007F2573">
            <w:pPr>
              <w:widowControl w:val="0"/>
              <w:pBdr>
                <w:top w:val="nil"/>
                <w:left w:val="nil"/>
                <w:bottom w:val="nil"/>
                <w:right w:val="nil"/>
                <w:between w:val="nil"/>
              </w:pBdr>
              <w:spacing w:line="276" w:lineRule="auto"/>
              <w:rPr>
                <w:rFonts w:ascii="Arial" w:eastAsia="Arial" w:hAnsi="Arial" w:cs="Arial"/>
                <w:b w:val="0"/>
                <w:sz w:val="24"/>
                <w:szCs w:val="24"/>
              </w:rPr>
            </w:pPr>
          </w:p>
        </w:tc>
        <w:tc>
          <w:tcPr>
            <w:tcW w:w="3853" w:type="dxa"/>
            <w:vMerge/>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16</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 xml:space="preserve">Subsequent acute myeloid </w:t>
            </w:r>
            <w:proofErr w:type="spellStart"/>
            <w:r w:rsidRPr="00885CD4">
              <w:rPr>
                <w:rFonts w:ascii="Arial" w:eastAsia="Arial" w:hAnsi="Arial" w:cs="Arial"/>
              </w:rPr>
              <w:t>leukaemia</w:t>
            </w:r>
            <w:proofErr w:type="spellEnd"/>
            <w:r w:rsidRPr="00885CD4">
              <w:rPr>
                <w:rFonts w:ascii="Arial" w:eastAsia="Arial" w:hAnsi="Arial" w:cs="Arial"/>
              </w:rPr>
              <w:t xml:space="preserve"> or myelodysplasia:</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vMerge/>
          </w:tcPr>
          <w:p w:rsidR="007F2573" w:rsidRPr="00885CD4" w:rsidRDefault="007F2573">
            <w:pPr>
              <w:widowControl w:val="0"/>
              <w:pBdr>
                <w:top w:val="nil"/>
                <w:left w:val="nil"/>
                <w:bottom w:val="nil"/>
                <w:right w:val="nil"/>
                <w:between w:val="nil"/>
              </w:pBdr>
              <w:spacing w:line="276" w:lineRule="auto"/>
              <w:rPr>
                <w:rFonts w:ascii="Arial" w:eastAsia="Arial" w:hAnsi="Arial" w:cs="Arial"/>
                <w:b w:val="0"/>
                <w:sz w:val="24"/>
                <w:szCs w:val="24"/>
              </w:rPr>
            </w:pPr>
          </w:p>
        </w:tc>
        <w:tc>
          <w:tcPr>
            <w:tcW w:w="3853" w:type="dxa"/>
            <w:vMerge/>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17</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Subsequent bladder cancer</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vMerge/>
          </w:tcPr>
          <w:p w:rsidR="007F2573" w:rsidRPr="00885CD4" w:rsidRDefault="007F2573">
            <w:pPr>
              <w:widowControl w:val="0"/>
              <w:pBdr>
                <w:top w:val="nil"/>
                <w:left w:val="nil"/>
                <w:bottom w:val="nil"/>
                <w:right w:val="nil"/>
                <w:between w:val="nil"/>
              </w:pBdr>
              <w:spacing w:line="276" w:lineRule="auto"/>
              <w:rPr>
                <w:rFonts w:ascii="Arial" w:eastAsia="Arial" w:hAnsi="Arial" w:cs="Arial"/>
                <w:b w:val="0"/>
                <w:sz w:val="24"/>
                <w:szCs w:val="24"/>
              </w:rPr>
            </w:pPr>
          </w:p>
        </w:tc>
        <w:tc>
          <w:tcPr>
            <w:tcW w:w="3853" w:type="dxa"/>
            <w:vMerge/>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18</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Subsequent bone cancer</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vMerge/>
          </w:tcPr>
          <w:p w:rsidR="007F2573" w:rsidRPr="00885CD4" w:rsidRDefault="007F2573">
            <w:pPr>
              <w:widowControl w:val="0"/>
              <w:pBdr>
                <w:top w:val="nil"/>
                <w:left w:val="nil"/>
                <w:bottom w:val="nil"/>
                <w:right w:val="nil"/>
                <w:between w:val="nil"/>
              </w:pBdr>
              <w:spacing w:line="276" w:lineRule="auto"/>
              <w:rPr>
                <w:rFonts w:ascii="Arial" w:eastAsia="Arial" w:hAnsi="Arial" w:cs="Arial"/>
                <w:b w:val="0"/>
                <w:sz w:val="24"/>
                <w:szCs w:val="24"/>
              </w:rPr>
            </w:pPr>
          </w:p>
        </w:tc>
        <w:tc>
          <w:tcPr>
            <w:tcW w:w="3853" w:type="dxa"/>
            <w:vMerge/>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19</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Subsequent lung cancer</w:t>
            </w:r>
          </w:p>
        </w:tc>
      </w:tr>
      <w:tr w:rsidR="007F2573" w:rsidTr="007F2573">
        <w:trPr>
          <w:trHeight w:val="20"/>
        </w:trPr>
        <w:tc>
          <w:tcPr>
            <w:cnfStyle w:val="001000000000" w:firstRow="0" w:lastRow="0" w:firstColumn="1" w:lastColumn="0" w:oddVBand="0" w:evenVBand="0" w:oddHBand="0" w:evenHBand="0" w:firstRowFirstColumn="0" w:firstRowLastColumn="0" w:lastRowFirstColumn="0" w:lastRowLastColumn="0"/>
            <w:tcW w:w="733" w:type="dxa"/>
            <w:vMerge/>
          </w:tcPr>
          <w:p w:rsidR="007F2573" w:rsidRPr="00885CD4" w:rsidRDefault="007F2573">
            <w:pPr>
              <w:widowControl w:val="0"/>
              <w:pBdr>
                <w:top w:val="nil"/>
                <w:left w:val="nil"/>
                <w:bottom w:val="nil"/>
                <w:right w:val="nil"/>
                <w:between w:val="nil"/>
              </w:pBdr>
              <w:spacing w:line="276" w:lineRule="auto"/>
              <w:rPr>
                <w:rFonts w:ascii="Arial" w:eastAsia="Arial" w:hAnsi="Arial" w:cs="Arial"/>
                <w:b w:val="0"/>
                <w:sz w:val="24"/>
                <w:szCs w:val="24"/>
              </w:rPr>
            </w:pPr>
          </w:p>
        </w:tc>
        <w:tc>
          <w:tcPr>
            <w:tcW w:w="3853" w:type="dxa"/>
            <w:vMerge/>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709"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20</w:t>
            </w:r>
          </w:p>
        </w:tc>
        <w:tc>
          <w:tcPr>
            <w:tcW w:w="4394" w:type="dxa"/>
          </w:tcPr>
          <w:p w:rsidR="007F2573" w:rsidRPr="00885CD4" w:rsidRDefault="00614A54">
            <w:pPr>
              <w:pBdr>
                <w:top w:val="none" w:sz="0" w:space="0" w:color="000000"/>
                <w:left w:val="none" w:sz="0" w:space="0" w:color="000000"/>
                <w:bottom w:val="none" w:sz="0" w:space="0" w:color="000000"/>
                <w:right w:val="none" w:sz="0" w:space="0" w:color="000000"/>
                <w:between w:val="none" w:sz="0" w:space="0" w:color="000000"/>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Tumor predisposition</w:t>
            </w:r>
          </w:p>
        </w:tc>
      </w:tr>
    </w:tbl>
    <w:p w:rsidR="007F2573" w:rsidRDefault="00614A54">
      <w:pPr>
        <w:rPr>
          <w:rFonts w:ascii="Arial" w:eastAsia="Arial" w:hAnsi="Arial" w:cs="Arial"/>
        </w:rPr>
      </w:pPr>
      <w:r>
        <w:rPr>
          <w:rFonts w:ascii="Arial" w:eastAsia="Arial" w:hAnsi="Arial" w:cs="Arial"/>
        </w:rPr>
        <w:t>^: Recommendations for Reduced Bone mineral density included among recommendations with screening</w:t>
      </w:r>
      <w:r>
        <w:br w:type="page"/>
      </w:r>
    </w:p>
    <w:p w:rsidR="007F2573" w:rsidRDefault="00614A54">
      <w:pPr>
        <w:spacing w:after="0" w:line="240" w:lineRule="auto"/>
        <w:ind w:left="851" w:hanging="851"/>
        <w:rPr>
          <w:rFonts w:ascii="Arial" w:eastAsia="Arial" w:hAnsi="Arial" w:cs="Arial"/>
          <w:b/>
        </w:rPr>
      </w:pPr>
      <w:r>
        <w:rPr>
          <w:rFonts w:ascii="Arial" w:eastAsia="Arial" w:hAnsi="Arial" w:cs="Arial"/>
          <w:b/>
        </w:rPr>
        <w:lastRenderedPageBreak/>
        <w:t xml:space="preserve">Table 2 </w:t>
      </w:r>
      <w:r w:rsidRPr="00885CD4">
        <w:rPr>
          <w:rFonts w:ascii="Arial" w:eastAsia="Arial" w:hAnsi="Arial" w:cs="Arial"/>
          <w:b/>
        </w:rPr>
        <w:t xml:space="preserve">list of the </w:t>
      </w:r>
      <w:r w:rsidR="00885CD4" w:rsidRPr="00885CD4">
        <w:rPr>
          <w:rFonts w:ascii="Arial" w:eastAsia="Arial" w:hAnsi="Arial" w:cs="Arial"/>
          <w:b/>
        </w:rPr>
        <w:t xml:space="preserve">IGHG PanCare recommendations </w:t>
      </w:r>
      <w:r w:rsidRPr="00885CD4">
        <w:rPr>
          <w:rFonts w:ascii="Arial" w:eastAsia="Arial" w:hAnsi="Arial" w:cs="Arial"/>
          <w:b/>
        </w:rPr>
        <w:t>with screening test and the related algorithms</w:t>
      </w:r>
      <w:r>
        <w:rPr>
          <w:rFonts w:ascii="Arial" w:eastAsia="Arial" w:hAnsi="Arial" w:cs="Arial"/>
          <w:b/>
        </w:rPr>
        <w:t xml:space="preserve"> </w:t>
      </w:r>
    </w:p>
    <w:p w:rsidR="007F2573" w:rsidRDefault="007F2573">
      <w:pPr>
        <w:spacing w:after="0" w:line="240" w:lineRule="auto"/>
        <w:ind w:left="851" w:hanging="851"/>
        <w:rPr>
          <w:rFonts w:ascii="Arial" w:eastAsia="Arial" w:hAnsi="Arial" w:cs="Arial"/>
          <w:b/>
        </w:rPr>
      </w:pPr>
    </w:p>
    <w:tbl>
      <w:tblPr>
        <w:tblStyle w:val="a0"/>
        <w:tblW w:w="9589" w:type="dxa"/>
        <w:tblInd w:w="0" w:type="dxa"/>
        <w:tblBorders>
          <w:top w:val="single" w:sz="8" w:space="0" w:color="84B4DF"/>
          <w:left w:val="single" w:sz="8" w:space="0" w:color="84B4DF"/>
          <w:bottom w:val="single" w:sz="8" w:space="0" w:color="84B4DF"/>
          <w:right w:val="single" w:sz="8" w:space="0" w:color="84B4DF"/>
          <w:insideH w:val="single" w:sz="8" w:space="0" w:color="84B4DF"/>
        </w:tblBorders>
        <w:tblLayout w:type="fixed"/>
        <w:tblLook w:val="06A0" w:firstRow="1" w:lastRow="0" w:firstColumn="1" w:lastColumn="0" w:noHBand="1" w:noVBand="1"/>
      </w:tblPr>
      <w:tblGrid>
        <w:gridCol w:w="691"/>
        <w:gridCol w:w="3974"/>
        <w:gridCol w:w="718"/>
        <w:gridCol w:w="4206"/>
      </w:tblGrid>
      <w:tr w:rsidR="007F2573" w:rsidRPr="00885CD4" w:rsidTr="00885CD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sz w:val="24"/>
                <w:szCs w:val="24"/>
              </w:rPr>
            </w:pPr>
            <w:r w:rsidRPr="00885CD4">
              <w:rPr>
                <w:rFonts w:ascii="Arial" w:eastAsia="Arial" w:hAnsi="Arial" w:cs="Arial"/>
                <w:sz w:val="24"/>
                <w:szCs w:val="24"/>
              </w:rPr>
              <w:t>N</w:t>
            </w:r>
          </w:p>
        </w:tc>
        <w:tc>
          <w:tcPr>
            <w:tcW w:w="3974" w:type="dxa"/>
            <w:vAlign w:val="center"/>
          </w:tcPr>
          <w:p w:rsidR="007F2573" w:rsidRPr="00885CD4" w:rsidRDefault="00614A54" w:rsidP="00885CD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885CD4">
              <w:rPr>
                <w:rFonts w:ascii="Arial" w:eastAsia="Arial" w:hAnsi="Arial" w:cs="Arial"/>
                <w:sz w:val="24"/>
                <w:szCs w:val="24"/>
              </w:rPr>
              <w:t>Recommendation</w:t>
            </w:r>
          </w:p>
        </w:tc>
        <w:tc>
          <w:tcPr>
            <w:tcW w:w="718" w:type="dxa"/>
            <w:vAlign w:val="center"/>
          </w:tcPr>
          <w:p w:rsidR="007F2573" w:rsidRPr="00885CD4" w:rsidRDefault="00614A54" w:rsidP="00885CD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885CD4">
              <w:rPr>
                <w:rFonts w:ascii="Arial" w:eastAsia="Arial" w:hAnsi="Arial" w:cs="Arial"/>
                <w:sz w:val="24"/>
                <w:szCs w:val="24"/>
              </w:rPr>
              <w:t>N</w:t>
            </w:r>
          </w:p>
        </w:tc>
        <w:tc>
          <w:tcPr>
            <w:tcW w:w="4206" w:type="dxa"/>
            <w:vAlign w:val="center"/>
          </w:tcPr>
          <w:p w:rsidR="007F2573" w:rsidRPr="00885CD4" w:rsidRDefault="00614A54" w:rsidP="00885CD4">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885CD4">
              <w:rPr>
                <w:rFonts w:ascii="Arial" w:eastAsia="Arial" w:hAnsi="Arial" w:cs="Arial"/>
                <w:sz w:val="24"/>
                <w:szCs w:val="24"/>
              </w:rPr>
              <w:t>Algorithm for</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1</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Cardiac problems (arrhythmia)</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Arrhythmia (only)</w:t>
            </w:r>
          </w:p>
        </w:tc>
      </w:tr>
      <w:tr w:rsidR="007F2573" w:rsidRPr="00885CD4" w:rsidTr="007F2573">
        <w:trPr>
          <w:trHeight w:val="527"/>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2</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Cardiac problems (cardiomyopathy)</w:t>
            </w:r>
          </w:p>
        </w:tc>
        <w:tc>
          <w:tcPr>
            <w:tcW w:w="718" w:type="dxa"/>
            <w:vMerge w:val="restart"/>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2</w:t>
            </w:r>
          </w:p>
        </w:tc>
        <w:tc>
          <w:tcPr>
            <w:tcW w:w="4206" w:type="dxa"/>
            <w:vMerge w:val="restart"/>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 xml:space="preserve">Arrhythmia, pericardial disease, </w:t>
            </w:r>
            <w:proofErr w:type="spellStart"/>
            <w:r w:rsidRPr="00885CD4">
              <w:rPr>
                <w:rFonts w:ascii="Arial" w:eastAsia="Arial" w:hAnsi="Arial" w:cs="Arial"/>
              </w:rPr>
              <w:t>valvular</w:t>
            </w:r>
            <w:proofErr w:type="spellEnd"/>
            <w:r w:rsidRPr="00885CD4">
              <w:rPr>
                <w:rFonts w:ascii="Arial" w:eastAsia="Arial" w:hAnsi="Arial" w:cs="Arial"/>
              </w:rPr>
              <w:t xml:space="preserve"> heart disease, cardiomyopathy at Standard (moderate) risk</w:t>
            </w:r>
          </w:p>
        </w:tc>
      </w:tr>
      <w:tr w:rsidR="007F2573" w:rsidRPr="00885CD4" w:rsidTr="007F2573">
        <w:trPr>
          <w:trHeight w:val="309"/>
        </w:trPr>
        <w:tc>
          <w:tcPr>
            <w:cnfStyle w:val="001000000000" w:firstRow="0" w:lastRow="0" w:firstColumn="1" w:lastColumn="0" w:oddVBand="0" w:evenVBand="0" w:oddHBand="0" w:evenHBand="0" w:firstRowFirstColumn="0" w:firstRowLastColumn="0" w:lastRowFirstColumn="0" w:lastRowLastColumn="0"/>
            <w:tcW w:w="691" w:type="dxa"/>
            <w:vMerge w:val="restart"/>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3</w:t>
            </w:r>
          </w:p>
        </w:tc>
        <w:tc>
          <w:tcPr>
            <w:tcW w:w="3974" w:type="dxa"/>
            <w:vMerge w:val="restart"/>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Cardiac problems (pericardial disease)</w:t>
            </w:r>
          </w:p>
        </w:tc>
        <w:tc>
          <w:tcPr>
            <w:tcW w:w="718" w:type="dxa"/>
            <w:vMerge/>
            <w:vAlign w:val="center"/>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206" w:type="dxa"/>
            <w:vMerge/>
            <w:vAlign w:val="center"/>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7F2573" w:rsidRPr="00885CD4" w:rsidTr="007F2573">
        <w:trPr>
          <w:trHeight w:val="309"/>
        </w:trPr>
        <w:tc>
          <w:tcPr>
            <w:cnfStyle w:val="001000000000" w:firstRow="0" w:lastRow="0" w:firstColumn="1" w:lastColumn="0" w:oddVBand="0" w:evenVBand="0" w:oddHBand="0" w:evenHBand="0" w:firstRowFirstColumn="0" w:firstRowLastColumn="0" w:lastRowFirstColumn="0" w:lastRowLastColumn="0"/>
            <w:tcW w:w="691" w:type="dxa"/>
            <w:vMerge/>
            <w:vAlign w:val="center"/>
          </w:tcPr>
          <w:p w:rsidR="007F2573" w:rsidRPr="00885CD4" w:rsidRDefault="007F2573" w:rsidP="00885CD4">
            <w:pPr>
              <w:widowControl w:val="0"/>
              <w:pBdr>
                <w:top w:val="nil"/>
                <w:left w:val="nil"/>
                <w:bottom w:val="nil"/>
                <w:right w:val="nil"/>
                <w:between w:val="nil"/>
              </w:pBdr>
              <w:spacing w:line="276" w:lineRule="auto"/>
              <w:jc w:val="center"/>
              <w:rPr>
                <w:rFonts w:ascii="Arial" w:eastAsia="Arial" w:hAnsi="Arial" w:cs="Arial"/>
                <w:b w:val="0"/>
              </w:rPr>
            </w:pPr>
          </w:p>
        </w:tc>
        <w:tc>
          <w:tcPr>
            <w:tcW w:w="3974" w:type="dxa"/>
            <w:vMerge/>
            <w:vAlign w:val="center"/>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718" w:type="dxa"/>
            <w:vMerge w:val="restart"/>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3</w:t>
            </w:r>
          </w:p>
        </w:tc>
        <w:tc>
          <w:tcPr>
            <w:tcW w:w="4206" w:type="dxa"/>
            <w:vMerge w:val="restart"/>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 xml:space="preserve">Arrhythmia, pericardial disease, </w:t>
            </w:r>
            <w:proofErr w:type="spellStart"/>
            <w:r w:rsidRPr="00885CD4">
              <w:rPr>
                <w:rFonts w:ascii="Arial" w:eastAsia="Arial" w:hAnsi="Arial" w:cs="Arial"/>
              </w:rPr>
              <w:t>valvular</w:t>
            </w:r>
            <w:proofErr w:type="spellEnd"/>
            <w:r w:rsidRPr="00885CD4">
              <w:rPr>
                <w:rFonts w:ascii="Arial" w:eastAsia="Arial" w:hAnsi="Arial" w:cs="Arial"/>
              </w:rPr>
              <w:t xml:space="preserve"> heart disease, cardiomyopathy at High risk</w:t>
            </w:r>
          </w:p>
        </w:tc>
      </w:tr>
      <w:tr w:rsidR="007F2573" w:rsidRPr="00885CD4" w:rsidTr="007F2573">
        <w:trPr>
          <w:trHeight w:val="366"/>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4</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Cardiac problems (</w:t>
            </w:r>
            <w:proofErr w:type="spellStart"/>
            <w:r w:rsidRPr="00885CD4">
              <w:rPr>
                <w:rFonts w:ascii="Arial" w:eastAsia="Arial" w:hAnsi="Arial" w:cs="Arial"/>
              </w:rPr>
              <w:t>valvular</w:t>
            </w:r>
            <w:proofErr w:type="spellEnd"/>
            <w:r w:rsidRPr="00885CD4">
              <w:rPr>
                <w:rFonts w:ascii="Arial" w:eastAsia="Arial" w:hAnsi="Arial" w:cs="Arial"/>
              </w:rPr>
              <w:t xml:space="preserve"> heart disease)</w:t>
            </w:r>
          </w:p>
        </w:tc>
        <w:tc>
          <w:tcPr>
            <w:tcW w:w="718" w:type="dxa"/>
            <w:vMerge/>
            <w:vAlign w:val="center"/>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206" w:type="dxa"/>
            <w:vMerge/>
            <w:vAlign w:val="center"/>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5</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yellow"/>
              </w:rPr>
            </w:pPr>
            <w:r w:rsidRPr="00885CD4">
              <w:rPr>
                <w:rFonts w:ascii="Arial" w:eastAsia="Arial" w:hAnsi="Arial" w:cs="Arial"/>
              </w:rPr>
              <w:t>Coronary artery disease (asymptomatic)</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None*</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6</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 xml:space="preserve">Bone problems </w:t>
            </w:r>
            <w:r w:rsidRPr="00885CD4">
              <w:rPr>
                <w:rFonts w:ascii="Arial" w:eastAsia="Arial" w:hAnsi="Arial" w:cs="Arial"/>
                <w:strike/>
                <w:sz w:val="24"/>
                <w:szCs w:val="24"/>
              </w:rPr>
              <w:t>^</w:t>
            </w:r>
            <w:r w:rsidRPr="00885CD4">
              <w:rPr>
                <w:rFonts w:ascii="Arial" w:eastAsia="Arial" w:hAnsi="Arial" w:cs="Arial"/>
              </w:rPr>
              <w:t xml:space="preserve"> </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4</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Reduced bone mineral density</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7</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Subsequent breast cancer (female)</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5</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Breast cancer (female)</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8</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Subsequent CNS neoplasms</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6</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CNS subsequent neoplasms</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9</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Subsequent colorectal cancer n</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yellow"/>
              </w:rPr>
            </w:pPr>
            <w:r w:rsidRPr="00885CD4">
              <w:rPr>
                <w:rFonts w:ascii="Arial" w:eastAsia="Arial" w:hAnsi="Arial" w:cs="Arial"/>
              </w:rPr>
              <w:t>7</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yellow"/>
              </w:rPr>
            </w:pPr>
            <w:r w:rsidRPr="00885CD4">
              <w:rPr>
                <w:rFonts w:ascii="Arial" w:eastAsia="Arial" w:hAnsi="Arial" w:cs="Arial"/>
              </w:rPr>
              <w:t>Subsequent colorectal cancer</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10</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Subsequent thyroid cancer</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8</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Thyroid cancer</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11</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 xml:space="preserve">Ear problems </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9</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 xml:space="preserve">Ear problems </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Merge w:val="restart"/>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12</w:t>
            </w:r>
          </w:p>
        </w:tc>
        <w:tc>
          <w:tcPr>
            <w:tcW w:w="3974" w:type="dxa"/>
            <w:vMerge w:val="restart"/>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Fertility problems and sexual dysfunction (male)</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10</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Fertility</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Merge/>
            <w:vAlign w:val="center"/>
          </w:tcPr>
          <w:p w:rsidR="007F2573" w:rsidRPr="00885CD4" w:rsidRDefault="007F2573" w:rsidP="00885CD4">
            <w:pPr>
              <w:widowControl w:val="0"/>
              <w:pBdr>
                <w:top w:val="nil"/>
                <w:left w:val="nil"/>
                <w:bottom w:val="nil"/>
                <w:right w:val="nil"/>
                <w:between w:val="nil"/>
              </w:pBdr>
              <w:spacing w:line="276" w:lineRule="auto"/>
              <w:jc w:val="center"/>
              <w:rPr>
                <w:rFonts w:ascii="Arial" w:eastAsia="Arial" w:hAnsi="Arial" w:cs="Arial"/>
                <w:b w:val="0"/>
              </w:rPr>
            </w:pPr>
          </w:p>
        </w:tc>
        <w:tc>
          <w:tcPr>
            <w:tcW w:w="3974" w:type="dxa"/>
            <w:vMerge/>
            <w:vAlign w:val="center"/>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11</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Testosterone deficiency</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Merge/>
            <w:vAlign w:val="center"/>
          </w:tcPr>
          <w:p w:rsidR="007F2573" w:rsidRPr="00885CD4" w:rsidRDefault="007F2573" w:rsidP="00885CD4">
            <w:pPr>
              <w:widowControl w:val="0"/>
              <w:pBdr>
                <w:top w:val="nil"/>
                <w:left w:val="nil"/>
                <w:bottom w:val="nil"/>
                <w:right w:val="nil"/>
                <w:between w:val="nil"/>
              </w:pBdr>
              <w:spacing w:line="276" w:lineRule="auto"/>
              <w:jc w:val="center"/>
              <w:rPr>
                <w:rFonts w:ascii="Arial" w:eastAsia="Arial" w:hAnsi="Arial" w:cs="Arial"/>
                <w:b w:val="0"/>
              </w:rPr>
            </w:pPr>
          </w:p>
        </w:tc>
        <w:tc>
          <w:tcPr>
            <w:tcW w:w="3974" w:type="dxa"/>
            <w:vMerge/>
            <w:vAlign w:val="center"/>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12</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Sexual dysfunction</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Merge w:val="restart"/>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13</w:t>
            </w:r>
          </w:p>
        </w:tc>
        <w:tc>
          <w:tcPr>
            <w:tcW w:w="3974" w:type="dxa"/>
            <w:vMerge w:val="restart"/>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HP axis problems</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13</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High risk</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Merge/>
            <w:vAlign w:val="center"/>
          </w:tcPr>
          <w:p w:rsidR="007F2573" w:rsidRPr="00885CD4" w:rsidRDefault="007F2573" w:rsidP="00885CD4">
            <w:pPr>
              <w:widowControl w:val="0"/>
              <w:pBdr>
                <w:top w:val="nil"/>
                <w:left w:val="nil"/>
                <w:bottom w:val="nil"/>
                <w:right w:val="nil"/>
                <w:between w:val="nil"/>
              </w:pBdr>
              <w:spacing w:line="276" w:lineRule="auto"/>
              <w:jc w:val="center"/>
              <w:rPr>
                <w:rFonts w:ascii="Arial" w:eastAsia="Arial" w:hAnsi="Arial" w:cs="Arial"/>
                <w:b w:val="0"/>
              </w:rPr>
            </w:pPr>
          </w:p>
        </w:tc>
        <w:tc>
          <w:tcPr>
            <w:tcW w:w="3974" w:type="dxa"/>
            <w:vMerge/>
            <w:vAlign w:val="center"/>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14</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Moderate risk</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14</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Late liver injury</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15</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Late liver injury</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15</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00885CD4">
              <w:rPr>
                <w:rFonts w:ascii="Arial" w:eastAsia="Arial" w:hAnsi="Arial" w:cs="Arial"/>
              </w:rPr>
              <w:t>Dyslipidaemia</w:t>
            </w:r>
            <w:proofErr w:type="spellEnd"/>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16</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00885CD4">
              <w:rPr>
                <w:rFonts w:ascii="Arial" w:eastAsia="Arial" w:hAnsi="Arial" w:cs="Arial"/>
              </w:rPr>
              <w:t>Dyslipidaemia</w:t>
            </w:r>
            <w:proofErr w:type="spellEnd"/>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16</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Hypertension</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17</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Hypertension</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17</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Impaired glucose metabolism and diabetes mellitus</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18</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Impaired glucose metabolism and diabetes mellitus</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18</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Overweight and obesity</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19</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Overweight and obesity</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19</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Iron overload</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20</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Iron overload</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Merge w:val="restart"/>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20</w:t>
            </w:r>
          </w:p>
        </w:tc>
        <w:tc>
          <w:tcPr>
            <w:tcW w:w="3974" w:type="dxa"/>
            <w:vMerge w:val="restart"/>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Precocious puberty (central)</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21</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Males</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Merge/>
            <w:vAlign w:val="center"/>
          </w:tcPr>
          <w:p w:rsidR="007F2573" w:rsidRPr="00885CD4" w:rsidRDefault="007F2573" w:rsidP="00885CD4">
            <w:pPr>
              <w:widowControl w:val="0"/>
              <w:pBdr>
                <w:top w:val="nil"/>
                <w:left w:val="nil"/>
                <w:bottom w:val="nil"/>
                <w:right w:val="nil"/>
                <w:between w:val="nil"/>
              </w:pBdr>
              <w:spacing w:line="276" w:lineRule="auto"/>
              <w:jc w:val="center"/>
              <w:rPr>
                <w:rFonts w:ascii="Arial" w:eastAsia="Arial" w:hAnsi="Arial" w:cs="Arial"/>
                <w:b w:val="0"/>
              </w:rPr>
            </w:pPr>
          </w:p>
        </w:tc>
        <w:tc>
          <w:tcPr>
            <w:tcW w:w="3974" w:type="dxa"/>
            <w:vMerge/>
            <w:vAlign w:val="center"/>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22</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Females</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21</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Premature ovarian insufficiency (female)</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23</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Premature ovarian insufficiency (female)</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22</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Pulmonary problems</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24</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Pulmonary problems</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Merge w:val="restart"/>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23</w:t>
            </w:r>
          </w:p>
        </w:tc>
        <w:tc>
          <w:tcPr>
            <w:tcW w:w="3974" w:type="dxa"/>
            <w:vMerge w:val="restart"/>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 xml:space="preserve">Renal problems </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25</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Glomerular dysfunction</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Merge/>
            <w:vAlign w:val="center"/>
          </w:tcPr>
          <w:p w:rsidR="007F2573" w:rsidRPr="00885CD4" w:rsidRDefault="007F2573" w:rsidP="00885CD4">
            <w:pPr>
              <w:widowControl w:val="0"/>
              <w:pBdr>
                <w:top w:val="nil"/>
                <w:left w:val="nil"/>
                <w:bottom w:val="nil"/>
                <w:right w:val="nil"/>
                <w:between w:val="nil"/>
              </w:pBdr>
              <w:spacing w:line="276" w:lineRule="auto"/>
              <w:jc w:val="center"/>
              <w:rPr>
                <w:rFonts w:ascii="Arial" w:eastAsia="Arial" w:hAnsi="Arial" w:cs="Arial"/>
                <w:b w:val="0"/>
              </w:rPr>
            </w:pPr>
          </w:p>
        </w:tc>
        <w:tc>
          <w:tcPr>
            <w:tcW w:w="3974" w:type="dxa"/>
            <w:vMerge/>
            <w:vAlign w:val="center"/>
          </w:tcPr>
          <w:p w:rsidR="007F2573" w:rsidRPr="00885CD4" w:rsidRDefault="007F25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26</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Glomerular and tubular dysfunction</w:t>
            </w:r>
          </w:p>
        </w:tc>
      </w:tr>
      <w:tr w:rsidR="007F2573" w:rsidRPr="00885CD4" w:rsidTr="007F2573">
        <w:trPr>
          <w:trHeight w:val="20"/>
        </w:trPr>
        <w:tc>
          <w:tcPr>
            <w:cnfStyle w:val="001000000000" w:firstRow="0" w:lastRow="0" w:firstColumn="1" w:lastColumn="0" w:oddVBand="0" w:evenVBand="0" w:oddHBand="0" w:evenHBand="0" w:firstRowFirstColumn="0" w:firstRowLastColumn="0" w:lastRowFirstColumn="0" w:lastRowLastColumn="0"/>
            <w:tcW w:w="691" w:type="dxa"/>
            <w:vAlign w:val="center"/>
          </w:tcPr>
          <w:p w:rsidR="007F2573" w:rsidRPr="00885CD4" w:rsidRDefault="00614A54" w:rsidP="00885CD4">
            <w:pPr>
              <w:jc w:val="center"/>
              <w:rPr>
                <w:rFonts w:ascii="Arial" w:eastAsia="Arial" w:hAnsi="Arial" w:cs="Arial"/>
                <w:b w:val="0"/>
              </w:rPr>
            </w:pPr>
            <w:r w:rsidRPr="00885CD4">
              <w:rPr>
                <w:rFonts w:ascii="Arial" w:eastAsia="Arial" w:hAnsi="Arial" w:cs="Arial"/>
                <w:b w:val="0"/>
              </w:rPr>
              <w:t>24</w:t>
            </w:r>
          </w:p>
        </w:tc>
        <w:tc>
          <w:tcPr>
            <w:tcW w:w="3974"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Thyroid function problems</w:t>
            </w:r>
          </w:p>
        </w:tc>
        <w:tc>
          <w:tcPr>
            <w:tcW w:w="718"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27</w:t>
            </w:r>
          </w:p>
        </w:tc>
        <w:tc>
          <w:tcPr>
            <w:tcW w:w="4206" w:type="dxa"/>
            <w:vAlign w:val="center"/>
          </w:tcPr>
          <w:p w:rsidR="007F2573" w:rsidRPr="00885CD4" w:rsidRDefault="00614A5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885CD4">
              <w:rPr>
                <w:rFonts w:ascii="Arial" w:eastAsia="Arial" w:hAnsi="Arial" w:cs="Arial"/>
              </w:rPr>
              <w:t>Thyroid function problems</w:t>
            </w:r>
          </w:p>
        </w:tc>
      </w:tr>
    </w:tbl>
    <w:p w:rsidR="007F2573" w:rsidRPr="00885CD4" w:rsidRDefault="007F2573">
      <w:pPr>
        <w:spacing w:after="0"/>
        <w:rPr>
          <w:rFonts w:ascii="Arial" w:eastAsia="Arial" w:hAnsi="Arial" w:cs="Arial"/>
          <w:color w:val="000000"/>
        </w:rPr>
      </w:pPr>
    </w:p>
    <w:p w:rsidR="007F2573" w:rsidRDefault="00614A54">
      <w:pPr>
        <w:spacing w:after="0"/>
        <w:rPr>
          <w:rFonts w:ascii="Arial" w:eastAsia="Arial" w:hAnsi="Arial" w:cs="Arial"/>
          <w:color w:val="000000"/>
        </w:rPr>
      </w:pPr>
      <w:r>
        <w:rPr>
          <w:rFonts w:ascii="Arial" w:eastAsia="Arial" w:hAnsi="Arial" w:cs="Arial"/>
          <w:color w:val="000000"/>
        </w:rPr>
        <w:t>*: included among recommendations with screening although no specific algorithm was designed since the recommended surveillance was that for modifiable cardiovascular disease risk factors (included in the general recommendations at the beginning of the recommendations section)</w:t>
      </w:r>
    </w:p>
    <w:p w:rsidR="007F2573" w:rsidRDefault="00614A54">
      <w:pPr>
        <w:rPr>
          <w:rFonts w:ascii="Arial" w:eastAsia="Arial" w:hAnsi="Arial" w:cs="Arial"/>
        </w:rPr>
      </w:pPr>
      <w:r>
        <w:rPr>
          <w:rFonts w:ascii="Arial" w:eastAsia="Arial" w:hAnsi="Arial" w:cs="Arial"/>
          <w:color w:val="000000"/>
        </w:rPr>
        <w:t xml:space="preserve">^: Recommendations </w:t>
      </w:r>
      <w:r>
        <w:rPr>
          <w:rFonts w:ascii="Arial" w:eastAsia="Arial" w:hAnsi="Arial" w:cs="Arial"/>
        </w:rPr>
        <w:t>for Osteonecrosis included among recommendations without screening test</w:t>
      </w:r>
    </w:p>
    <w:p w:rsidR="007F2573" w:rsidRDefault="007F2573">
      <w:pPr>
        <w:spacing w:after="160" w:line="259" w:lineRule="auto"/>
        <w:rPr>
          <w:rFonts w:ascii="Arial" w:eastAsia="Arial" w:hAnsi="Arial" w:cs="Arial"/>
        </w:rPr>
      </w:pPr>
    </w:p>
    <w:p w:rsidR="007F2573" w:rsidRDefault="00614A54">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Arial" w:eastAsia="Arial" w:hAnsi="Arial" w:cs="Arial"/>
          <w:b/>
          <w:color w:val="000000"/>
        </w:rPr>
      </w:pPr>
      <w:r>
        <w:br w:type="page"/>
      </w:r>
    </w:p>
    <w:p w:rsidR="007F2573" w:rsidRDefault="00614A54">
      <w:pPr>
        <w:pBdr>
          <w:top w:val="none" w:sz="0" w:space="0" w:color="000000"/>
          <w:left w:val="none" w:sz="0" w:space="0" w:color="000000"/>
          <w:bottom w:val="none" w:sz="0" w:space="0" w:color="000000"/>
          <w:right w:val="none" w:sz="0" w:space="0" w:color="000000"/>
          <w:between w:val="none" w:sz="0" w:space="0" w:color="000000"/>
        </w:pBdr>
        <w:tabs>
          <w:tab w:val="left" w:pos="4395"/>
        </w:tabs>
        <w:spacing w:after="0"/>
        <w:rPr>
          <w:rFonts w:ascii="Arial" w:eastAsia="Arial" w:hAnsi="Arial" w:cs="Arial"/>
          <w:b/>
          <w:color w:val="000000"/>
        </w:rPr>
      </w:pPr>
      <w:r>
        <w:rPr>
          <w:rFonts w:ascii="Arial" w:eastAsia="Arial" w:hAnsi="Arial" w:cs="Arial"/>
          <w:b/>
          <w:color w:val="000000"/>
        </w:rPr>
        <w:lastRenderedPageBreak/>
        <w:t>Table 3</w:t>
      </w:r>
      <w:r>
        <w:rPr>
          <w:rFonts w:ascii="Arial" w:eastAsia="Arial" w:hAnsi="Arial" w:cs="Arial"/>
          <w:color w:val="000000"/>
        </w:rPr>
        <w:t>.</w:t>
      </w:r>
      <w:r>
        <w:rPr>
          <w:rFonts w:ascii="Arial" w:eastAsia="Arial" w:hAnsi="Arial" w:cs="Arial"/>
          <w:b/>
          <w:color w:val="000000"/>
        </w:rPr>
        <w:t xml:space="preserve"> Characteristics of 207 CCS enrolled in the Italian PanCareFollowUp cohort study who received a digital SurPass</w:t>
      </w:r>
    </w:p>
    <w:p w:rsidR="007F2573" w:rsidRDefault="007F2573">
      <w:pPr>
        <w:pBdr>
          <w:top w:val="none" w:sz="0" w:space="0" w:color="000000"/>
          <w:left w:val="none" w:sz="0" w:space="0" w:color="000000"/>
          <w:bottom w:val="none" w:sz="0" w:space="0" w:color="000000"/>
          <w:right w:val="none" w:sz="0" w:space="0" w:color="000000"/>
          <w:between w:val="none" w:sz="0" w:space="0" w:color="000000"/>
        </w:pBdr>
        <w:tabs>
          <w:tab w:val="left" w:pos="4395"/>
        </w:tabs>
        <w:spacing w:after="0"/>
        <w:rPr>
          <w:rFonts w:ascii="Arial" w:eastAsia="Arial" w:hAnsi="Arial" w:cs="Arial"/>
        </w:rPr>
      </w:pPr>
    </w:p>
    <w:tbl>
      <w:tblPr>
        <w:tblStyle w:val="a1"/>
        <w:tblW w:w="7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8"/>
        <w:gridCol w:w="3261"/>
      </w:tblGrid>
      <w:tr w:rsidR="007F2573">
        <w:trPr>
          <w:trHeight w:val="392"/>
        </w:trPr>
        <w:tc>
          <w:tcPr>
            <w:tcW w:w="4218" w:type="dxa"/>
            <w:vAlign w:val="center"/>
          </w:tcPr>
          <w:p w:rsidR="007F2573" w:rsidRDefault="00614A54">
            <w:pPr>
              <w:rPr>
                <w:rFonts w:ascii="Arial" w:eastAsia="Arial" w:hAnsi="Arial" w:cs="Arial"/>
              </w:rPr>
            </w:pPr>
            <w:r>
              <w:rPr>
                <w:rFonts w:ascii="Arial" w:eastAsia="Arial" w:hAnsi="Arial" w:cs="Arial"/>
                <w:b/>
              </w:rPr>
              <w:t>Gender, n (%)</w:t>
            </w:r>
          </w:p>
        </w:tc>
        <w:tc>
          <w:tcPr>
            <w:tcW w:w="3261" w:type="dxa"/>
            <w:vAlign w:val="center"/>
          </w:tcPr>
          <w:p w:rsidR="007F2573" w:rsidRDefault="007F2573">
            <w:pPr>
              <w:jc w:val="center"/>
              <w:rPr>
                <w:rFonts w:ascii="Arial" w:eastAsia="Arial" w:hAnsi="Arial" w:cs="Arial"/>
              </w:rPr>
            </w:pPr>
          </w:p>
        </w:tc>
      </w:tr>
      <w:tr w:rsidR="007F2573">
        <w:trPr>
          <w:trHeight w:val="392"/>
        </w:trPr>
        <w:tc>
          <w:tcPr>
            <w:tcW w:w="4218" w:type="dxa"/>
            <w:vAlign w:val="center"/>
          </w:tcPr>
          <w:p w:rsidR="007F2573" w:rsidRDefault="00614A54">
            <w:pPr>
              <w:jc w:val="right"/>
              <w:rPr>
                <w:rFonts w:ascii="Arial" w:eastAsia="Arial" w:hAnsi="Arial" w:cs="Arial"/>
              </w:rPr>
            </w:pPr>
            <w:r>
              <w:rPr>
                <w:rFonts w:ascii="Arial" w:eastAsia="Arial" w:hAnsi="Arial" w:cs="Arial"/>
              </w:rPr>
              <w:t>Male</w:t>
            </w:r>
          </w:p>
        </w:tc>
        <w:tc>
          <w:tcPr>
            <w:tcW w:w="3261" w:type="dxa"/>
            <w:vAlign w:val="center"/>
          </w:tcPr>
          <w:p w:rsidR="007F2573" w:rsidRDefault="00614A54">
            <w:pPr>
              <w:jc w:val="center"/>
              <w:rPr>
                <w:rFonts w:ascii="Arial" w:eastAsia="Arial" w:hAnsi="Arial" w:cs="Arial"/>
              </w:rPr>
            </w:pPr>
            <w:r>
              <w:rPr>
                <w:rFonts w:ascii="Arial" w:eastAsia="Arial" w:hAnsi="Arial" w:cs="Arial"/>
              </w:rPr>
              <w:t>105 (50.7)</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Female</w:t>
            </w:r>
          </w:p>
        </w:tc>
        <w:tc>
          <w:tcPr>
            <w:tcW w:w="3261" w:type="dxa"/>
            <w:vAlign w:val="center"/>
          </w:tcPr>
          <w:p w:rsidR="007F2573" w:rsidRDefault="00614A54">
            <w:pPr>
              <w:jc w:val="center"/>
              <w:rPr>
                <w:rFonts w:ascii="Arial" w:eastAsia="Arial" w:hAnsi="Arial" w:cs="Arial"/>
              </w:rPr>
            </w:pPr>
            <w:r>
              <w:rPr>
                <w:rFonts w:ascii="Arial" w:eastAsia="Arial" w:hAnsi="Arial" w:cs="Arial"/>
              </w:rPr>
              <w:t>102 (49.3)</w:t>
            </w:r>
          </w:p>
        </w:tc>
      </w:tr>
      <w:tr w:rsidR="007F2573">
        <w:trPr>
          <w:trHeight w:val="283"/>
        </w:trPr>
        <w:tc>
          <w:tcPr>
            <w:tcW w:w="4218" w:type="dxa"/>
            <w:vAlign w:val="center"/>
          </w:tcPr>
          <w:p w:rsidR="007F2573" w:rsidRDefault="00614A54">
            <w:pPr>
              <w:rPr>
                <w:rFonts w:ascii="Arial" w:eastAsia="Arial" w:hAnsi="Arial" w:cs="Arial"/>
                <w:b/>
              </w:rPr>
            </w:pPr>
            <w:r>
              <w:rPr>
                <w:rFonts w:ascii="Arial" w:eastAsia="Arial" w:hAnsi="Arial" w:cs="Arial"/>
                <w:b/>
              </w:rPr>
              <w:t>Age at diagnosis,</w:t>
            </w:r>
          </w:p>
          <w:p w:rsidR="007F2573" w:rsidRDefault="00614A54">
            <w:pPr>
              <w:rPr>
                <w:rFonts w:ascii="Arial" w:eastAsia="Arial" w:hAnsi="Arial" w:cs="Arial"/>
              </w:rPr>
            </w:pPr>
            <w:r>
              <w:rPr>
                <w:rFonts w:ascii="Arial" w:eastAsia="Arial" w:hAnsi="Arial" w:cs="Arial"/>
                <w:b/>
              </w:rPr>
              <w:t>years, median (IQR), range</w:t>
            </w:r>
          </w:p>
        </w:tc>
        <w:tc>
          <w:tcPr>
            <w:tcW w:w="3261" w:type="dxa"/>
            <w:vAlign w:val="center"/>
          </w:tcPr>
          <w:p w:rsidR="007F2573" w:rsidRDefault="00614A54">
            <w:pPr>
              <w:jc w:val="center"/>
              <w:rPr>
                <w:rFonts w:ascii="Arial" w:eastAsia="Arial" w:hAnsi="Arial" w:cs="Arial"/>
              </w:rPr>
            </w:pPr>
            <w:r>
              <w:rPr>
                <w:rFonts w:ascii="Arial" w:eastAsia="Arial" w:hAnsi="Arial" w:cs="Arial"/>
              </w:rPr>
              <w:t>6.5 (3.6-11.7), 0.2-18.9</w:t>
            </w:r>
          </w:p>
        </w:tc>
      </w:tr>
      <w:tr w:rsidR="007F2573">
        <w:trPr>
          <w:trHeight w:val="283"/>
        </w:trPr>
        <w:tc>
          <w:tcPr>
            <w:tcW w:w="4218" w:type="dxa"/>
            <w:vAlign w:val="center"/>
          </w:tcPr>
          <w:p w:rsidR="007F2573" w:rsidRDefault="00614A54">
            <w:pPr>
              <w:rPr>
                <w:rFonts w:ascii="Arial" w:eastAsia="Arial" w:hAnsi="Arial" w:cs="Arial"/>
                <w:b/>
              </w:rPr>
            </w:pPr>
            <w:r>
              <w:rPr>
                <w:rFonts w:ascii="Arial" w:eastAsia="Arial" w:hAnsi="Arial" w:cs="Arial"/>
                <w:b/>
              </w:rPr>
              <w:t>Age at  diagnosis category, years (%)</w:t>
            </w:r>
          </w:p>
        </w:tc>
        <w:tc>
          <w:tcPr>
            <w:tcW w:w="3261" w:type="dxa"/>
            <w:vAlign w:val="center"/>
          </w:tcPr>
          <w:p w:rsidR="007F2573" w:rsidRDefault="007F2573">
            <w:pPr>
              <w:jc w:val="center"/>
              <w:rPr>
                <w:rFonts w:ascii="Arial" w:eastAsia="Arial" w:hAnsi="Arial" w:cs="Arial"/>
              </w:rPr>
            </w:pPr>
          </w:p>
        </w:tc>
      </w:tr>
      <w:tr w:rsidR="007F2573">
        <w:trPr>
          <w:trHeight w:val="283"/>
        </w:trPr>
        <w:tc>
          <w:tcPr>
            <w:tcW w:w="4218" w:type="dxa"/>
            <w:vAlign w:val="center"/>
          </w:tcPr>
          <w:p w:rsidR="007F2573" w:rsidRDefault="00614A54">
            <w:pPr>
              <w:jc w:val="right"/>
              <w:rPr>
                <w:rFonts w:ascii="Arial" w:eastAsia="Arial" w:hAnsi="Arial" w:cs="Arial"/>
              </w:rPr>
            </w:pPr>
            <w:r>
              <w:rPr>
                <w:rFonts w:ascii="Arial" w:eastAsia="Arial" w:hAnsi="Arial" w:cs="Arial"/>
              </w:rPr>
              <w:t>&lt;5</w:t>
            </w:r>
          </w:p>
        </w:tc>
        <w:tc>
          <w:tcPr>
            <w:tcW w:w="3261" w:type="dxa"/>
            <w:vAlign w:val="center"/>
          </w:tcPr>
          <w:p w:rsidR="007F2573" w:rsidRDefault="00614A54">
            <w:pPr>
              <w:jc w:val="center"/>
              <w:rPr>
                <w:rFonts w:ascii="Arial" w:eastAsia="Arial" w:hAnsi="Arial" w:cs="Arial"/>
              </w:rPr>
            </w:pPr>
            <w:r>
              <w:rPr>
                <w:rFonts w:ascii="Arial" w:eastAsia="Arial" w:hAnsi="Arial" w:cs="Arial"/>
              </w:rPr>
              <w:t>86 (41.5)</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5-9</w:t>
            </w:r>
          </w:p>
        </w:tc>
        <w:tc>
          <w:tcPr>
            <w:tcW w:w="3261" w:type="dxa"/>
            <w:vAlign w:val="center"/>
          </w:tcPr>
          <w:p w:rsidR="007F2573" w:rsidRDefault="00614A54">
            <w:pPr>
              <w:jc w:val="center"/>
              <w:rPr>
                <w:rFonts w:ascii="Arial" w:eastAsia="Arial" w:hAnsi="Arial" w:cs="Arial"/>
              </w:rPr>
            </w:pPr>
            <w:r>
              <w:rPr>
                <w:rFonts w:ascii="Arial" w:eastAsia="Arial" w:hAnsi="Arial" w:cs="Arial"/>
              </w:rPr>
              <w:t>50 (24.2)</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10-14</w:t>
            </w:r>
          </w:p>
        </w:tc>
        <w:tc>
          <w:tcPr>
            <w:tcW w:w="3261" w:type="dxa"/>
            <w:vAlign w:val="center"/>
          </w:tcPr>
          <w:p w:rsidR="007F2573" w:rsidRDefault="00614A54">
            <w:pPr>
              <w:jc w:val="center"/>
              <w:rPr>
                <w:rFonts w:ascii="Arial" w:eastAsia="Arial" w:hAnsi="Arial" w:cs="Arial"/>
              </w:rPr>
            </w:pPr>
            <w:r>
              <w:rPr>
                <w:rFonts w:ascii="Arial" w:eastAsia="Arial" w:hAnsi="Arial" w:cs="Arial"/>
              </w:rPr>
              <w:t>56 (27.1)</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15-19</w:t>
            </w:r>
          </w:p>
        </w:tc>
        <w:tc>
          <w:tcPr>
            <w:tcW w:w="3261" w:type="dxa"/>
            <w:vAlign w:val="center"/>
          </w:tcPr>
          <w:p w:rsidR="007F2573" w:rsidRDefault="00614A54">
            <w:pPr>
              <w:jc w:val="center"/>
              <w:rPr>
                <w:rFonts w:ascii="Arial" w:eastAsia="Arial" w:hAnsi="Arial" w:cs="Arial"/>
              </w:rPr>
            </w:pPr>
            <w:r>
              <w:rPr>
                <w:rFonts w:ascii="Arial" w:eastAsia="Arial" w:hAnsi="Arial" w:cs="Arial"/>
              </w:rPr>
              <w:t>15 (7.2)</w:t>
            </w:r>
          </w:p>
        </w:tc>
      </w:tr>
      <w:tr w:rsidR="007F2573">
        <w:tc>
          <w:tcPr>
            <w:tcW w:w="4218" w:type="dxa"/>
            <w:vAlign w:val="center"/>
          </w:tcPr>
          <w:p w:rsidR="007F2573" w:rsidRDefault="00614A54">
            <w:pPr>
              <w:rPr>
                <w:rFonts w:ascii="Arial" w:eastAsia="Arial" w:hAnsi="Arial" w:cs="Arial"/>
              </w:rPr>
            </w:pPr>
            <w:r>
              <w:rPr>
                <w:rFonts w:ascii="Arial" w:eastAsia="Arial" w:hAnsi="Arial" w:cs="Arial"/>
                <w:b/>
              </w:rPr>
              <w:t>Type of cancer, n (%)</w:t>
            </w:r>
          </w:p>
        </w:tc>
        <w:tc>
          <w:tcPr>
            <w:tcW w:w="3261" w:type="dxa"/>
            <w:vAlign w:val="center"/>
          </w:tcPr>
          <w:p w:rsidR="007F2573" w:rsidRDefault="007F2573">
            <w:pPr>
              <w:jc w:val="center"/>
              <w:rPr>
                <w:rFonts w:ascii="Arial" w:eastAsia="Arial" w:hAnsi="Arial" w:cs="Arial"/>
              </w:rPr>
            </w:pP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Leukemia</w:t>
            </w:r>
          </w:p>
        </w:tc>
        <w:tc>
          <w:tcPr>
            <w:tcW w:w="3261" w:type="dxa"/>
            <w:vAlign w:val="center"/>
          </w:tcPr>
          <w:p w:rsidR="007F2573" w:rsidRDefault="00614A54">
            <w:pPr>
              <w:jc w:val="center"/>
              <w:rPr>
                <w:rFonts w:ascii="Arial" w:eastAsia="Arial" w:hAnsi="Arial" w:cs="Arial"/>
              </w:rPr>
            </w:pPr>
            <w:r>
              <w:rPr>
                <w:rFonts w:ascii="Arial" w:eastAsia="Arial" w:hAnsi="Arial" w:cs="Arial"/>
              </w:rPr>
              <w:t>80 (38.6)</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Lymphoma</w:t>
            </w:r>
          </w:p>
        </w:tc>
        <w:tc>
          <w:tcPr>
            <w:tcW w:w="3261" w:type="dxa"/>
            <w:vAlign w:val="center"/>
          </w:tcPr>
          <w:p w:rsidR="007F2573" w:rsidRDefault="00614A54">
            <w:pPr>
              <w:jc w:val="center"/>
              <w:rPr>
                <w:rFonts w:ascii="Arial" w:eastAsia="Arial" w:hAnsi="Arial" w:cs="Arial"/>
              </w:rPr>
            </w:pPr>
            <w:r>
              <w:rPr>
                <w:rFonts w:ascii="Arial" w:eastAsia="Arial" w:hAnsi="Arial" w:cs="Arial"/>
              </w:rPr>
              <w:t>44 (21.3)</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Bone sarcoma</w:t>
            </w:r>
          </w:p>
        </w:tc>
        <w:tc>
          <w:tcPr>
            <w:tcW w:w="3261" w:type="dxa"/>
            <w:vAlign w:val="center"/>
          </w:tcPr>
          <w:p w:rsidR="007F2573" w:rsidRDefault="00614A54">
            <w:pPr>
              <w:jc w:val="center"/>
              <w:rPr>
                <w:rFonts w:ascii="Arial" w:eastAsia="Arial" w:hAnsi="Arial" w:cs="Arial"/>
              </w:rPr>
            </w:pPr>
            <w:r>
              <w:rPr>
                <w:rFonts w:ascii="Arial" w:eastAsia="Arial" w:hAnsi="Arial" w:cs="Arial"/>
              </w:rPr>
              <w:t>24 (11.6)</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Neuroblastoma</w:t>
            </w:r>
          </w:p>
        </w:tc>
        <w:tc>
          <w:tcPr>
            <w:tcW w:w="3261" w:type="dxa"/>
            <w:vAlign w:val="center"/>
          </w:tcPr>
          <w:p w:rsidR="007F2573" w:rsidRDefault="00614A54">
            <w:pPr>
              <w:jc w:val="center"/>
              <w:rPr>
                <w:rFonts w:ascii="Arial" w:eastAsia="Arial" w:hAnsi="Arial" w:cs="Arial"/>
              </w:rPr>
            </w:pPr>
            <w:r>
              <w:rPr>
                <w:rFonts w:ascii="Arial" w:eastAsia="Arial" w:hAnsi="Arial" w:cs="Arial"/>
              </w:rPr>
              <w:t>24 (11.6)</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Renal tumor</w:t>
            </w:r>
          </w:p>
        </w:tc>
        <w:tc>
          <w:tcPr>
            <w:tcW w:w="3261" w:type="dxa"/>
            <w:vAlign w:val="center"/>
          </w:tcPr>
          <w:p w:rsidR="007F2573" w:rsidRDefault="00614A54">
            <w:pPr>
              <w:jc w:val="center"/>
              <w:rPr>
                <w:rFonts w:ascii="Arial" w:eastAsia="Arial" w:hAnsi="Arial" w:cs="Arial"/>
              </w:rPr>
            </w:pPr>
            <w:r>
              <w:rPr>
                <w:rFonts w:ascii="Arial" w:eastAsia="Arial" w:hAnsi="Arial" w:cs="Arial"/>
              </w:rPr>
              <w:t>19 (9.2)</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Soft tissue sarcoma</w:t>
            </w:r>
          </w:p>
        </w:tc>
        <w:tc>
          <w:tcPr>
            <w:tcW w:w="3261" w:type="dxa"/>
            <w:vAlign w:val="center"/>
          </w:tcPr>
          <w:p w:rsidR="007F2573" w:rsidRDefault="00614A54">
            <w:pPr>
              <w:jc w:val="center"/>
              <w:rPr>
                <w:rFonts w:ascii="Arial" w:eastAsia="Arial" w:hAnsi="Arial" w:cs="Arial"/>
              </w:rPr>
            </w:pPr>
            <w:r>
              <w:rPr>
                <w:rFonts w:ascii="Arial" w:eastAsia="Arial" w:hAnsi="Arial" w:cs="Arial"/>
              </w:rPr>
              <w:t>12 (5.8)</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 xml:space="preserve">Germ cell tumor </w:t>
            </w:r>
          </w:p>
        </w:tc>
        <w:tc>
          <w:tcPr>
            <w:tcW w:w="3261" w:type="dxa"/>
            <w:vAlign w:val="center"/>
          </w:tcPr>
          <w:p w:rsidR="007F2573" w:rsidRDefault="00614A54">
            <w:pPr>
              <w:jc w:val="center"/>
              <w:rPr>
                <w:rFonts w:ascii="Arial" w:eastAsia="Arial" w:hAnsi="Arial" w:cs="Arial"/>
              </w:rPr>
            </w:pPr>
            <w:r>
              <w:rPr>
                <w:rFonts w:ascii="Arial" w:eastAsia="Arial" w:hAnsi="Arial" w:cs="Arial"/>
              </w:rPr>
              <w:t>4 (1.9)</w:t>
            </w:r>
          </w:p>
        </w:tc>
      </w:tr>
      <w:tr w:rsidR="007F2573">
        <w:tc>
          <w:tcPr>
            <w:tcW w:w="4218" w:type="dxa"/>
            <w:vAlign w:val="center"/>
          </w:tcPr>
          <w:p w:rsidR="007F2573" w:rsidRDefault="00614A54">
            <w:pPr>
              <w:rPr>
                <w:rFonts w:ascii="Arial" w:eastAsia="Arial" w:hAnsi="Arial" w:cs="Arial"/>
                <w:b/>
              </w:rPr>
            </w:pPr>
            <w:r>
              <w:rPr>
                <w:rFonts w:ascii="Arial" w:eastAsia="Arial" w:hAnsi="Arial" w:cs="Arial"/>
                <w:b/>
              </w:rPr>
              <w:t>Years from OT to enrollment,</w:t>
            </w:r>
          </w:p>
          <w:p w:rsidR="007F2573" w:rsidRDefault="00614A54">
            <w:pPr>
              <w:rPr>
                <w:rFonts w:ascii="Arial" w:eastAsia="Arial" w:hAnsi="Arial" w:cs="Arial"/>
                <w:b/>
              </w:rPr>
            </w:pPr>
            <w:r>
              <w:rPr>
                <w:rFonts w:ascii="Arial" w:eastAsia="Arial" w:hAnsi="Arial" w:cs="Arial"/>
                <w:b/>
              </w:rPr>
              <w:t>median (IQR), range</w:t>
            </w:r>
          </w:p>
        </w:tc>
        <w:tc>
          <w:tcPr>
            <w:tcW w:w="3261" w:type="dxa"/>
            <w:vAlign w:val="center"/>
          </w:tcPr>
          <w:p w:rsidR="007F2573" w:rsidRDefault="00614A54">
            <w:pPr>
              <w:jc w:val="center"/>
              <w:rPr>
                <w:rFonts w:ascii="Arial" w:eastAsia="Arial" w:hAnsi="Arial" w:cs="Arial"/>
              </w:rPr>
            </w:pPr>
            <w:r>
              <w:rPr>
                <w:rFonts w:ascii="Arial" w:eastAsia="Arial" w:hAnsi="Arial" w:cs="Arial"/>
              </w:rPr>
              <w:t>14.9 (10.8-19.9), 4.3-40.1</w:t>
            </w:r>
          </w:p>
        </w:tc>
      </w:tr>
      <w:tr w:rsidR="007F2573">
        <w:tc>
          <w:tcPr>
            <w:tcW w:w="4218" w:type="dxa"/>
            <w:vAlign w:val="center"/>
          </w:tcPr>
          <w:p w:rsidR="007F2573" w:rsidRDefault="00614A54">
            <w:pPr>
              <w:rPr>
                <w:rFonts w:ascii="Arial" w:eastAsia="Arial" w:hAnsi="Arial" w:cs="Arial"/>
                <w:b/>
              </w:rPr>
            </w:pPr>
            <w:r>
              <w:rPr>
                <w:rFonts w:ascii="Arial" w:eastAsia="Arial" w:hAnsi="Arial" w:cs="Arial"/>
                <w:b/>
              </w:rPr>
              <w:t>Age at enrolment,</w:t>
            </w:r>
          </w:p>
          <w:p w:rsidR="007F2573" w:rsidRDefault="00614A54">
            <w:pPr>
              <w:rPr>
                <w:rFonts w:ascii="Arial" w:eastAsia="Arial" w:hAnsi="Arial" w:cs="Arial"/>
              </w:rPr>
            </w:pPr>
            <w:r>
              <w:rPr>
                <w:rFonts w:ascii="Arial" w:eastAsia="Arial" w:hAnsi="Arial" w:cs="Arial"/>
                <w:b/>
              </w:rPr>
              <w:t>years, median (IQR), range</w:t>
            </w:r>
          </w:p>
        </w:tc>
        <w:tc>
          <w:tcPr>
            <w:tcW w:w="3261" w:type="dxa"/>
            <w:vAlign w:val="center"/>
          </w:tcPr>
          <w:p w:rsidR="007F2573" w:rsidRDefault="00614A54">
            <w:pPr>
              <w:jc w:val="center"/>
              <w:rPr>
                <w:rFonts w:ascii="Arial" w:eastAsia="Arial" w:hAnsi="Arial" w:cs="Arial"/>
              </w:rPr>
            </w:pPr>
            <w:r>
              <w:rPr>
                <w:rFonts w:ascii="Arial" w:eastAsia="Arial" w:hAnsi="Arial" w:cs="Arial"/>
              </w:rPr>
              <w:t>22.7 (19.6-28.3), 16-50.2</w:t>
            </w:r>
          </w:p>
        </w:tc>
      </w:tr>
      <w:tr w:rsidR="007F2573">
        <w:trPr>
          <w:trHeight w:val="283"/>
        </w:trPr>
        <w:tc>
          <w:tcPr>
            <w:tcW w:w="4218" w:type="dxa"/>
            <w:vAlign w:val="center"/>
          </w:tcPr>
          <w:p w:rsidR="007F2573" w:rsidRDefault="00614A54">
            <w:pPr>
              <w:rPr>
                <w:rFonts w:ascii="Arial" w:eastAsia="Arial" w:hAnsi="Arial" w:cs="Arial"/>
                <w:b/>
              </w:rPr>
            </w:pPr>
            <w:r>
              <w:rPr>
                <w:rFonts w:ascii="Arial" w:eastAsia="Arial" w:hAnsi="Arial" w:cs="Arial"/>
                <w:b/>
              </w:rPr>
              <w:t>Age at enrolment category, years (%)</w:t>
            </w:r>
          </w:p>
        </w:tc>
        <w:tc>
          <w:tcPr>
            <w:tcW w:w="3261" w:type="dxa"/>
            <w:vAlign w:val="center"/>
          </w:tcPr>
          <w:p w:rsidR="007F2573" w:rsidRDefault="007F2573">
            <w:pPr>
              <w:jc w:val="center"/>
              <w:rPr>
                <w:rFonts w:ascii="Arial" w:eastAsia="Arial" w:hAnsi="Arial" w:cs="Arial"/>
              </w:rPr>
            </w:pP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16-19</w:t>
            </w:r>
          </w:p>
        </w:tc>
        <w:tc>
          <w:tcPr>
            <w:tcW w:w="3261" w:type="dxa"/>
            <w:vAlign w:val="center"/>
          </w:tcPr>
          <w:p w:rsidR="007F2573" w:rsidRDefault="00614A54">
            <w:pPr>
              <w:jc w:val="center"/>
              <w:rPr>
                <w:rFonts w:ascii="Arial" w:eastAsia="Arial" w:hAnsi="Arial" w:cs="Arial"/>
              </w:rPr>
            </w:pPr>
            <w:r>
              <w:rPr>
                <w:rFonts w:ascii="Arial" w:eastAsia="Arial" w:hAnsi="Arial" w:cs="Arial"/>
              </w:rPr>
              <w:t>57 (27.5)</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20-29</w:t>
            </w:r>
          </w:p>
        </w:tc>
        <w:tc>
          <w:tcPr>
            <w:tcW w:w="3261" w:type="dxa"/>
            <w:vAlign w:val="center"/>
          </w:tcPr>
          <w:p w:rsidR="007F2573" w:rsidRDefault="00614A54">
            <w:pPr>
              <w:jc w:val="center"/>
              <w:rPr>
                <w:rFonts w:ascii="Arial" w:eastAsia="Arial" w:hAnsi="Arial" w:cs="Arial"/>
              </w:rPr>
            </w:pPr>
            <w:r>
              <w:rPr>
                <w:rFonts w:ascii="Arial" w:eastAsia="Arial" w:hAnsi="Arial" w:cs="Arial"/>
              </w:rPr>
              <w:t>110 (53.1)</w:t>
            </w:r>
          </w:p>
        </w:tc>
      </w:tr>
      <w:tr w:rsidR="007F2573">
        <w:tc>
          <w:tcPr>
            <w:tcW w:w="4218" w:type="dxa"/>
            <w:vAlign w:val="center"/>
          </w:tcPr>
          <w:p w:rsidR="007F2573" w:rsidRDefault="00614A54">
            <w:pPr>
              <w:jc w:val="right"/>
              <w:rPr>
                <w:rFonts w:ascii="Arial" w:eastAsia="Arial" w:hAnsi="Arial" w:cs="Arial"/>
              </w:rPr>
            </w:pPr>
            <w:r>
              <w:rPr>
                <w:rFonts w:ascii="Arial" w:eastAsia="Arial" w:hAnsi="Arial" w:cs="Arial"/>
              </w:rPr>
              <w:t>30-39</w:t>
            </w:r>
          </w:p>
        </w:tc>
        <w:tc>
          <w:tcPr>
            <w:tcW w:w="3261" w:type="dxa"/>
            <w:vAlign w:val="center"/>
          </w:tcPr>
          <w:p w:rsidR="007F2573" w:rsidRDefault="00614A54">
            <w:pPr>
              <w:jc w:val="center"/>
              <w:rPr>
                <w:rFonts w:ascii="Arial" w:eastAsia="Arial" w:hAnsi="Arial" w:cs="Arial"/>
              </w:rPr>
            </w:pPr>
            <w:r>
              <w:rPr>
                <w:rFonts w:ascii="Arial" w:eastAsia="Arial" w:hAnsi="Arial" w:cs="Arial"/>
              </w:rPr>
              <w:t>28 (13.5)</w:t>
            </w:r>
          </w:p>
        </w:tc>
      </w:tr>
      <w:tr w:rsidR="007F2573">
        <w:tc>
          <w:tcPr>
            <w:tcW w:w="4218" w:type="dxa"/>
            <w:vAlign w:val="center"/>
          </w:tcPr>
          <w:p w:rsidR="007F2573" w:rsidRDefault="00614A54">
            <w:pPr>
              <w:jc w:val="right"/>
              <w:rPr>
                <w:rFonts w:ascii="Arial" w:eastAsia="Arial" w:hAnsi="Arial" w:cs="Arial"/>
              </w:rPr>
            </w:pPr>
            <w:r>
              <w:rPr>
                <w:rFonts w:ascii="Arial Unicode MS" w:eastAsia="Arial Unicode MS" w:hAnsi="Arial Unicode MS" w:cs="Arial Unicode MS"/>
              </w:rPr>
              <w:t>≥40</w:t>
            </w:r>
          </w:p>
        </w:tc>
        <w:tc>
          <w:tcPr>
            <w:tcW w:w="3261" w:type="dxa"/>
            <w:vAlign w:val="center"/>
          </w:tcPr>
          <w:p w:rsidR="007F2573" w:rsidRDefault="00614A54">
            <w:pPr>
              <w:jc w:val="center"/>
              <w:rPr>
                <w:rFonts w:ascii="Arial" w:eastAsia="Arial" w:hAnsi="Arial" w:cs="Arial"/>
              </w:rPr>
            </w:pPr>
            <w:r>
              <w:rPr>
                <w:rFonts w:ascii="Arial" w:eastAsia="Arial" w:hAnsi="Arial" w:cs="Arial"/>
              </w:rPr>
              <w:t>12 (5.8)</w:t>
            </w:r>
          </w:p>
        </w:tc>
      </w:tr>
      <w:tr w:rsidR="007F2573">
        <w:tc>
          <w:tcPr>
            <w:tcW w:w="4218" w:type="dxa"/>
            <w:vAlign w:val="center"/>
          </w:tcPr>
          <w:p w:rsidR="007F2573" w:rsidRDefault="00614A54">
            <w:pPr>
              <w:rPr>
                <w:rFonts w:ascii="Arial" w:eastAsia="Arial" w:hAnsi="Arial" w:cs="Arial"/>
                <w:b/>
              </w:rPr>
            </w:pPr>
            <w:r>
              <w:rPr>
                <w:rFonts w:ascii="Arial" w:eastAsia="Arial" w:hAnsi="Arial" w:cs="Arial"/>
                <w:b/>
              </w:rPr>
              <w:t>Relapses after 1</w:t>
            </w:r>
            <w:r>
              <w:rPr>
                <w:rFonts w:ascii="Arial" w:eastAsia="Arial" w:hAnsi="Arial" w:cs="Arial"/>
                <w:b/>
                <w:vertAlign w:val="superscript"/>
              </w:rPr>
              <w:t>st</w:t>
            </w:r>
            <w:r>
              <w:rPr>
                <w:rFonts w:ascii="Arial" w:eastAsia="Arial" w:hAnsi="Arial" w:cs="Arial"/>
                <w:b/>
              </w:rPr>
              <w:t xml:space="preserve"> OT, n (%)</w:t>
            </w:r>
          </w:p>
        </w:tc>
        <w:tc>
          <w:tcPr>
            <w:tcW w:w="3261" w:type="dxa"/>
            <w:vAlign w:val="center"/>
          </w:tcPr>
          <w:p w:rsidR="007F2573" w:rsidRDefault="00614A54">
            <w:pPr>
              <w:jc w:val="center"/>
              <w:rPr>
                <w:rFonts w:ascii="Arial" w:eastAsia="Arial" w:hAnsi="Arial" w:cs="Arial"/>
              </w:rPr>
            </w:pPr>
            <w:r>
              <w:rPr>
                <w:rFonts w:ascii="Arial" w:eastAsia="Arial" w:hAnsi="Arial" w:cs="Arial"/>
              </w:rPr>
              <w:t>27 (13)</w:t>
            </w:r>
          </w:p>
        </w:tc>
      </w:tr>
      <w:tr w:rsidR="007F2573">
        <w:tc>
          <w:tcPr>
            <w:tcW w:w="4218" w:type="dxa"/>
            <w:vAlign w:val="center"/>
          </w:tcPr>
          <w:p w:rsidR="007F2573" w:rsidRDefault="00614A54">
            <w:pPr>
              <w:rPr>
                <w:rFonts w:ascii="Arial" w:eastAsia="Arial" w:hAnsi="Arial" w:cs="Arial"/>
                <w:b/>
              </w:rPr>
            </w:pPr>
            <w:r>
              <w:rPr>
                <w:rFonts w:ascii="Arial" w:eastAsia="Arial" w:hAnsi="Arial" w:cs="Arial"/>
                <w:b/>
              </w:rPr>
              <w:t>SNM^, n (%)</w:t>
            </w:r>
          </w:p>
        </w:tc>
        <w:tc>
          <w:tcPr>
            <w:tcW w:w="3261" w:type="dxa"/>
            <w:vAlign w:val="center"/>
          </w:tcPr>
          <w:p w:rsidR="007F2573" w:rsidRDefault="00614A54">
            <w:pPr>
              <w:jc w:val="center"/>
              <w:rPr>
                <w:rFonts w:ascii="Arial" w:eastAsia="Arial" w:hAnsi="Arial" w:cs="Arial"/>
              </w:rPr>
            </w:pPr>
            <w:r>
              <w:rPr>
                <w:rFonts w:ascii="Arial" w:eastAsia="Arial" w:hAnsi="Arial" w:cs="Arial"/>
              </w:rPr>
              <w:t>13^^ (6.2)</w:t>
            </w:r>
          </w:p>
        </w:tc>
      </w:tr>
    </w:tbl>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Arial" w:eastAsia="Arial" w:hAnsi="Arial" w:cs="Arial"/>
          <w:color w:val="000000"/>
        </w:rPr>
      </w:pPr>
    </w:p>
    <w:p w:rsidR="007F2573" w:rsidRDefault="00614A54">
      <w:pPr>
        <w:pBdr>
          <w:top w:val="none" w:sz="0" w:space="0" w:color="000000"/>
          <w:left w:val="none" w:sz="0" w:space="0" w:color="000000"/>
          <w:bottom w:val="none" w:sz="0" w:space="0" w:color="000000"/>
          <w:right w:val="none" w:sz="0" w:space="0" w:color="000000"/>
          <w:between w:val="none" w:sz="0" w:space="0" w:color="000000"/>
        </w:pBdr>
        <w:spacing w:after="0" w:line="259" w:lineRule="auto"/>
        <w:rPr>
          <w:rFonts w:ascii="Arial" w:eastAsia="Arial" w:hAnsi="Arial" w:cs="Arial"/>
          <w:color w:val="000000"/>
        </w:rPr>
      </w:pPr>
      <w:r>
        <w:rPr>
          <w:rFonts w:ascii="Arial" w:eastAsia="Arial" w:hAnsi="Arial" w:cs="Arial"/>
          <w:color w:val="000000"/>
        </w:rPr>
        <w:t xml:space="preserve">^: SNM = Subsequent Malignant Neoplasms. </w:t>
      </w:r>
    </w:p>
    <w:p w:rsidR="007F2573" w:rsidRDefault="00614A54">
      <w:pPr>
        <w:pBdr>
          <w:top w:val="none" w:sz="0" w:space="0" w:color="000000"/>
          <w:left w:val="none" w:sz="0" w:space="0" w:color="000000"/>
          <w:bottom w:val="none" w:sz="0" w:space="0" w:color="000000"/>
          <w:right w:val="none" w:sz="0" w:space="0" w:color="000000"/>
          <w:between w:val="none" w:sz="0" w:space="0" w:color="000000"/>
        </w:pBdr>
        <w:spacing w:after="0" w:line="259" w:lineRule="auto"/>
        <w:rPr>
          <w:rFonts w:ascii="Arial" w:eastAsia="Arial" w:hAnsi="Arial" w:cs="Arial"/>
        </w:rPr>
        <w:sectPr w:rsidR="007F2573">
          <w:pgSz w:w="11906" w:h="16838"/>
          <w:pgMar w:top="1417" w:right="1134" w:bottom="1134" w:left="1134" w:header="708" w:footer="708" w:gutter="0"/>
          <w:pgNumType w:start="1"/>
          <w:cols w:space="720"/>
        </w:sectPr>
      </w:pPr>
      <w:r>
        <w:rPr>
          <w:rFonts w:ascii="Arial" w:eastAsia="Arial" w:hAnsi="Arial" w:cs="Arial"/>
          <w:color w:val="000000"/>
        </w:rPr>
        <w:t xml:space="preserve">^^ Details of the SNM: 7 thyroid, 3 non-melanoma skin cancer, 1 breast, 1 salivary gland carcinoma, 1 giant cell bone tumor. </w:t>
      </w:r>
    </w:p>
    <w:p w:rsidR="007F2573" w:rsidRDefault="00614A54">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b/>
        </w:rPr>
      </w:pPr>
      <w:r>
        <w:rPr>
          <w:rFonts w:ascii="Arial" w:eastAsia="Arial" w:hAnsi="Arial" w:cs="Arial"/>
          <w:b/>
        </w:rPr>
        <w:lastRenderedPageBreak/>
        <w:t>Table 4: Recommendations automatically suggested by SurPass algorithms and reasons for deselection or addition among 207 PCFU delivered SurPass v1.2</w:t>
      </w: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b/>
        </w:rPr>
      </w:pPr>
    </w:p>
    <w:tbl>
      <w:tblPr>
        <w:tblStyle w:val="a2"/>
        <w:tblpPr w:leftFromText="141" w:rightFromText="141" w:vertAnchor="text" w:tblpX="851" w:tblpY="1"/>
        <w:tblW w:w="132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2"/>
        <w:gridCol w:w="1419"/>
        <w:gridCol w:w="1559"/>
        <w:gridCol w:w="1559"/>
        <w:gridCol w:w="1560"/>
        <w:gridCol w:w="1559"/>
        <w:gridCol w:w="1843"/>
      </w:tblGrid>
      <w:tr w:rsidR="007F2573">
        <w:trPr>
          <w:tblHeader/>
        </w:trPr>
        <w:tc>
          <w:tcPr>
            <w:tcW w:w="3792" w:type="dxa"/>
          </w:tcPr>
          <w:p w:rsidR="007F2573" w:rsidRDefault="007F257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p>
        </w:tc>
        <w:tc>
          <w:tcPr>
            <w:tcW w:w="1419" w:type="dxa"/>
          </w:tcPr>
          <w:p w:rsidR="007F2573" w:rsidRDefault="007F257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p>
        </w:tc>
        <w:tc>
          <w:tcPr>
            <w:tcW w:w="6237" w:type="dxa"/>
            <w:gridSpan w:val="4"/>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Action</w:t>
            </w:r>
          </w:p>
        </w:tc>
        <w:tc>
          <w:tcPr>
            <w:tcW w:w="1843" w:type="dxa"/>
          </w:tcPr>
          <w:p w:rsidR="007F2573" w:rsidRDefault="007F2573">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p>
        </w:tc>
      </w:tr>
      <w:tr w:rsidR="007F2573">
        <w:trPr>
          <w:tblHeader/>
        </w:trPr>
        <w:tc>
          <w:tcPr>
            <w:tcW w:w="3792" w:type="dxa"/>
            <w:vAlign w:val="center"/>
          </w:tcPr>
          <w:p w:rsidR="007F2573" w:rsidRDefault="007F257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Suggested by algorithms</w:t>
            </w:r>
          </w:p>
        </w:tc>
        <w:tc>
          <w:tcPr>
            <w:tcW w:w="3118" w:type="dxa"/>
            <w:gridSpan w:val="2"/>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Deselected and further individualized</w:t>
            </w:r>
          </w:p>
        </w:tc>
        <w:tc>
          <w:tcPr>
            <w:tcW w:w="1560"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Deselected</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Added</w:t>
            </w:r>
          </w:p>
        </w:tc>
        <w:tc>
          <w:tcPr>
            <w:tcW w:w="1843" w:type="dxa"/>
            <w:vAlign w:val="center"/>
          </w:tcPr>
          <w:p w:rsidR="007F2573" w:rsidRDefault="007F257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p>
        </w:tc>
      </w:tr>
      <w:tr w:rsidR="007F2573">
        <w:trPr>
          <w:tblHeader/>
        </w:trPr>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Recommendation for</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N (%)^</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Preexisting complication</w:t>
            </w:r>
          </w:p>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N (%)*</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Already in a more intensive screening</w:t>
            </w:r>
          </w:p>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N (%)*</w:t>
            </w:r>
          </w:p>
        </w:tc>
        <w:tc>
          <w:tcPr>
            <w:tcW w:w="1560"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Normal values of test to be performed once</w:t>
            </w:r>
          </w:p>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N (%)*</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HCP's decision</w:t>
            </w:r>
          </w:p>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N</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Finally included in the individualized SurPass</w:t>
            </w:r>
          </w:p>
          <w:p w:rsidR="007F2573" w:rsidRDefault="00614A54">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N</w:t>
            </w:r>
          </w:p>
        </w:tc>
      </w:tr>
      <w:tr w:rsidR="007F2573">
        <w:trPr>
          <w:tblHeader/>
        </w:trPr>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 xml:space="preserve">Endocrine and fertility problems </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rPr>
            </w:pPr>
            <w:r>
              <w:rPr>
                <w:rFonts w:ascii="Arial" w:eastAsia="Arial" w:hAnsi="Arial" w:cs="Arial"/>
                <w:i/>
              </w:rPr>
              <w:t>531 (32.2)</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rPr>
            </w:pPr>
            <w:r>
              <w:rPr>
                <w:rFonts w:ascii="Arial" w:eastAsia="Arial" w:hAnsi="Arial" w:cs="Arial"/>
                <w:i/>
              </w:rPr>
              <w:t>84 (15.8)</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rPr>
            </w:pPr>
            <w:r>
              <w:rPr>
                <w:rFonts w:ascii="Arial" w:eastAsia="Arial" w:hAnsi="Arial" w:cs="Arial"/>
                <w:i/>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rPr>
            </w:pPr>
            <w:r>
              <w:rPr>
                <w:rFonts w:ascii="Arial" w:eastAsia="Arial" w:hAnsi="Arial" w:cs="Arial"/>
                <w:i/>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rPr>
            </w:pPr>
            <w:r>
              <w:rPr>
                <w:rFonts w:ascii="Arial" w:eastAsia="Arial" w:hAnsi="Arial" w:cs="Arial"/>
                <w:i/>
              </w:rPr>
              <w:t>1</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448</w:t>
            </w:r>
          </w:p>
        </w:tc>
      </w:tr>
      <w:tr w:rsidR="007F2573">
        <w:trPr>
          <w:tblHeader/>
        </w:trPr>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 xml:space="preserve">Reduced bone mineral density </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157 (9.5)</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16 (10.2)</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141</w:t>
            </w:r>
          </w:p>
        </w:tc>
      </w:tr>
      <w:tr w:rsidR="007F2573">
        <w:trPr>
          <w:tblHeader/>
        </w:trPr>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Thyroid function problems</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83 (5.0)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23 (27.7)</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60</w:t>
            </w:r>
          </w:p>
        </w:tc>
      </w:tr>
      <w:tr w:rsidR="007F2573">
        <w:trPr>
          <w:tblHeader/>
        </w:trPr>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HP axis problems High Risk</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12 (0.7)</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4 (33.3)</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8</w:t>
            </w:r>
          </w:p>
        </w:tc>
      </w:tr>
      <w:tr w:rsidR="007F2573">
        <w:trPr>
          <w:tblHeader/>
        </w:trPr>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HP axis problems Low Risk</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20 (1.2)</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9 (45)</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11</w:t>
            </w:r>
          </w:p>
        </w:tc>
      </w:tr>
      <w:tr w:rsidR="007F2573">
        <w:trPr>
          <w:tblHeader/>
        </w:trPr>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Male fertility</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93 (5.6)</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13 (14.0)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80</w:t>
            </w:r>
          </w:p>
        </w:tc>
      </w:tr>
      <w:tr w:rsidR="007F2573">
        <w:trPr>
          <w:tblHeader/>
        </w:trPr>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Testosterone deficiency</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17 (1.0)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3 (17.6)</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15</w:t>
            </w:r>
          </w:p>
        </w:tc>
      </w:tr>
      <w:tr w:rsidR="007F2573">
        <w:trPr>
          <w:tblHeader/>
        </w:trPr>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Sexual dysfunction</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22 (1.3)</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22</w:t>
            </w:r>
          </w:p>
        </w:tc>
      </w:tr>
      <w:tr w:rsidR="007F2573">
        <w:trPr>
          <w:tblHeader/>
        </w:trPr>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Premature Ovarian insufficiency</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85 (5.2)</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12 (14.1)</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73</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Central Precocious Puberty girls</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 xml:space="preserve">0 </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 xml:space="preserve">0 </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Central Precocious Puberty boys</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Impaired glucose metabolism and diabetes mellitus</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42 (2.5)</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4 (9.5)</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38</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 xml:space="preserve">Metabolic problems </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r>
              <w:rPr>
                <w:rFonts w:ascii="Arial" w:eastAsia="Arial" w:hAnsi="Arial" w:cs="Arial"/>
                <w:i/>
              </w:rPr>
              <w:t>220 (13.3)</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r>
              <w:rPr>
                <w:rFonts w:ascii="Arial" w:eastAsia="Arial" w:hAnsi="Arial" w:cs="Arial"/>
                <w:i/>
              </w:rPr>
              <w:t>14 (6.4)</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r>
              <w:rPr>
                <w:rFonts w:ascii="Arial" w:eastAsia="Arial" w:hAnsi="Arial" w:cs="Arial"/>
                <w:i/>
                <w:sz w:val="20"/>
                <w:szCs w:val="20"/>
              </w:rPr>
              <w:t>1 (0.4)</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r>
              <w:rPr>
                <w:rFonts w:ascii="Arial" w:eastAsia="Arial" w:hAnsi="Arial" w:cs="Arial"/>
                <w:i/>
                <w:sz w:val="20"/>
                <w:szCs w:val="20"/>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r>
              <w:rPr>
                <w:rFonts w:ascii="Arial" w:eastAsia="Arial" w:hAnsi="Arial" w:cs="Arial"/>
                <w:i/>
                <w:sz w:val="20"/>
                <w:szCs w:val="20"/>
              </w:rPr>
              <w:t>205</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i/>
              </w:rPr>
            </w:pPr>
            <w:r>
              <w:rPr>
                <w:rFonts w:ascii="Arial" w:eastAsia="Arial" w:hAnsi="Arial" w:cs="Arial"/>
              </w:rPr>
              <w:t>Hypertension</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134 (8.1)</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2 (1.5)</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 (0.7)</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131</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Overweight and Obesity</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32 (1.9)</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3 (9.4)</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29</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Dyslipidemia</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54 (3.3)</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9 (16.7)</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45</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i/>
              </w:rPr>
              <w:t xml:space="preserve">Cardiac problems </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Pr>
                <w:rFonts w:ascii="Arial" w:eastAsia="Arial" w:hAnsi="Arial" w:cs="Arial"/>
                <w:i/>
              </w:rPr>
              <w:t>190 (11.5)</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r>
              <w:rPr>
                <w:rFonts w:ascii="Arial" w:eastAsia="Arial" w:hAnsi="Arial" w:cs="Arial"/>
                <w:i/>
              </w:rPr>
              <w:t>7 (3.7)</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 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183</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i/>
              </w:rPr>
            </w:pPr>
            <w:r>
              <w:rPr>
                <w:rFonts w:ascii="Arial" w:eastAsia="Arial" w:hAnsi="Arial" w:cs="Arial"/>
              </w:rPr>
              <w:t xml:space="preserve">High Risk cardiomyopathy </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78 (4.7)</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4 (5.1)</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74</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Standard Risk cardiomyopathy</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100 (6.1)</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3 (3)</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97</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 xml:space="preserve">Arrhythmia only </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12 (0.7)</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12</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 xml:space="preserve">Subsequent malignant neoplasms </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r>
              <w:rPr>
                <w:rFonts w:ascii="Arial" w:eastAsia="Arial" w:hAnsi="Arial" w:cs="Arial"/>
                <w:i/>
              </w:rPr>
              <w:t>173 (10.5)</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sz w:val="20"/>
                <w:szCs w:val="20"/>
              </w:rPr>
            </w:pPr>
            <w:r>
              <w:rPr>
                <w:rFonts w:ascii="Arial" w:eastAsia="Arial" w:hAnsi="Arial" w:cs="Arial"/>
                <w:i/>
              </w:rPr>
              <w:t>10 (5.8)</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10 (5.7)</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1</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154</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i/>
                <w:sz w:val="20"/>
                <w:szCs w:val="20"/>
              </w:rPr>
            </w:pPr>
            <w:r>
              <w:rPr>
                <w:rFonts w:ascii="Arial" w:eastAsia="Arial" w:hAnsi="Arial" w:cs="Arial"/>
                <w:sz w:val="20"/>
                <w:szCs w:val="20"/>
              </w:rPr>
              <w:t xml:space="preserve">Thyroid cancer </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18"/>
                <w:szCs w:val="18"/>
              </w:rPr>
            </w:pPr>
            <w:r>
              <w:rPr>
                <w:rFonts w:ascii="Arial" w:eastAsia="Arial" w:hAnsi="Arial" w:cs="Arial"/>
                <w:sz w:val="20"/>
                <w:szCs w:val="20"/>
              </w:rPr>
              <w:t>72 (4.4)</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18"/>
                <w:szCs w:val="18"/>
              </w:rPr>
            </w:pPr>
            <w:r>
              <w:rPr>
                <w:rFonts w:ascii="Arial" w:eastAsia="Arial" w:hAnsi="Arial" w:cs="Arial"/>
                <w:sz w:val="20"/>
                <w:szCs w:val="20"/>
              </w:rPr>
              <w:t>7 (9.7)</w:t>
            </w:r>
          </w:p>
        </w:tc>
        <w:tc>
          <w:tcPr>
            <w:tcW w:w="1559" w:type="dxa"/>
            <w:shd w:val="clear" w:color="auto" w:fill="auto"/>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sz w:val="20"/>
                <w:szCs w:val="20"/>
              </w:rPr>
              <w:t>10 (13.9)</w:t>
            </w:r>
          </w:p>
        </w:tc>
        <w:tc>
          <w:tcPr>
            <w:tcW w:w="1560" w:type="dxa"/>
            <w:shd w:val="clear" w:color="auto" w:fill="auto"/>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sz w:val="20"/>
                <w:szCs w:val="20"/>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sz w:val="20"/>
                <w:szCs w:val="20"/>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sz w:val="20"/>
                <w:szCs w:val="20"/>
              </w:rPr>
              <w:t>55</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sz w:val="20"/>
                <w:szCs w:val="20"/>
              </w:rPr>
              <w:t>Colorectal cancer</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sz w:val="20"/>
                <w:szCs w:val="20"/>
              </w:rPr>
              <w:t>43 (2.6)</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sz w:val="20"/>
                <w:szCs w:val="20"/>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sz w:val="20"/>
                <w:szCs w:val="20"/>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sz w:val="20"/>
                <w:szCs w:val="20"/>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sz w:val="20"/>
                <w:szCs w:val="20"/>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sz w:val="20"/>
                <w:szCs w:val="20"/>
              </w:rPr>
            </w:pPr>
            <w:r>
              <w:rPr>
                <w:rFonts w:ascii="Arial" w:eastAsia="Arial" w:hAnsi="Arial" w:cs="Arial"/>
                <w:sz w:val="20"/>
                <w:szCs w:val="20"/>
              </w:rPr>
              <w:t>43</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lastRenderedPageBreak/>
              <w:t>CNS neoplasm</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32 (1.9)</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2 (6.3)</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30</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Breast cancer</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26 (1.6)</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 (3.8)</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26</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 xml:space="preserve">Other </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530 (32.2)</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16 (3.0)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94 (17.7)</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1</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rPr>
            </w:pPr>
            <w:r>
              <w:rPr>
                <w:rFonts w:ascii="Arial" w:eastAsia="Arial" w:hAnsi="Arial" w:cs="Arial"/>
                <w:i/>
              </w:rPr>
              <w:t>421</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i/>
              </w:rPr>
            </w:pPr>
            <w:r>
              <w:rPr>
                <w:rFonts w:ascii="Arial" w:eastAsia="Arial" w:hAnsi="Arial" w:cs="Arial"/>
              </w:rPr>
              <w:t>Late Liver injury</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161 (9.8)</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37 (23.0)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124</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Iron overload</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116 (7.1)</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57 (49.1)</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59</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Pulmonary problems</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90 (5.5)</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6 (6.7)</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84</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Ear problems</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37 (2.3)</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6 (16.2)</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w:t>
            </w:r>
            <w:r>
              <w:rPr>
                <w:rFonts w:ascii="Arial" w:eastAsia="Arial" w:hAnsi="Arial" w:cs="Arial"/>
                <w:vertAlign w:val="superscript"/>
              </w:rPr>
              <w:t>##</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32</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Renal problems Glomerular and tubular</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93 (5.7)</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3 (3.2)</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90</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Renal problems Glomerular</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33 (2.0)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1 (3.0)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0</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rPr>
            </w:pPr>
            <w:r>
              <w:rPr>
                <w:rFonts w:ascii="Arial" w:eastAsia="Arial" w:hAnsi="Arial" w:cs="Arial"/>
              </w:rPr>
              <w:t>32</w:t>
            </w:r>
          </w:p>
        </w:tc>
      </w:tr>
      <w:tr w:rsidR="007F2573">
        <w:tc>
          <w:tcPr>
            <w:tcW w:w="3792"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b/>
              </w:rPr>
              <w:t>TOTAL</w:t>
            </w:r>
          </w:p>
        </w:tc>
        <w:tc>
          <w:tcPr>
            <w:tcW w:w="141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b/>
              </w:rPr>
              <w:t>1644 (100)</w:t>
            </w:r>
          </w:p>
        </w:tc>
        <w:tc>
          <w:tcPr>
            <w:tcW w:w="1559" w:type="dxa"/>
            <w:vAlign w:val="center"/>
          </w:tcPr>
          <w:p w:rsidR="007F2573" w:rsidRDefault="00614A54" w:rsidP="00017A67">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b/>
              </w:rPr>
              <w:t>131 (</w:t>
            </w:r>
            <w:r w:rsidR="00017A67">
              <w:rPr>
                <w:rFonts w:ascii="Arial" w:eastAsia="Arial" w:hAnsi="Arial" w:cs="Arial"/>
                <w:b/>
              </w:rPr>
              <w:t>7</w:t>
            </w:r>
            <w:r>
              <w:rPr>
                <w:rFonts w:ascii="Arial" w:eastAsia="Arial" w:hAnsi="Arial" w:cs="Arial"/>
                <w:b/>
              </w:rPr>
              <w:t>.0)</w:t>
            </w:r>
          </w:p>
        </w:tc>
        <w:tc>
          <w:tcPr>
            <w:tcW w:w="1559" w:type="dxa"/>
            <w:vAlign w:val="center"/>
          </w:tcPr>
          <w:p w:rsidR="007F2573" w:rsidRDefault="00614A54" w:rsidP="00017A67">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b/>
              </w:rPr>
              <w:t>11 (0.</w:t>
            </w:r>
            <w:r w:rsidR="00017A67">
              <w:rPr>
                <w:rFonts w:ascii="Arial" w:eastAsia="Arial" w:hAnsi="Arial" w:cs="Arial"/>
                <w:b/>
              </w:rPr>
              <w:t>6</w:t>
            </w:r>
            <w:r>
              <w:rPr>
                <w:rFonts w:ascii="Arial" w:eastAsia="Arial" w:hAnsi="Arial" w:cs="Arial"/>
                <w:b/>
              </w:rPr>
              <w:t>)</w:t>
            </w:r>
          </w:p>
        </w:tc>
        <w:tc>
          <w:tcPr>
            <w:tcW w:w="1560" w:type="dxa"/>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sidRPr="00017A67">
              <w:rPr>
                <w:rFonts w:ascii="Arial" w:eastAsia="Arial" w:hAnsi="Arial" w:cs="Arial"/>
                <w:b/>
              </w:rPr>
              <w:t>94 (5.7)</w:t>
            </w:r>
          </w:p>
        </w:tc>
        <w:tc>
          <w:tcPr>
            <w:tcW w:w="1559"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b/>
              </w:rPr>
              <w:t>3</w:t>
            </w:r>
          </w:p>
        </w:tc>
        <w:tc>
          <w:tcPr>
            <w:tcW w:w="1843" w:type="dxa"/>
            <w:vAlign w:val="center"/>
          </w:tcPr>
          <w:p w:rsidR="007F2573" w:rsidRDefault="00614A54">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b/>
              </w:rPr>
              <w:t>1411</w:t>
            </w:r>
          </w:p>
        </w:tc>
      </w:tr>
    </w:tbl>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7F2573">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p>
    <w:p w:rsidR="007F2573" w:rsidRDefault="00614A54">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sz w:val="20"/>
          <w:szCs w:val="20"/>
        </w:rPr>
      </w:pPr>
      <w:r>
        <w:rPr>
          <w:rFonts w:ascii="Arial" w:eastAsia="Arial" w:hAnsi="Arial" w:cs="Arial"/>
          <w:sz w:val="20"/>
          <w:szCs w:val="20"/>
        </w:rPr>
        <w:t>^= % of column</w:t>
      </w:r>
    </w:p>
    <w:p w:rsidR="007F2573" w:rsidRDefault="00614A54">
      <w:pPr>
        <w:pBdr>
          <w:top w:val="none" w:sz="0" w:space="0" w:color="000000"/>
          <w:left w:val="none" w:sz="0" w:space="0" w:color="000000"/>
          <w:bottom w:val="none" w:sz="0" w:space="0" w:color="000000"/>
          <w:right w:val="none" w:sz="0" w:space="0" w:color="000000"/>
          <w:between w:val="none" w:sz="0" w:space="0" w:color="000000"/>
        </w:pBdr>
        <w:spacing w:after="0" w:line="240" w:lineRule="auto"/>
        <w:ind w:left="851" w:hanging="851"/>
        <w:rPr>
          <w:rFonts w:ascii="Arial" w:eastAsia="Arial" w:hAnsi="Arial" w:cs="Arial"/>
          <w:color w:val="000000"/>
          <w:sz w:val="20"/>
          <w:szCs w:val="20"/>
        </w:rPr>
      </w:pPr>
      <w:r>
        <w:rPr>
          <w:rFonts w:ascii="Arial" w:eastAsia="Arial" w:hAnsi="Arial" w:cs="Arial"/>
          <w:sz w:val="20"/>
          <w:szCs w:val="20"/>
        </w:rPr>
        <w:t>*= % of row</w:t>
      </w:r>
    </w:p>
    <w:p w:rsidR="007F2573" w:rsidRDefault="00614A54">
      <w:pPr>
        <w:pBdr>
          <w:top w:val="none" w:sz="0" w:space="0" w:color="000000"/>
          <w:left w:val="none" w:sz="0" w:space="0" w:color="000000"/>
          <w:bottom w:val="none" w:sz="0" w:space="0" w:color="000000"/>
          <w:right w:val="none" w:sz="0" w:space="0" w:color="000000"/>
          <w:between w:val="none" w:sz="0" w:space="0" w:color="000000"/>
        </w:pBdr>
        <w:spacing w:after="0" w:line="259"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 = High Risk pelvic NB treated with pelvic surgery and alkylating agents </w:t>
      </w:r>
    </w:p>
    <w:p w:rsidR="007F2573" w:rsidRDefault="00614A54">
      <w:pPr>
        <w:pBdr>
          <w:top w:val="none" w:sz="0" w:space="0" w:color="000000"/>
          <w:left w:val="none" w:sz="0" w:space="0" w:color="000000"/>
          <w:bottom w:val="none" w:sz="0" w:space="0" w:color="000000"/>
          <w:right w:val="none" w:sz="0" w:space="0" w:color="000000"/>
          <w:between w:val="none" w:sz="0" w:space="0" w:color="000000"/>
        </w:pBdr>
        <w:spacing w:after="0" w:line="259"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 = </w:t>
      </w:r>
      <w:proofErr w:type="spellStart"/>
      <w:r>
        <w:rPr>
          <w:rFonts w:ascii="Arial" w:eastAsia="Arial" w:hAnsi="Arial" w:cs="Arial"/>
          <w:color w:val="000000"/>
          <w:sz w:val="20"/>
          <w:szCs w:val="20"/>
        </w:rPr>
        <w:t>AnLL</w:t>
      </w:r>
      <w:proofErr w:type="spellEnd"/>
      <w:r>
        <w:rPr>
          <w:rFonts w:ascii="Arial" w:eastAsia="Arial" w:hAnsi="Arial" w:cs="Arial"/>
          <w:color w:val="000000"/>
          <w:sz w:val="20"/>
          <w:szCs w:val="20"/>
        </w:rPr>
        <w:t xml:space="preserve"> treated with TBI (9.9 Gy) which did not reach the 10 Gy threshold dose for algorithms activation</w:t>
      </w:r>
    </w:p>
    <w:p w:rsidR="00A5761F" w:rsidRDefault="00614A54">
      <w:pPr>
        <w:pBdr>
          <w:top w:val="none" w:sz="0" w:space="0" w:color="000000"/>
          <w:left w:val="none" w:sz="0" w:space="0" w:color="000000"/>
          <w:bottom w:val="none" w:sz="0" w:space="0" w:color="000000"/>
          <w:right w:val="none" w:sz="0" w:space="0" w:color="000000"/>
          <w:between w:val="none" w:sz="0" w:space="0" w:color="000000"/>
        </w:pBdr>
        <w:spacing w:after="0" w:line="259" w:lineRule="auto"/>
        <w:ind w:left="426" w:hanging="426"/>
        <w:rPr>
          <w:rFonts w:ascii="Arial" w:eastAsia="Arial" w:hAnsi="Arial" w:cs="Arial"/>
          <w:color w:val="FF0000"/>
          <w:sz w:val="20"/>
          <w:szCs w:val="20"/>
        </w:rPr>
      </w:pPr>
      <w:r>
        <w:rPr>
          <w:rFonts w:ascii="Arial" w:eastAsia="Arial" w:hAnsi="Arial" w:cs="Arial"/>
          <w:color w:val="000000"/>
          <w:sz w:val="20"/>
          <w:szCs w:val="20"/>
        </w:rPr>
        <w:t>## = Survivor who had received high doses (2,045 mg/m</w:t>
      </w:r>
      <w:r>
        <w:rPr>
          <w:rFonts w:ascii="Arial" w:eastAsia="Arial" w:hAnsi="Arial" w:cs="Arial"/>
          <w:color w:val="000000"/>
          <w:sz w:val="20"/>
          <w:szCs w:val="20"/>
          <w:vertAlign w:val="superscript"/>
        </w:rPr>
        <w:t>2</w:t>
      </w:r>
      <w:r>
        <w:rPr>
          <w:rFonts w:ascii="Arial" w:eastAsia="Arial" w:hAnsi="Arial" w:cs="Arial"/>
          <w:color w:val="000000"/>
          <w:sz w:val="20"/>
          <w:szCs w:val="20"/>
        </w:rPr>
        <w:t>) of carboplatin</w:t>
      </w:r>
      <w:r>
        <w:rPr>
          <w:rFonts w:ascii="Arial" w:eastAsia="Arial" w:hAnsi="Arial" w:cs="Arial"/>
          <w:color w:val="FF0000"/>
          <w:sz w:val="20"/>
          <w:szCs w:val="20"/>
        </w:rPr>
        <w:t xml:space="preserve">. </w:t>
      </w:r>
    </w:p>
    <w:p w:rsidR="0072337B" w:rsidRPr="0072337B" w:rsidRDefault="0072337B" w:rsidP="005C0B6B">
      <w:pPr>
        <w:rPr>
          <w:rFonts w:ascii="Arial" w:eastAsia="Arial" w:hAnsi="Arial" w:cs="Arial"/>
        </w:rPr>
      </w:pPr>
      <w:bookmarkStart w:id="2" w:name="_GoBack"/>
      <w:bookmarkEnd w:id="2"/>
      <w:r w:rsidRPr="0072337B">
        <w:rPr>
          <w:rFonts w:ascii="Arial" w:eastAsia="Arial" w:hAnsi="Arial" w:cs="Arial"/>
        </w:rPr>
        <w:t xml:space="preserve"> </w:t>
      </w:r>
    </w:p>
    <w:sectPr w:rsidR="0072337B" w:rsidRPr="0072337B" w:rsidSect="005C0B6B">
      <w:pgSz w:w="16838" w:h="11906" w:orient="landscape"/>
      <w:pgMar w:top="1134" w:right="1417" w:bottom="1134" w:left="1134"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attrocento San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73"/>
    <w:rsid w:val="00017A67"/>
    <w:rsid w:val="005C0B6B"/>
    <w:rsid w:val="00614A54"/>
    <w:rsid w:val="00655E30"/>
    <w:rsid w:val="00701ECA"/>
    <w:rsid w:val="0072337B"/>
    <w:rsid w:val="007F2573"/>
    <w:rsid w:val="00885CD4"/>
    <w:rsid w:val="00952503"/>
    <w:rsid w:val="00A5761F"/>
    <w:rsid w:val="00F538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198B"/>
  <w15:docId w15:val="{B2A22D26-DCDE-499C-BB90-49476F07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Quattrocento Sans" w:eastAsia="Quattrocento Sans" w:hAnsi="Quattrocento Sans" w:cs="Quattrocento Sans"/>
        <w:sz w:val="22"/>
        <w:szCs w:val="22"/>
        <w:lang w:val="en"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tblStylePr w:type="firstRow">
      <w:pPr>
        <w:spacing w:before="0" w:after="0" w:line="240" w:lineRule="auto"/>
      </w:pPr>
      <w:rPr>
        <w:b/>
        <w:color w:val="FFFFFF"/>
      </w:rPr>
      <w:tblPr/>
      <w:tcPr>
        <w:tcBorders>
          <w:top w:val="single" w:sz="8" w:space="0" w:color="84B4DF"/>
          <w:left w:val="single" w:sz="8" w:space="0" w:color="84B4DF"/>
          <w:bottom w:val="single" w:sz="8" w:space="0" w:color="84B4DF"/>
          <w:right w:val="single" w:sz="8" w:space="0" w:color="84B4DF"/>
          <w:insideH w:val="nil"/>
          <w:insideV w:val="nil"/>
        </w:tcBorders>
        <w:shd w:val="clear" w:color="auto" w:fill="5B9BD5"/>
      </w:tcPr>
    </w:tblStylePr>
    <w:tblStylePr w:type="lastRow">
      <w:pPr>
        <w:spacing w:before="0" w:after="0" w:line="240" w:lineRule="auto"/>
      </w:pPr>
      <w:rPr>
        <w:b/>
      </w:rPr>
      <w:tblPr/>
      <w:tcPr>
        <w:tcBorders>
          <w:top w:val="single" w:sz="6" w:space="0" w:color="84B4DF"/>
          <w:left w:val="single" w:sz="8" w:space="0" w:color="84B4DF"/>
          <w:bottom w:val="single" w:sz="8" w:space="0" w:color="84B4DF"/>
          <w:right w:val="single" w:sz="8" w:space="0" w:color="84B4DF"/>
          <w:insideH w:val="nil"/>
          <w:insideV w:val="nil"/>
        </w:tcBorders>
      </w:tcPr>
    </w:tblStylePr>
    <w:tblStylePr w:type="firstCol">
      <w:rPr>
        <w:b/>
      </w:rPr>
    </w:tblStylePr>
    <w:tblStylePr w:type="lastCol">
      <w:rPr>
        <w:b/>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tblStylePr w:type="firstRow">
      <w:pPr>
        <w:spacing w:before="0" w:after="0" w:line="240" w:lineRule="auto"/>
      </w:pPr>
      <w:rPr>
        <w:b/>
        <w:color w:val="FFFFFF"/>
      </w:rPr>
      <w:tblPr/>
      <w:tcPr>
        <w:tcBorders>
          <w:top w:val="single" w:sz="8" w:space="0" w:color="84B4DF"/>
          <w:left w:val="single" w:sz="8" w:space="0" w:color="84B4DF"/>
          <w:bottom w:val="single" w:sz="8" w:space="0" w:color="84B4DF"/>
          <w:right w:val="single" w:sz="8" w:space="0" w:color="84B4DF"/>
          <w:insideH w:val="nil"/>
          <w:insideV w:val="nil"/>
        </w:tcBorders>
        <w:shd w:val="clear" w:color="auto" w:fill="5B9BD5"/>
      </w:tcPr>
    </w:tblStylePr>
    <w:tblStylePr w:type="lastRow">
      <w:pPr>
        <w:spacing w:before="0" w:after="0" w:line="240" w:lineRule="auto"/>
      </w:pPr>
      <w:rPr>
        <w:b/>
      </w:rPr>
      <w:tblPr/>
      <w:tcPr>
        <w:tcBorders>
          <w:top w:val="single" w:sz="6" w:space="0" w:color="84B4DF"/>
          <w:left w:val="single" w:sz="8" w:space="0" w:color="84B4DF"/>
          <w:bottom w:val="single" w:sz="8" w:space="0" w:color="84B4DF"/>
          <w:right w:val="single" w:sz="8" w:space="0" w:color="84B4DF"/>
          <w:insideH w:val="nil"/>
          <w:insideV w:val="nil"/>
        </w:tcBorders>
      </w:tcPr>
    </w:tblStylePr>
    <w:tblStylePr w:type="firstCol">
      <w:rPr>
        <w:b/>
      </w:rPr>
    </w:tblStylePr>
    <w:tblStylePr w:type="lastCol">
      <w:rPr>
        <w:b/>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017A6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7A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Haupt Riccardo</dc:creator>
  <cp:lastModifiedBy>Muraca Monica</cp:lastModifiedBy>
  <cp:revision>3</cp:revision>
  <dcterms:created xsi:type="dcterms:W3CDTF">2026-04-20T10:12:00Z</dcterms:created>
  <dcterms:modified xsi:type="dcterms:W3CDTF">2026-04-20T10:12:00Z</dcterms:modified>
</cp:coreProperties>
</file>