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71942" w14:textId="77777777" w:rsidR="00672B75" w:rsidRPr="00763779" w:rsidRDefault="00672B75" w:rsidP="00672B75">
      <w:pPr>
        <w:jc w:val="both"/>
        <w:rPr>
          <w:b/>
          <w:bCs/>
          <w:lang w:val="vi-VN"/>
        </w:rPr>
      </w:pPr>
      <w:r w:rsidRPr="00763779">
        <w:rPr>
          <w:rStyle w:val="Strong"/>
          <w:rFonts w:eastAsiaTheme="majorEastAsia"/>
          <w:color w:val="000000"/>
        </w:rPr>
        <w:t>Table S</w:t>
      </w:r>
      <w:r w:rsidRPr="00763779">
        <w:rPr>
          <w:rStyle w:val="Strong"/>
          <w:rFonts w:eastAsiaTheme="majorEastAsia"/>
          <w:color w:val="000000"/>
          <w:lang w:val="vi-VN"/>
        </w:rPr>
        <w:t>1</w:t>
      </w:r>
      <w:r w:rsidRPr="00763779">
        <w:rPr>
          <w:rStyle w:val="Strong"/>
          <w:rFonts w:eastAsiaTheme="majorEastAsia"/>
          <w:color w:val="000000"/>
        </w:rPr>
        <w:t>.</w:t>
      </w:r>
      <w:r w:rsidRPr="00763779">
        <w:rPr>
          <w:rStyle w:val="Strong"/>
          <w:rFonts w:eastAsiaTheme="majorEastAsia"/>
          <w:color w:val="000000"/>
          <w:lang w:val="vi-VN"/>
        </w:rPr>
        <w:t xml:space="preserve"> </w:t>
      </w:r>
      <w:r w:rsidRPr="00763779">
        <w:rPr>
          <w:b/>
          <w:bCs/>
          <w:color w:val="000000"/>
        </w:rPr>
        <w:t>Comparison of hematologic and inflammatory biomarkers between non-metastatic and metastatic patients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90"/>
        <w:gridCol w:w="3387"/>
        <w:gridCol w:w="3430"/>
        <w:gridCol w:w="1243"/>
      </w:tblGrid>
      <w:tr w:rsidR="00672B75" w:rsidRPr="002F0F56" w14:paraId="0F6BC96C" w14:textId="77777777" w:rsidTr="00A35DE9">
        <w:tc>
          <w:tcPr>
            <w:tcW w:w="1290" w:type="dxa"/>
          </w:tcPr>
          <w:p w14:paraId="2480A45D" w14:textId="77777777" w:rsidR="00672B75" w:rsidRPr="002F0F56" w:rsidRDefault="00672B75" w:rsidP="00A35DE9">
            <w:pPr>
              <w:rPr>
                <w:b/>
                <w:bCs/>
                <w:color w:val="000000"/>
              </w:rPr>
            </w:pPr>
          </w:p>
        </w:tc>
        <w:tc>
          <w:tcPr>
            <w:tcW w:w="3387" w:type="dxa"/>
          </w:tcPr>
          <w:p w14:paraId="762E3DC7" w14:textId="77777777" w:rsidR="00672B75" w:rsidRPr="002F0F56" w:rsidRDefault="00672B75" w:rsidP="00A35DE9">
            <w:pPr>
              <w:rPr>
                <w:b/>
                <w:bCs/>
                <w:color w:val="000000"/>
                <w:lang w:val="vi-VN"/>
              </w:rPr>
            </w:pPr>
            <w:r w:rsidRPr="002F0F56">
              <w:rPr>
                <w:b/>
                <w:bCs/>
                <w:color w:val="000000"/>
                <w:lang w:val="vi-VN"/>
              </w:rPr>
              <w:t>Non metastasis (n=51)</w:t>
            </w:r>
          </w:p>
        </w:tc>
        <w:tc>
          <w:tcPr>
            <w:tcW w:w="3430" w:type="dxa"/>
          </w:tcPr>
          <w:p w14:paraId="6704EBC2" w14:textId="77777777" w:rsidR="00672B75" w:rsidRPr="002F0F56" w:rsidRDefault="00672B75" w:rsidP="00A35DE9">
            <w:pPr>
              <w:rPr>
                <w:b/>
                <w:bCs/>
                <w:color w:val="000000"/>
                <w:lang w:val="vi-VN"/>
              </w:rPr>
            </w:pPr>
            <w:r w:rsidRPr="002F0F56">
              <w:rPr>
                <w:b/>
                <w:bCs/>
                <w:color w:val="000000"/>
                <w:lang w:val="vi-VN"/>
              </w:rPr>
              <w:t>Metastasis (n=133)</w:t>
            </w:r>
          </w:p>
        </w:tc>
        <w:tc>
          <w:tcPr>
            <w:tcW w:w="1243" w:type="dxa"/>
          </w:tcPr>
          <w:p w14:paraId="42D5640B" w14:textId="77777777" w:rsidR="00672B75" w:rsidRPr="002F0F56" w:rsidRDefault="00672B75" w:rsidP="00A35DE9">
            <w:pPr>
              <w:rPr>
                <w:b/>
                <w:bCs/>
                <w:color w:val="000000"/>
                <w:lang w:val="vi-VN"/>
              </w:rPr>
            </w:pPr>
            <w:r w:rsidRPr="002F0F56">
              <w:rPr>
                <w:b/>
                <w:bCs/>
                <w:color w:val="000000"/>
                <w:lang w:val="vi-VN"/>
              </w:rPr>
              <w:t>p value</w:t>
            </w:r>
          </w:p>
        </w:tc>
      </w:tr>
      <w:tr w:rsidR="00672B75" w:rsidRPr="002F0F56" w14:paraId="55ADE620" w14:textId="77777777" w:rsidTr="00A35DE9">
        <w:tc>
          <w:tcPr>
            <w:tcW w:w="1290" w:type="dxa"/>
          </w:tcPr>
          <w:p w14:paraId="351AFC64" w14:textId="77777777" w:rsidR="00672B75" w:rsidRPr="002F0F56" w:rsidRDefault="00672B75" w:rsidP="00A35DE9">
            <w:pPr>
              <w:rPr>
                <w:color w:val="000000"/>
                <w:lang w:val="vi-VN"/>
              </w:rPr>
            </w:pPr>
            <w:r w:rsidRPr="002F0F56">
              <w:rPr>
                <w:color w:val="000000"/>
                <w:lang w:val="vi-VN"/>
              </w:rPr>
              <w:t>Ddimer</w:t>
            </w:r>
          </w:p>
        </w:tc>
        <w:tc>
          <w:tcPr>
            <w:tcW w:w="3387" w:type="dxa"/>
          </w:tcPr>
          <w:p w14:paraId="67515F18" w14:textId="77777777" w:rsidR="00672B75" w:rsidRPr="002F0F56" w:rsidRDefault="00672B75" w:rsidP="00A35DE9">
            <w:pPr>
              <w:rPr>
                <w:color w:val="000000"/>
                <w:lang w:val="vi-VN"/>
              </w:rPr>
            </w:pPr>
            <w:r w:rsidRPr="002F0F56">
              <w:rPr>
                <w:color w:val="000000"/>
                <w:lang w:val="vi-VN"/>
              </w:rPr>
              <w:t>5085.55</w:t>
            </w:r>
            <w:r w:rsidRPr="002F0F56">
              <w:rPr>
                <w:rFonts w:eastAsia="Arial"/>
                <w:color w:val="040C28"/>
              </w:rPr>
              <w:t>±</w:t>
            </w:r>
            <w:r w:rsidRPr="002F0F56">
              <w:rPr>
                <w:rFonts w:eastAsia="Arial"/>
                <w:color w:val="040C28"/>
                <w:lang w:val="vi-VN"/>
              </w:rPr>
              <w:t>9293.42</w:t>
            </w:r>
          </w:p>
        </w:tc>
        <w:tc>
          <w:tcPr>
            <w:tcW w:w="3430" w:type="dxa"/>
          </w:tcPr>
          <w:p w14:paraId="37BA0299" w14:textId="77777777" w:rsidR="00672B75" w:rsidRPr="002F0F56" w:rsidRDefault="00672B75" w:rsidP="00A35DE9">
            <w:pPr>
              <w:rPr>
                <w:color w:val="000000"/>
                <w:lang w:val="vi-VN"/>
              </w:rPr>
            </w:pPr>
            <w:r w:rsidRPr="002F0F56">
              <w:rPr>
                <w:color w:val="000000"/>
                <w:lang w:val="vi-VN"/>
              </w:rPr>
              <w:t>4357.24</w:t>
            </w:r>
            <w:r w:rsidRPr="002F0F56">
              <w:rPr>
                <w:rFonts w:eastAsia="Arial"/>
                <w:color w:val="040C28"/>
              </w:rPr>
              <w:t>±</w:t>
            </w:r>
            <w:r w:rsidRPr="002F0F56">
              <w:rPr>
                <w:rFonts w:eastAsia="Arial"/>
                <w:color w:val="040C28"/>
                <w:lang w:val="vi-VN"/>
              </w:rPr>
              <w:t>6926.98</w:t>
            </w:r>
          </w:p>
        </w:tc>
        <w:tc>
          <w:tcPr>
            <w:tcW w:w="1243" w:type="dxa"/>
          </w:tcPr>
          <w:p w14:paraId="76026A1E" w14:textId="77777777" w:rsidR="00672B75" w:rsidRPr="002F0F56" w:rsidRDefault="00672B75" w:rsidP="00A35DE9">
            <w:pPr>
              <w:rPr>
                <w:color w:val="000000"/>
                <w:lang w:val="vi-VN"/>
              </w:rPr>
            </w:pPr>
            <w:r w:rsidRPr="002F0F56">
              <w:rPr>
                <w:color w:val="000000"/>
                <w:lang w:val="vi-VN"/>
              </w:rPr>
              <w:t>0.26</w:t>
            </w:r>
          </w:p>
        </w:tc>
      </w:tr>
      <w:tr w:rsidR="00672B75" w:rsidRPr="002F0F56" w14:paraId="08C0D321" w14:textId="77777777" w:rsidTr="00A35DE9">
        <w:tc>
          <w:tcPr>
            <w:tcW w:w="1290" w:type="dxa"/>
          </w:tcPr>
          <w:p w14:paraId="0B6242C1" w14:textId="77777777" w:rsidR="00672B75" w:rsidRPr="002F0F56" w:rsidRDefault="00672B75" w:rsidP="00A35DE9">
            <w:pPr>
              <w:rPr>
                <w:color w:val="000000"/>
                <w:lang w:val="vi-VN"/>
              </w:rPr>
            </w:pPr>
            <w:r w:rsidRPr="002F0F56">
              <w:rPr>
                <w:color w:val="000000"/>
                <w:lang w:val="vi-VN"/>
              </w:rPr>
              <w:t>NLR</w:t>
            </w:r>
          </w:p>
        </w:tc>
        <w:tc>
          <w:tcPr>
            <w:tcW w:w="3387" w:type="dxa"/>
          </w:tcPr>
          <w:p w14:paraId="53A79385" w14:textId="77777777" w:rsidR="00672B75" w:rsidRPr="002F0F56" w:rsidRDefault="00672B75" w:rsidP="00A35DE9">
            <w:pPr>
              <w:rPr>
                <w:color w:val="000000"/>
                <w:lang w:val="vi-VN"/>
              </w:rPr>
            </w:pPr>
            <w:r w:rsidRPr="002F0F56">
              <w:rPr>
                <w:color w:val="000000"/>
                <w:lang w:val="vi-VN"/>
              </w:rPr>
              <w:t>10.12</w:t>
            </w:r>
            <w:r w:rsidRPr="002F0F56">
              <w:rPr>
                <w:rFonts w:eastAsia="Arial"/>
                <w:color w:val="040C28"/>
              </w:rPr>
              <w:t>±</w:t>
            </w:r>
            <w:r w:rsidRPr="002F0F56">
              <w:rPr>
                <w:rFonts w:eastAsia="Arial"/>
                <w:color w:val="040C28"/>
                <w:lang w:val="vi-VN"/>
              </w:rPr>
              <w:t>11.06</w:t>
            </w:r>
          </w:p>
        </w:tc>
        <w:tc>
          <w:tcPr>
            <w:tcW w:w="3430" w:type="dxa"/>
          </w:tcPr>
          <w:p w14:paraId="5ED33200" w14:textId="77777777" w:rsidR="00672B75" w:rsidRPr="002F0F56" w:rsidRDefault="00672B75" w:rsidP="00A35DE9">
            <w:pPr>
              <w:rPr>
                <w:color w:val="000000"/>
                <w:lang w:val="vi-VN"/>
              </w:rPr>
            </w:pPr>
            <w:r w:rsidRPr="002F0F56">
              <w:rPr>
                <w:color w:val="000000"/>
                <w:lang w:val="vi-VN"/>
              </w:rPr>
              <w:t>7.08</w:t>
            </w:r>
            <w:r w:rsidRPr="002F0F56">
              <w:rPr>
                <w:rFonts w:eastAsia="Arial"/>
                <w:color w:val="040C28"/>
              </w:rPr>
              <w:t>±</w:t>
            </w:r>
            <w:r w:rsidRPr="002F0F56">
              <w:rPr>
                <w:rFonts w:eastAsia="Arial"/>
                <w:color w:val="040C28"/>
                <w:lang w:val="vi-VN"/>
              </w:rPr>
              <w:t>5.77</w:t>
            </w:r>
          </w:p>
        </w:tc>
        <w:tc>
          <w:tcPr>
            <w:tcW w:w="1243" w:type="dxa"/>
          </w:tcPr>
          <w:p w14:paraId="67321E49" w14:textId="77777777" w:rsidR="00672B75" w:rsidRPr="002F0F56" w:rsidRDefault="00672B75" w:rsidP="00A35DE9">
            <w:pPr>
              <w:rPr>
                <w:color w:val="000000"/>
                <w:lang w:val="vi-VN"/>
              </w:rPr>
            </w:pPr>
            <w:r w:rsidRPr="002F0F56">
              <w:rPr>
                <w:color w:val="000000"/>
                <w:lang w:val="vi-VN"/>
              </w:rPr>
              <w:t>0.23</w:t>
            </w:r>
          </w:p>
        </w:tc>
      </w:tr>
      <w:tr w:rsidR="00672B75" w:rsidRPr="002F0F56" w14:paraId="6D240EC3" w14:textId="77777777" w:rsidTr="00A35DE9">
        <w:tc>
          <w:tcPr>
            <w:tcW w:w="1290" w:type="dxa"/>
          </w:tcPr>
          <w:p w14:paraId="68704F16" w14:textId="77777777" w:rsidR="00672B75" w:rsidRPr="002F0F56" w:rsidRDefault="00672B75" w:rsidP="00A35DE9">
            <w:pPr>
              <w:rPr>
                <w:color w:val="000000"/>
                <w:lang w:val="vi-VN"/>
              </w:rPr>
            </w:pPr>
            <w:r w:rsidRPr="002F0F56">
              <w:rPr>
                <w:color w:val="000000"/>
                <w:lang w:val="vi-VN"/>
              </w:rPr>
              <w:t>Alb</w:t>
            </w:r>
          </w:p>
        </w:tc>
        <w:tc>
          <w:tcPr>
            <w:tcW w:w="3387" w:type="dxa"/>
          </w:tcPr>
          <w:p w14:paraId="3796DE60" w14:textId="77777777" w:rsidR="00672B75" w:rsidRPr="002F0F56" w:rsidRDefault="00672B75" w:rsidP="00A35DE9">
            <w:pPr>
              <w:rPr>
                <w:color w:val="000000"/>
                <w:vertAlign w:val="superscript"/>
                <w:lang w:val="vi-VN"/>
              </w:rPr>
            </w:pPr>
            <w:r w:rsidRPr="002F0F56">
              <w:rPr>
                <w:color w:val="000000"/>
                <w:lang w:val="vi-VN"/>
              </w:rPr>
              <w:t>34.39</w:t>
            </w:r>
            <w:r w:rsidRPr="002F0F56">
              <w:rPr>
                <w:rFonts w:eastAsia="Arial"/>
                <w:color w:val="040C28"/>
              </w:rPr>
              <w:t>±</w:t>
            </w:r>
            <w:r w:rsidRPr="002F0F56">
              <w:rPr>
                <w:rFonts w:eastAsia="Arial"/>
                <w:color w:val="040C28"/>
                <w:lang w:val="vi-VN"/>
              </w:rPr>
              <w:t>5.35</w:t>
            </w:r>
            <w:r w:rsidRPr="002F0F56">
              <w:rPr>
                <w:color w:val="000000"/>
                <w:vertAlign w:val="superscript"/>
                <w:lang w:val="vi-VN"/>
              </w:rPr>
              <w:t>(1)</w:t>
            </w:r>
          </w:p>
        </w:tc>
        <w:tc>
          <w:tcPr>
            <w:tcW w:w="3430" w:type="dxa"/>
          </w:tcPr>
          <w:p w14:paraId="31DDEB7B" w14:textId="77777777" w:rsidR="00672B75" w:rsidRPr="002F0F56" w:rsidRDefault="00672B75" w:rsidP="00A35DE9">
            <w:pPr>
              <w:rPr>
                <w:color w:val="000000"/>
                <w:vertAlign w:val="superscript"/>
                <w:lang w:val="vi-VN"/>
              </w:rPr>
            </w:pPr>
            <w:r w:rsidRPr="002F0F56">
              <w:rPr>
                <w:color w:val="000000"/>
                <w:lang w:val="vi-VN"/>
              </w:rPr>
              <w:t>33.84</w:t>
            </w:r>
            <w:r w:rsidRPr="002F0F56">
              <w:rPr>
                <w:rFonts w:eastAsia="Arial"/>
                <w:color w:val="040C28"/>
              </w:rPr>
              <w:t>±</w:t>
            </w:r>
            <w:r w:rsidRPr="002F0F56">
              <w:rPr>
                <w:rFonts w:eastAsia="Arial"/>
                <w:color w:val="040C28"/>
                <w:lang w:val="vi-VN"/>
              </w:rPr>
              <w:t>5.81</w:t>
            </w:r>
            <w:r w:rsidRPr="002F0F56">
              <w:rPr>
                <w:rFonts w:eastAsia="Arial"/>
                <w:color w:val="040C28"/>
                <w:vertAlign w:val="superscript"/>
                <w:lang w:val="vi-VN"/>
              </w:rPr>
              <w:t>(2)</w:t>
            </w:r>
          </w:p>
        </w:tc>
        <w:tc>
          <w:tcPr>
            <w:tcW w:w="1243" w:type="dxa"/>
          </w:tcPr>
          <w:p w14:paraId="299FA906" w14:textId="77777777" w:rsidR="00672B75" w:rsidRPr="002F0F56" w:rsidRDefault="00672B75" w:rsidP="00A35DE9">
            <w:pPr>
              <w:rPr>
                <w:color w:val="000000"/>
                <w:lang w:val="vi-VN"/>
              </w:rPr>
            </w:pPr>
            <w:r w:rsidRPr="002F0F56">
              <w:rPr>
                <w:color w:val="000000"/>
                <w:lang w:val="vi-VN"/>
              </w:rPr>
              <w:t>0.82</w:t>
            </w:r>
          </w:p>
        </w:tc>
      </w:tr>
      <w:tr w:rsidR="00672B75" w:rsidRPr="002F0F56" w14:paraId="6610979F" w14:textId="77777777" w:rsidTr="00A35DE9">
        <w:tc>
          <w:tcPr>
            <w:tcW w:w="1290" w:type="dxa"/>
          </w:tcPr>
          <w:p w14:paraId="1B5748E7" w14:textId="77777777" w:rsidR="00672B75" w:rsidRPr="002F0F56" w:rsidRDefault="00672B75" w:rsidP="00A35DE9">
            <w:pPr>
              <w:rPr>
                <w:color w:val="000000"/>
                <w:lang w:val="vi-VN"/>
              </w:rPr>
            </w:pPr>
            <w:r w:rsidRPr="002F0F56">
              <w:rPr>
                <w:color w:val="000000"/>
                <w:lang w:val="vi-VN"/>
              </w:rPr>
              <w:t>PLT</w:t>
            </w:r>
          </w:p>
        </w:tc>
        <w:tc>
          <w:tcPr>
            <w:tcW w:w="3387" w:type="dxa"/>
          </w:tcPr>
          <w:p w14:paraId="7E947558" w14:textId="77777777" w:rsidR="00672B75" w:rsidRPr="002F0F56" w:rsidRDefault="00672B75" w:rsidP="00A35DE9">
            <w:pPr>
              <w:rPr>
                <w:color w:val="000000"/>
                <w:lang w:val="vi-VN"/>
              </w:rPr>
            </w:pPr>
            <w:r w:rsidRPr="002F0F56">
              <w:rPr>
                <w:color w:val="000000"/>
                <w:lang w:val="vi-VN"/>
              </w:rPr>
              <w:t>289.51</w:t>
            </w:r>
            <w:r w:rsidRPr="002F0F56">
              <w:rPr>
                <w:rFonts w:eastAsia="Arial"/>
                <w:color w:val="040C28"/>
              </w:rPr>
              <w:t>±</w:t>
            </w:r>
            <w:r w:rsidRPr="002F0F56">
              <w:rPr>
                <w:rFonts w:eastAsia="Arial"/>
                <w:color w:val="040C28"/>
                <w:lang w:val="vi-VN"/>
              </w:rPr>
              <w:t>175.62</w:t>
            </w:r>
          </w:p>
        </w:tc>
        <w:tc>
          <w:tcPr>
            <w:tcW w:w="3430" w:type="dxa"/>
          </w:tcPr>
          <w:p w14:paraId="2066B059" w14:textId="77777777" w:rsidR="00672B75" w:rsidRPr="002F0F56" w:rsidRDefault="00672B75" w:rsidP="00A35DE9">
            <w:pPr>
              <w:rPr>
                <w:color w:val="000000"/>
                <w:lang w:val="vi-VN"/>
              </w:rPr>
            </w:pPr>
            <w:r w:rsidRPr="002F0F56">
              <w:rPr>
                <w:color w:val="000000"/>
                <w:lang w:val="vi-VN"/>
              </w:rPr>
              <w:t>304.58</w:t>
            </w:r>
            <w:r w:rsidRPr="002F0F56">
              <w:rPr>
                <w:rFonts w:eastAsia="Arial"/>
                <w:color w:val="040C28"/>
              </w:rPr>
              <w:t>±</w:t>
            </w:r>
            <w:r w:rsidRPr="002F0F56">
              <w:rPr>
                <w:rFonts w:eastAsia="Arial"/>
                <w:color w:val="040C28"/>
                <w:lang w:val="vi-VN"/>
              </w:rPr>
              <w:t>152.41</w:t>
            </w:r>
          </w:p>
        </w:tc>
        <w:tc>
          <w:tcPr>
            <w:tcW w:w="1243" w:type="dxa"/>
          </w:tcPr>
          <w:p w14:paraId="1E881815" w14:textId="77777777" w:rsidR="00672B75" w:rsidRPr="002F0F56" w:rsidRDefault="00672B75" w:rsidP="00A35DE9">
            <w:pPr>
              <w:rPr>
                <w:color w:val="000000"/>
                <w:lang w:val="vi-VN"/>
              </w:rPr>
            </w:pPr>
            <w:r w:rsidRPr="002F0F56">
              <w:rPr>
                <w:color w:val="000000"/>
                <w:lang w:val="vi-VN"/>
              </w:rPr>
              <w:t>0.36</w:t>
            </w:r>
          </w:p>
        </w:tc>
      </w:tr>
      <w:tr w:rsidR="00672B75" w:rsidRPr="002F0F56" w14:paraId="1B5FBBBC" w14:textId="77777777" w:rsidTr="00A35DE9">
        <w:tc>
          <w:tcPr>
            <w:tcW w:w="1290" w:type="dxa"/>
          </w:tcPr>
          <w:p w14:paraId="25959F3B" w14:textId="77777777" w:rsidR="00672B75" w:rsidRPr="002F0F56" w:rsidRDefault="00672B75" w:rsidP="00A35DE9">
            <w:pPr>
              <w:rPr>
                <w:color w:val="000000"/>
                <w:lang w:val="vi-VN"/>
              </w:rPr>
            </w:pPr>
            <w:r w:rsidRPr="002F0F56">
              <w:rPr>
                <w:color w:val="000000"/>
                <w:lang w:val="vi-VN"/>
              </w:rPr>
              <w:t>SII</w:t>
            </w:r>
          </w:p>
        </w:tc>
        <w:tc>
          <w:tcPr>
            <w:tcW w:w="3387" w:type="dxa"/>
          </w:tcPr>
          <w:p w14:paraId="780A668F" w14:textId="77777777" w:rsidR="00672B75" w:rsidRPr="002F0F56" w:rsidRDefault="00672B75" w:rsidP="00A35DE9">
            <w:pPr>
              <w:rPr>
                <w:color w:val="000000"/>
                <w:lang w:val="vi-VN"/>
              </w:rPr>
            </w:pPr>
            <w:r w:rsidRPr="002F0F56">
              <w:rPr>
                <w:color w:val="000000"/>
                <w:lang w:val="vi-VN"/>
              </w:rPr>
              <w:t>2738.3</w:t>
            </w:r>
            <w:r w:rsidRPr="002F0F56">
              <w:rPr>
                <w:rFonts w:eastAsia="Arial"/>
                <w:color w:val="040C28"/>
              </w:rPr>
              <w:t>±</w:t>
            </w:r>
            <w:r w:rsidRPr="002F0F56">
              <w:rPr>
                <w:rFonts w:eastAsia="Arial"/>
                <w:color w:val="040C28"/>
                <w:lang w:val="vi-VN"/>
              </w:rPr>
              <w:t>3398.01</w:t>
            </w:r>
          </w:p>
        </w:tc>
        <w:tc>
          <w:tcPr>
            <w:tcW w:w="3430" w:type="dxa"/>
          </w:tcPr>
          <w:p w14:paraId="420D6AC5" w14:textId="77777777" w:rsidR="00672B75" w:rsidRPr="002F0F56" w:rsidRDefault="00672B75" w:rsidP="00A35DE9">
            <w:pPr>
              <w:rPr>
                <w:color w:val="000000"/>
                <w:lang w:val="vi-VN"/>
              </w:rPr>
            </w:pPr>
            <w:r w:rsidRPr="002F0F56">
              <w:rPr>
                <w:color w:val="000000"/>
                <w:lang w:val="vi-VN"/>
              </w:rPr>
              <w:t>2413.48</w:t>
            </w:r>
            <w:r w:rsidRPr="002F0F56">
              <w:rPr>
                <w:rFonts w:eastAsia="Arial"/>
                <w:color w:val="040C28"/>
              </w:rPr>
              <w:t>±</w:t>
            </w:r>
            <w:r w:rsidRPr="002F0F56">
              <w:rPr>
                <w:rFonts w:eastAsia="Arial"/>
                <w:color w:val="040C28"/>
                <w:lang w:val="vi-VN"/>
              </w:rPr>
              <w:t>3275.69</w:t>
            </w:r>
          </w:p>
        </w:tc>
        <w:tc>
          <w:tcPr>
            <w:tcW w:w="1243" w:type="dxa"/>
          </w:tcPr>
          <w:p w14:paraId="17C5D3EC" w14:textId="77777777" w:rsidR="00672B75" w:rsidRPr="002F0F56" w:rsidRDefault="00672B75" w:rsidP="00A35DE9">
            <w:pPr>
              <w:rPr>
                <w:color w:val="000000"/>
                <w:lang w:val="vi-VN"/>
              </w:rPr>
            </w:pPr>
            <w:r w:rsidRPr="002F0F56">
              <w:rPr>
                <w:color w:val="000000"/>
                <w:lang w:val="vi-VN"/>
              </w:rPr>
              <w:t>0.64</w:t>
            </w:r>
          </w:p>
        </w:tc>
      </w:tr>
      <w:tr w:rsidR="00672B75" w:rsidRPr="002F0F56" w14:paraId="35BB6F9A" w14:textId="77777777" w:rsidTr="00A35DE9">
        <w:tc>
          <w:tcPr>
            <w:tcW w:w="1290" w:type="dxa"/>
          </w:tcPr>
          <w:p w14:paraId="42B1DB36" w14:textId="77777777" w:rsidR="00672B75" w:rsidRPr="002F0F56" w:rsidRDefault="00672B75" w:rsidP="00A35DE9">
            <w:pPr>
              <w:rPr>
                <w:color w:val="000000"/>
                <w:lang w:val="vi-VN"/>
              </w:rPr>
            </w:pPr>
            <w:r w:rsidRPr="002F0F56">
              <w:rPr>
                <w:color w:val="000000"/>
                <w:lang w:val="vi-VN"/>
              </w:rPr>
              <w:t>PLR</w:t>
            </w:r>
          </w:p>
        </w:tc>
        <w:tc>
          <w:tcPr>
            <w:tcW w:w="3387" w:type="dxa"/>
          </w:tcPr>
          <w:p w14:paraId="3C337E22" w14:textId="77777777" w:rsidR="00672B75" w:rsidRPr="002F0F56" w:rsidRDefault="00672B75" w:rsidP="00A35DE9">
            <w:pPr>
              <w:rPr>
                <w:color w:val="000000"/>
                <w:lang w:val="vi-VN"/>
              </w:rPr>
            </w:pPr>
            <w:r w:rsidRPr="002F0F56">
              <w:rPr>
                <w:color w:val="000000"/>
                <w:lang w:val="vi-VN"/>
              </w:rPr>
              <w:t>329.74</w:t>
            </w:r>
            <w:r w:rsidRPr="002F0F56">
              <w:rPr>
                <w:rFonts w:eastAsia="Arial"/>
                <w:color w:val="040C28"/>
              </w:rPr>
              <w:t>±</w:t>
            </w:r>
            <w:r w:rsidRPr="002F0F56">
              <w:rPr>
                <w:rFonts w:eastAsia="Arial"/>
                <w:color w:val="040C28"/>
                <w:lang w:val="vi-VN"/>
              </w:rPr>
              <w:t>302.85</w:t>
            </w:r>
          </w:p>
        </w:tc>
        <w:tc>
          <w:tcPr>
            <w:tcW w:w="3430" w:type="dxa"/>
          </w:tcPr>
          <w:p w14:paraId="1E7ABE30" w14:textId="77777777" w:rsidR="00672B75" w:rsidRPr="002F0F56" w:rsidRDefault="00672B75" w:rsidP="00A35DE9">
            <w:pPr>
              <w:rPr>
                <w:color w:val="000000"/>
                <w:lang w:val="vi-VN"/>
              </w:rPr>
            </w:pPr>
            <w:r w:rsidRPr="002F0F56">
              <w:rPr>
                <w:color w:val="000000"/>
                <w:lang w:val="vi-VN"/>
              </w:rPr>
              <w:t>307.62</w:t>
            </w:r>
            <w:r w:rsidRPr="002F0F56">
              <w:rPr>
                <w:rFonts w:eastAsia="Arial"/>
                <w:color w:val="040C28"/>
              </w:rPr>
              <w:t>±</w:t>
            </w:r>
            <w:r w:rsidRPr="002F0F56">
              <w:rPr>
                <w:rFonts w:eastAsia="Arial"/>
                <w:color w:val="040C28"/>
                <w:lang w:val="vi-VN"/>
              </w:rPr>
              <w:t>246.75</w:t>
            </w:r>
          </w:p>
        </w:tc>
        <w:tc>
          <w:tcPr>
            <w:tcW w:w="1243" w:type="dxa"/>
          </w:tcPr>
          <w:p w14:paraId="65DEF720" w14:textId="77777777" w:rsidR="00672B75" w:rsidRPr="002F0F56" w:rsidRDefault="00672B75" w:rsidP="00A35DE9">
            <w:pPr>
              <w:rPr>
                <w:color w:val="000000"/>
                <w:lang w:val="vi-VN"/>
              </w:rPr>
            </w:pPr>
            <w:r w:rsidRPr="002F0F56">
              <w:rPr>
                <w:color w:val="000000"/>
                <w:lang w:val="vi-VN"/>
              </w:rPr>
              <w:t>0.98</w:t>
            </w:r>
          </w:p>
        </w:tc>
      </w:tr>
      <w:tr w:rsidR="00672B75" w:rsidRPr="002F0F56" w14:paraId="0D84DC51" w14:textId="77777777" w:rsidTr="00A35DE9">
        <w:tc>
          <w:tcPr>
            <w:tcW w:w="1290" w:type="dxa"/>
          </w:tcPr>
          <w:p w14:paraId="72B52CC7" w14:textId="77777777" w:rsidR="00672B75" w:rsidRPr="002F0F56" w:rsidRDefault="00672B75" w:rsidP="00A35DE9">
            <w:pPr>
              <w:rPr>
                <w:color w:val="000000"/>
                <w:lang w:val="vi-VN"/>
              </w:rPr>
            </w:pPr>
            <w:r w:rsidRPr="002F0F56">
              <w:rPr>
                <w:color w:val="000000"/>
                <w:lang w:val="vi-VN"/>
              </w:rPr>
              <w:t>PNI</w:t>
            </w:r>
          </w:p>
        </w:tc>
        <w:tc>
          <w:tcPr>
            <w:tcW w:w="3387" w:type="dxa"/>
          </w:tcPr>
          <w:p w14:paraId="2B83B339" w14:textId="77777777" w:rsidR="00672B75" w:rsidRPr="002F0F56" w:rsidRDefault="00672B75" w:rsidP="00A35DE9">
            <w:pPr>
              <w:rPr>
                <w:color w:val="000000"/>
                <w:vertAlign w:val="superscript"/>
                <w:lang w:val="vi-VN"/>
              </w:rPr>
            </w:pPr>
            <w:r w:rsidRPr="002F0F56">
              <w:rPr>
                <w:color w:val="000000"/>
                <w:lang w:val="vi-VN"/>
              </w:rPr>
              <w:t>1468.95</w:t>
            </w:r>
            <w:r w:rsidRPr="002F0F56">
              <w:rPr>
                <w:rFonts w:eastAsia="Arial"/>
                <w:color w:val="040C28"/>
              </w:rPr>
              <w:t>±</w:t>
            </w:r>
            <w:r w:rsidRPr="002F0F56">
              <w:rPr>
                <w:rFonts w:eastAsia="Arial"/>
                <w:color w:val="040C28"/>
                <w:lang w:val="vi-VN"/>
              </w:rPr>
              <w:t>913.53</w:t>
            </w:r>
            <w:r w:rsidRPr="002F0F56">
              <w:rPr>
                <w:color w:val="000000"/>
                <w:vertAlign w:val="superscript"/>
                <w:lang w:val="vi-VN"/>
              </w:rPr>
              <w:t>(1)</w:t>
            </w:r>
          </w:p>
        </w:tc>
        <w:tc>
          <w:tcPr>
            <w:tcW w:w="3430" w:type="dxa"/>
          </w:tcPr>
          <w:p w14:paraId="767F5EF5" w14:textId="77777777" w:rsidR="00672B75" w:rsidRPr="002F0F56" w:rsidRDefault="00672B75" w:rsidP="00A35DE9">
            <w:pPr>
              <w:rPr>
                <w:color w:val="000000"/>
                <w:lang w:val="vi-VN"/>
              </w:rPr>
            </w:pPr>
            <w:r w:rsidRPr="002F0F56">
              <w:rPr>
                <w:color w:val="000000"/>
                <w:lang w:val="vi-VN"/>
              </w:rPr>
              <w:t>1492.24</w:t>
            </w:r>
            <w:r w:rsidRPr="002F0F56">
              <w:rPr>
                <w:rFonts w:eastAsia="Arial"/>
                <w:color w:val="040C28"/>
              </w:rPr>
              <w:t>±</w:t>
            </w:r>
            <w:r w:rsidRPr="002F0F56">
              <w:rPr>
                <w:rFonts w:eastAsia="Arial"/>
                <w:color w:val="040C28"/>
                <w:lang w:val="vi-VN"/>
              </w:rPr>
              <w:t>766.54</w:t>
            </w:r>
            <w:r w:rsidRPr="002F0F56">
              <w:rPr>
                <w:rFonts w:eastAsia="Arial"/>
                <w:color w:val="040C28"/>
                <w:vertAlign w:val="superscript"/>
                <w:lang w:val="vi-VN"/>
              </w:rPr>
              <w:t>(2)</w:t>
            </w:r>
          </w:p>
        </w:tc>
        <w:tc>
          <w:tcPr>
            <w:tcW w:w="1243" w:type="dxa"/>
          </w:tcPr>
          <w:p w14:paraId="0F6AC143" w14:textId="77777777" w:rsidR="00672B75" w:rsidRPr="002F0F56" w:rsidRDefault="00672B75" w:rsidP="00A35DE9">
            <w:pPr>
              <w:rPr>
                <w:color w:val="000000"/>
                <w:lang w:val="vi-VN"/>
              </w:rPr>
            </w:pPr>
            <w:r w:rsidRPr="002F0F56">
              <w:rPr>
                <w:color w:val="000000"/>
                <w:lang w:val="vi-VN"/>
              </w:rPr>
              <w:t>0.58</w:t>
            </w:r>
          </w:p>
        </w:tc>
      </w:tr>
      <w:tr w:rsidR="00672B75" w:rsidRPr="002F0F56" w14:paraId="7D1FEDC8" w14:textId="77777777" w:rsidTr="00A35DE9">
        <w:tc>
          <w:tcPr>
            <w:tcW w:w="9350" w:type="dxa"/>
            <w:gridSpan w:val="4"/>
          </w:tcPr>
          <w:p w14:paraId="3D04D303" w14:textId="77777777" w:rsidR="00672B75" w:rsidRPr="002F0F56" w:rsidRDefault="00672B75" w:rsidP="00A35DE9">
            <w:pPr>
              <w:rPr>
                <w:i/>
                <w:iCs/>
                <w:color w:val="000000"/>
                <w:lang w:val="vi-VN"/>
              </w:rPr>
            </w:pPr>
            <w:r w:rsidRPr="002F0F56">
              <w:rPr>
                <w:color w:val="000000"/>
                <w:vertAlign w:val="superscript"/>
                <w:lang w:val="vi-VN"/>
              </w:rPr>
              <w:t>(1)</w:t>
            </w:r>
            <w:r w:rsidRPr="002F0F56">
              <w:rPr>
                <w:i/>
                <w:iCs/>
                <w:color w:val="000000"/>
                <w:lang w:val="vi-VN"/>
              </w:rPr>
              <w:t xml:space="preserve">: n=46; </w:t>
            </w:r>
            <w:r w:rsidRPr="002F0F56">
              <w:rPr>
                <w:rFonts w:eastAsia="Arial"/>
                <w:color w:val="040C28"/>
                <w:vertAlign w:val="superscript"/>
                <w:lang w:val="vi-VN"/>
              </w:rPr>
              <w:t>(2)</w:t>
            </w:r>
            <w:r w:rsidRPr="002F0F56">
              <w:rPr>
                <w:i/>
                <w:iCs/>
                <w:color w:val="000000"/>
                <w:lang w:val="vi-VN"/>
              </w:rPr>
              <w:t>: n=101</w:t>
            </w:r>
          </w:p>
        </w:tc>
      </w:tr>
    </w:tbl>
    <w:p w14:paraId="4CF20DBD" w14:textId="77777777" w:rsidR="00672B75" w:rsidRDefault="00672B75" w:rsidP="00672B75">
      <w:pPr>
        <w:jc w:val="both"/>
        <w:rPr>
          <w:lang w:val="vi-VN"/>
        </w:rPr>
      </w:pPr>
    </w:p>
    <w:p w14:paraId="7D05DDB4" w14:textId="77777777" w:rsidR="00672B75" w:rsidRDefault="00672B75" w:rsidP="00672B75">
      <w:pPr>
        <w:jc w:val="both"/>
        <w:rPr>
          <w:lang w:val="vi-VN"/>
        </w:rPr>
      </w:pPr>
      <w:r w:rsidRPr="002F0F56">
        <w:t>As shown in Table S1, hematologic and inflammatory biomarkers were largely comparable between non-metastatic and metastatic patients. Although D-dimer, NLR, SII, and PLR tended to be numerically higher in the non-metastatic group, none of these differences reached statistical significance (all p &gt; 0.05). Similarly, albumin, platelet count, PNI, and the composite score showed no significant differences between the two groups.</w:t>
      </w:r>
    </w:p>
    <w:p w14:paraId="65173E9F" w14:textId="77777777" w:rsidR="00672B75" w:rsidRPr="007F2268" w:rsidRDefault="00672B75" w:rsidP="00672B75">
      <w:pPr>
        <w:jc w:val="both"/>
        <w:rPr>
          <w:lang w:val="vi-VN"/>
        </w:rPr>
      </w:pPr>
    </w:p>
    <w:p w14:paraId="47CA39E5" w14:textId="77777777" w:rsidR="00672B75" w:rsidRPr="00763779" w:rsidRDefault="00672B75" w:rsidP="00672B75">
      <w:pPr>
        <w:jc w:val="both"/>
        <w:rPr>
          <w:b/>
          <w:bCs/>
          <w:lang w:val="vi-VN"/>
        </w:rPr>
      </w:pPr>
      <w:r w:rsidRPr="00763779">
        <w:rPr>
          <w:rStyle w:val="Strong"/>
          <w:rFonts w:eastAsiaTheme="majorEastAsia"/>
          <w:color w:val="000000"/>
        </w:rPr>
        <w:t>Table S</w:t>
      </w:r>
      <w:r w:rsidRPr="00763779">
        <w:rPr>
          <w:rStyle w:val="Strong"/>
          <w:rFonts w:eastAsiaTheme="majorEastAsia"/>
          <w:color w:val="000000"/>
          <w:lang w:val="vi-VN"/>
        </w:rPr>
        <w:t>2</w:t>
      </w:r>
      <w:r w:rsidRPr="00763779">
        <w:rPr>
          <w:rStyle w:val="Strong"/>
          <w:rFonts w:eastAsiaTheme="majorEastAsia"/>
          <w:color w:val="000000"/>
        </w:rPr>
        <w:t>.</w:t>
      </w:r>
      <w:r w:rsidRPr="00763779">
        <w:rPr>
          <w:rStyle w:val="Strong"/>
          <w:rFonts w:eastAsiaTheme="majorEastAsia"/>
          <w:color w:val="000000"/>
          <w:lang w:val="vi-VN"/>
        </w:rPr>
        <w:t xml:space="preserve"> </w:t>
      </w:r>
      <w:r w:rsidRPr="00763779">
        <w:rPr>
          <w:b/>
          <w:bCs/>
          <w:color w:val="000000"/>
        </w:rPr>
        <w:t>Comparison of hematologic and inflammatory biomarkers between patients with and without thrombosis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91"/>
        <w:gridCol w:w="3389"/>
        <w:gridCol w:w="3426"/>
        <w:gridCol w:w="1244"/>
      </w:tblGrid>
      <w:tr w:rsidR="00672B75" w:rsidRPr="002F0F56" w14:paraId="3FACC6B7" w14:textId="77777777" w:rsidTr="00A35DE9">
        <w:tc>
          <w:tcPr>
            <w:tcW w:w="1291" w:type="dxa"/>
          </w:tcPr>
          <w:p w14:paraId="341BE1C1" w14:textId="77777777" w:rsidR="00672B75" w:rsidRPr="002F0F56" w:rsidRDefault="00672B75" w:rsidP="00A35DE9">
            <w:pPr>
              <w:rPr>
                <w:b/>
                <w:bCs/>
                <w:color w:val="000000"/>
              </w:rPr>
            </w:pPr>
          </w:p>
        </w:tc>
        <w:tc>
          <w:tcPr>
            <w:tcW w:w="3389" w:type="dxa"/>
          </w:tcPr>
          <w:p w14:paraId="2CB0819B" w14:textId="77777777" w:rsidR="00672B75" w:rsidRPr="002F0F56" w:rsidRDefault="00672B75" w:rsidP="00A35DE9">
            <w:pPr>
              <w:rPr>
                <w:b/>
                <w:bCs/>
                <w:color w:val="000000"/>
                <w:lang w:val="vi-VN"/>
              </w:rPr>
            </w:pPr>
            <w:r w:rsidRPr="002F0F56">
              <w:rPr>
                <w:b/>
                <w:bCs/>
                <w:color w:val="000000"/>
                <w:lang w:val="vi-VN"/>
              </w:rPr>
              <w:t>No thrombosis</w:t>
            </w:r>
          </w:p>
        </w:tc>
        <w:tc>
          <w:tcPr>
            <w:tcW w:w="3426" w:type="dxa"/>
          </w:tcPr>
          <w:p w14:paraId="0A68DEA5" w14:textId="77777777" w:rsidR="00672B75" w:rsidRPr="002F0F56" w:rsidRDefault="00672B75" w:rsidP="00A35DE9">
            <w:pPr>
              <w:rPr>
                <w:b/>
                <w:bCs/>
                <w:color w:val="000000"/>
                <w:lang w:val="vi-VN"/>
              </w:rPr>
            </w:pPr>
            <w:r w:rsidRPr="002F0F56">
              <w:rPr>
                <w:b/>
                <w:bCs/>
                <w:color w:val="000000"/>
                <w:lang w:val="vi-VN"/>
              </w:rPr>
              <w:t>Thrombosis</w:t>
            </w:r>
          </w:p>
        </w:tc>
        <w:tc>
          <w:tcPr>
            <w:tcW w:w="1244" w:type="dxa"/>
          </w:tcPr>
          <w:p w14:paraId="7432106B" w14:textId="77777777" w:rsidR="00672B75" w:rsidRPr="002F0F56" w:rsidRDefault="00672B75" w:rsidP="00A35DE9">
            <w:pPr>
              <w:rPr>
                <w:b/>
                <w:bCs/>
                <w:color w:val="000000"/>
                <w:lang w:val="vi-VN"/>
              </w:rPr>
            </w:pPr>
            <w:r w:rsidRPr="002F0F56">
              <w:rPr>
                <w:b/>
                <w:bCs/>
                <w:color w:val="000000"/>
                <w:lang w:val="vi-VN"/>
              </w:rPr>
              <w:t>p-value</w:t>
            </w:r>
          </w:p>
        </w:tc>
      </w:tr>
      <w:tr w:rsidR="00672B75" w:rsidRPr="002F0F56" w14:paraId="61188641" w14:textId="77777777" w:rsidTr="00A35DE9">
        <w:tc>
          <w:tcPr>
            <w:tcW w:w="1291" w:type="dxa"/>
          </w:tcPr>
          <w:p w14:paraId="62503F68" w14:textId="77777777" w:rsidR="00672B75" w:rsidRPr="002F0F56" w:rsidRDefault="00672B75" w:rsidP="00A35DE9">
            <w:pPr>
              <w:rPr>
                <w:color w:val="000000"/>
                <w:lang w:val="vi-VN"/>
              </w:rPr>
            </w:pPr>
            <w:r w:rsidRPr="002F0F56">
              <w:rPr>
                <w:color w:val="000000"/>
                <w:lang w:val="vi-VN"/>
              </w:rPr>
              <w:t>Ddimer</w:t>
            </w:r>
          </w:p>
        </w:tc>
        <w:tc>
          <w:tcPr>
            <w:tcW w:w="3389" w:type="dxa"/>
          </w:tcPr>
          <w:p w14:paraId="3B9D6C52" w14:textId="77777777" w:rsidR="00672B75" w:rsidRPr="002F0F56" w:rsidRDefault="00672B75" w:rsidP="00A35DE9">
            <w:pPr>
              <w:rPr>
                <w:color w:val="000000"/>
                <w:lang w:val="vi-VN"/>
              </w:rPr>
            </w:pPr>
            <w:r w:rsidRPr="002F0F56">
              <w:rPr>
                <w:color w:val="000000"/>
                <w:lang w:val="vi-VN"/>
              </w:rPr>
              <w:t>4400.57</w:t>
            </w:r>
            <w:r w:rsidRPr="002F0F56">
              <w:rPr>
                <w:rFonts w:eastAsia="Arial"/>
                <w:color w:val="040C28"/>
              </w:rPr>
              <w:t>±</w:t>
            </w:r>
            <w:r w:rsidRPr="002F0F56">
              <w:rPr>
                <w:rFonts w:eastAsia="Arial"/>
                <w:color w:val="040C28"/>
                <w:lang w:val="vi-VN"/>
              </w:rPr>
              <w:t>7528.59</w:t>
            </w:r>
          </w:p>
        </w:tc>
        <w:tc>
          <w:tcPr>
            <w:tcW w:w="3426" w:type="dxa"/>
          </w:tcPr>
          <w:p w14:paraId="21516314" w14:textId="77777777" w:rsidR="00672B75" w:rsidRPr="002F0F56" w:rsidRDefault="00672B75" w:rsidP="00A35DE9">
            <w:pPr>
              <w:rPr>
                <w:color w:val="000000"/>
                <w:lang w:val="vi-VN"/>
              </w:rPr>
            </w:pPr>
            <w:r w:rsidRPr="002F0F56">
              <w:rPr>
                <w:color w:val="000000"/>
                <w:lang w:val="vi-VN"/>
              </w:rPr>
              <w:t>6831.5</w:t>
            </w:r>
            <w:r w:rsidRPr="002F0F56">
              <w:rPr>
                <w:rFonts w:eastAsia="Arial"/>
                <w:color w:val="040C28"/>
              </w:rPr>
              <w:t>±</w:t>
            </w:r>
            <w:r w:rsidRPr="002F0F56">
              <w:rPr>
                <w:rFonts w:eastAsia="Arial"/>
                <w:color w:val="040C28"/>
                <w:lang w:val="vi-VN"/>
              </w:rPr>
              <w:t>9111.33</w:t>
            </w:r>
          </w:p>
        </w:tc>
        <w:tc>
          <w:tcPr>
            <w:tcW w:w="1244" w:type="dxa"/>
          </w:tcPr>
          <w:p w14:paraId="4A52AF36" w14:textId="77777777" w:rsidR="00672B75" w:rsidRPr="002F0F56" w:rsidRDefault="00672B75" w:rsidP="00A35DE9">
            <w:pPr>
              <w:rPr>
                <w:color w:val="000000"/>
                <w:lang w:val="vi-VN"/>
              </w:rPr>
            </w:pPr>
            <w:r w:rsidRPr="002F0F56">
              <w:rPr>
                <w:color w:val="000000"/>
                <w:lang w:val="vi-VN"/>
              </w:rPr>
              <w:t>0.07</w:t>
            </w:r>
          </w:p>
        </w:tc>
      </w:tr>
      <w:tr w:rsidR="00672B75" w:rsidRPr="002F0F56" w14:paraId="4870C713" w14:textId="77777777" w:rsidTr="00A35DE9">
        <w:tc>
          <w:tcPr>
            <w:tcW w:w="1291" w:type="dxa"/>
          </w:tcPr>
          <w:p w14:paraId="04E34B13" w14:textId="77777777" w:rsidR="00672B75" w:rsidRPr="002F0F56" w:rsidRDefault="00672B75" w:rsidP="00A35DE9">
            <w:pPr>
              <w:rPr>
                <w:color w:val="000000"/>
                <w:lang w:val="vi-VN"/>
              </w:rPr>
            </w:pPr>
            <w:r w:rsidRPr="002F0F56">
              <w:rPr>
                <w:color w:val="000000"/>
                <w:lang w:val="vi-VN"/>
              </w:rPr>
              <w:t>NLR</w:t>
            </w:r>
          </w:p>
        </w:tc>
        <w:tc>
          <w:tcPr>
            <w:tcW w:w="3389" w:type="dxa"/>
          </w:tcPr>
          <w:p w14:paraId="1EC3DB1E" w14:textId="77777777" w:rsidR="00672B75" w:rsidRPr="002F0F56" w:rsidRDefault="00672B75" w:rsidP="00A35DE9">
            <w:pPr>
              <w:rPr>
                <w:color w:val="000000"/>
                <w:lang w:val="vi-VN"/>
              </w:rPr>
            </w:pPr>
            <w:r w:rsidRPr="002F0F56">
              <w:rPr>
                <w:color w:val="000000"/>
                <w:lang w:val="vi-VN"/>
              </w:rPr>
              <w:t>7.92</w:t>
            </w:r>
            <w:r w:rsidRPr="002F0F56">
              <w:rPr>
                <w:rFonts w:eastAsia="Arial"/>
                <w:color w:val="040C28"/>
              </w:rPr>
              <w:t>±</w:t>
            </w:r>
            <w:r w:rsidRPr="002F0F56">
              <w:rPr>
                <w:rFonts w:eastAsia="Arial"/>
                <w:color w:val="040C28"/>
                <w:lang w:val="vi-VN"/>
              </w:rPr>
              <w:t>7.86</w:t>
            </w:r>
          </w:p>
        </w:tc>
        <w:tc>
          <w:tcPr>
            <w:tcW w:w="3426" w:type="dxa"/>
          </w:tcPr>
          <w:p w14:paraId="5AB9BEC0" w14:textId="77777777" w:rsidR="00672B75" w:rsidRPr="002F0F56" w:rsidRDefault="00672B75" w:rsidP="00A35DE9">
            <w:pPr>
              <w:rPr>
                <w:color w:val="000000"/>
                <w:lang w:val="vi-VN"/>
              </w:rPr>
            </w:pPr>
            <w:r w:rsidRPr="002F0F56">
              <w:rPr>
                <w:color w:val="000000"/>
                <w:lang w:val="vi-VN"/>
              </w:rPr>
              <w:t>7.5</w:t>
            </w:r>
            <w:r w:rsidRPr="002F0F56">
              <w:rPr>
                <w:rFonts w:eastAsia="Arial"/>
                <w:color w:val="040C28"/>
              </w:rPr>
              <w:t>±</w:t>
            </w:r>
            <w:r w:rsidRPr="002F0F56">
              <w:rPr>
                <w:rFonts w:eastAsia="Arial"/>
                <w:color w:val="040C28"/>
                <w:lang w:val="vi-VN"/>
              </w:rPr>
              <w:t>5</w:t>
            </w:r>
          </w:p>
        </w:tc>
        <w:tc>
          <w:tcPr>
            <w:tcW w:w="1244" w:type="dxa"/>
          </w:tcPr>
          <w:p w14:paraId="22D7B613" w14:textId="77777777" w:rsidR="00672B75" w:rsidRPr="002F0F56" w:rsidRDefault="00672B75" w:rsidP="00A35DE9">
            <w:pPr>
              <w:rPr>
                <w:color w:val="000000"/>
                <w:lang w:val="vi-VN"/>
              </w:rPr>
            </w:pPr>
            <w:r w:rsidRPr="002F0F56">
              <w:rPr>
                <w:color w:val="000000"/>
                <w:lang w:val="vi-VN"/>
              </w:rPr>
              <w:t>0.63</w:t>
            </w:r>
          </w:p>
        </w:tc>
      </w:tr>
      <w:tr w:rsidR="00672B75" w:rsidRPr="002F0F56" w14:paraId="6AB505F8" w14:textId="77777777" w:rsidTr="00A35DE9">
        <w:tc>
          <w:tcPr>
            <w:tcW w:w="1291" w:type="dxa"/>
          </w:tcPr>
          <w:p w14:paraId="29920B61" w14:textId="77777777" w:rsidR="00672B75" w:rsidRPr="002F0F56" w:rsidRDefault="00672B75" w:rsidP="00A35DE9">
            <w:pPr>
              <w:rPr>
                <w:color w:val="000000"/>
                <w:lang w:val="vi-VN"/>
              </w:rPr>
            </w:pPr>
            <w:r w:rsidRPr="002F0F56">
              <w:rPr>
                <w:color w:val="000000"/>
                <w:lang w:val="vi-VN"/>
              </w:rPr>
              <w:t>Alb</w:t>
            </w:r>
          </w:p>
        </w:tc>
        <w:tc>
          <w:tcPr>
            <w:tcW w:w="3389" w:type="dxa"/>
          </w:tcPr>
          <w:p w14:paraId="62CB5C28" w14:textId="77777777" w:rsidR="00672B75" w:rsidRPr="002F0F56" w:rsidRDefault="00672B75" w:rsidP="00A35DE9">
            <w:pPr>
              <w:rPr>
                <w:color w:val="000000"/>
                <w:lang w:val="vi-VN"/>
              </w:rPr>
            </w:pPr>
            <w:r w:rsidRPr="002F0F56">
              <w:rPr>
                <w:color w:val="000000"/>
                <w:lang w:val="vi-VN"/>
              </w:rPr>
              <w:t>34.15</w:t>
            </w:r>
            <w:r w:rsidRPr="002F0F56">
              <w:rPr>
                <w:rFonts w:eastAsia="Arial"/>
                <w:color w:val="040C28"/>
              </w:rPr>
              <w:t>±</w:t>
            </w:r>
            <w:r w:rsidRPr="002F0F56">
              <w:rPr>
                <w:rFonts w:eastAsia="Arial"/>
                <w:color w:val="040C28"/>
                <w:lang w:val="vi-VN"/>
              </w:rPr>
              <w:t>5.76</w:t>
            </w:r>
            <w:r w:rsidRPr="002F0F56">
              <w:rPr>
                <w:color w:val="000000"/>
                <w:vertAlign w:val="superscript"/>
                <w:lang w:val="vi-VN"/>
              </w:rPr>
              <w:t>(1)</w:t>
            </w:r>
          </w:p>
        </w:tc>
        <w:tc>
          <w:tcPr>
            <w:tcW w:w="3426" w:type="dxa"/>
          </w:tcPr>
          <w:p w14:paraId="2E9B5528" w14:textId="77777777" w:rsidR="00672B75" w:rsidRPr="002F0F56" w:rsidRDefault="00672B75" w:rsidP="00A35DE9">
            <w:pPr>
              <w:rPr>
                <w:color w:val="000000"/>
                <w:lang w:val="vi-VN"/>
              </w:rPr>
            </w:pPr>
            <w:r w:rsidRPr="002F0F56">
              <w:rPr>
                <w:color w:val="000000"/>
                <w:lang w:val="vi-VN"/>
              </w:rPr>
              <w:t>31.9</w:t>
            </w:r>
            <w:r w:rsidRPr="002F0F56">
              <w:rPr>
                <w:rFonts w:eastAsia="Arial"/>
                <w:color w:val="040C28"/>
              </w:rPr>
              <w:t>±</w:t>
            </w:r>
            <w:r w:rsidRPr="002F0F56">
              <w:rPr>
                <w:rFonts w:eastAsia="Arial"/>
                <w:color w:val="040C28"/>
                <w:lang w:val="vi-VN"/>
              </w:rPr>
              <w:t>3.3</w:t>
            </w:r>
            <w:r w:rsidRPr="002F0F56">
              <w:rPr>
                <w:rFonts w:eastAsia="Arial"/>
                <w:color w:val="040C28"/>
                <w:vertAlign w:val="superscript"/>
                <w:lang w:val="vi-VN"/>
              </w:rPr>
              <w:t>(2)</w:t>
            </w:r>
          </w:p>
        </w:tc>
        <w:tc>
          <w:tcPr>
            <w:tcW w:w="1244" w:type="dxa"/>
          </w:tcPr>
          <w:p w14:paraId="181EA538" w14:textId="77777777" w:rsidR="00672B75" w:rsidRPr="002F0F56" w:rsidRDefault="00672B75" w:rsidP="00A35DE9">
            <w:pPr>
              <w:rPr>
                <w:color w:val="000000"/>
                <w:lang w:val="vi-VN"/>
              </w:rPr>
            </w:pPr>
            <w:r w:rsidRPr="002F0F56">
              <w:rPr>
                <w:color w:val="000000"/>
                <w:lang w:val="vi-VN"/>
              </w:rPr>
              <w:t>0.07</w:t>
            </w:r>
          </w:p>
        </w:tc>
      </w:tr>
      <w:tr w:rsidR="00672B75" w:rsidRPr="002F0F56" w14:paraId="2AFD690D" w14:textId="77777777" w:rsidTr="00A35DE9">
        <w:tc>
          <w:tcPr>
            <w:tcW w:w="1291" w:type="dxa"/>
          </w:tcPr>
          <w:p w14:paraId="3DB2F6E0" w14:textId="77777777" w:rsidR="00672B75" w:rsidRPr="002F0F56" w:rsidRDefault="00672B75" w:rsidP="00A35DE9">
            <w:pPr>
              <w:rPr>
                <w:color w:val="000000"/>
                <w:lang w:val="vi-VN"/>
              </w:rPr>
            </w:pPr>
            <w:r w:rsidRPr="002F0F56">
              <w:rPr>
                <w:color w:val="000000"/>
                <w:lang w:val="vi-VN"/>
              </w:rPr>
              <w:t>PLT</w:t>
            </w:r>
          </w:p>
        </w:tc>
        <w:tc>
          <w:tcPr>
            <w:tcW w:w="3389" w:type="dxa"/>
          </w:tcPr>
          <w:p w14:paraId="15B5CBEA" w14:textId="77777777" w:rsidR="00672B75" w:rsidRPr="002F0F56" w:rsidRDefault="00672B75" w:rsidP="00A35DE9">
            <w:pPr>
              <w:rPr>
                <w:color w:val="000000"/>
                <w:lang w:val="vi-VN"/>
              </w:rPr>
            </w:pPr>
            <w:r w:rsidRPr="002F0F56">
              <w:rPr>
                <w:color w:val="000000"/>
                <w:lang w:val="vi-VN"/>
              </w:rPr>
              <w:t>302.54</w:t>
            </w:r>
            <w:r w:rsidRPr="002F0F56">
              <w:rPr>
                <w:rFonts w:eastAsia="Arial"/>
                <w:color w:val="040C28"/>
              </w:rPr>
              <w:t>±</w:t>
            </w:r>
            <w:r w:rsidRPr="002F0F56">
              <w:rPr>
                <w:rFonts w:eastAsia="Arial"/>
                <w:color w:val="040C28"/>
                <w:lang w:val="vi-VN"/>
              </w:rPr>
              <w:t>161.17</w:t>
            </w:r>
          </w:p>
        </w:tc>
        <w:tc>
          <w:tcPr>
            <w:tcW w:w="3426" w:type="dxa"/>
          </w:tcPr>
          <w:p w14:paraId="7A5C8FFE" w14:textId="77777777" w:rsidR="00672B75" w:rsidRPr="002F0F56" w:rsidRDefault="00672B75" w:rsidP="00A35DE9">
            <w:pPr>
              <w:rPr>
                <w:color w:val="000000"/>
                <w:lang w:val="vi-VN"/>
              </w:rPr>
            </w:pPr>
            <w:r w:rsidRPr="002F0F56">
              <w:rPr>
                <w:color w:val="000000"/>
                <w:lang w:val="vi-VN"/>
              </w:rPr>
              <w:t>269.83</w:t>
            </w:r>
            <w:r w:rsidRPr="002F0F56">
              <w:rPr>
                <w:rFonts w:eastAsia="Arial"/>
                <w:color w:val="040C28"/>
              </w:rPr>
              <w:t>±</w:t>
            </w:r>
            <w:r w:rsidRPr="002F0F56">
              <w:rPr>
                <w:rFonts w:eastAsia="Arial"/>
                <w:color w:val="040C28"/>
                <w:lang w:val="vi-VN"/>
              </w:rPr>
              <w:t>121.63</w:t>
            </w:r>
          </w:p>
        </w:tc>
        <w:tc>
          <w:tcPr>
            <w:tcW w:w="1244" w:type="dxa"/>
          </w:tcPr>
          <w:p w14:paraId="4C0D081F" w14:textId="77777777" w:rsidR="00672B75" w:rsidRPr="002F0F56" w:rsidRDefault="00672B75" w:rsidP="00A35DE9">
            <w:pPr>
              <w:rPr>
                <w:color w:val="000000"/>
                <w:lang w:val="vi-VN"/>
              </w:rPr>
            </w:pPr>
            <w:r w:rsidRPr="002F0F56">
              <w:rPr>
                <w:color w:val="000000"/>
                <w:lang w:val="vi-VN"/>
              </w:rPr>
              <w:t>0.56</w:t>
            </w:r>
          </w:p>
        </w:tc>
      </w:tr>
      <w:tr w:rsidR="00672B75" w:rsidRPr="002F0F56" w14:paraId="49BA4BA4" w14:textId="77777777" w:rsidTr="00A35DE9">
        <w:tc>
          <w:tcPr>
            <w:tcW w:w="1291" w:type="dxa"/>
          </w:tcPr>
          <w:p w14:paraId="56B3DEC1" w14:textId="77777777" w:rsidR="00672B75" w:rsidRPr="002F0F56" w:rsidRDefault="00672B75" w:rsidP="00A35DE9">
            <w:pPr>
              <w:rPr>
                <w:color w:val="000000"/>
                <w:lang w:val="vi-VN"/>
              </w:rPr>
            </w:pPr>
            <w:r w:rsidRPr="002F0F56">
              <w:rPr>
                <w:color w:val="000000"/>
                <w:lang w:val="vi-VN"/>
              </w:rPr>
              <w:t>SII</w:t>
            </w:r>
          </w:p>
        </w:tc>
        <w:tc>
          <w:tcPr>
            <w:tcW w:w="3389" w:type="dxa"/>
          </w:tcPr>
          <w:p w14:paraId="4D757372" w14:textId="77777777" w:rsidR="00672B75" w:rsidRPr="002F0F56" w:rsidRDefault="00672B75" w:rsidP="00A35DE9">
            <w:pPr>
              <w:rPr>
                <w:color w:val="000000"/>
                <w:lang w:val="vi-VN"/>
              </w:rPr>
            </w:pPr>
            <w:r w:rsidRPr="002F0F56">
              <w:rPr>
                <w:color w:val="000000"/>
                <w:lang w:val="vi-VN"/>
              </w:rPr>
              <w:t>2516.29</w:t>
            </w:r>
            <w:r w:rsidRPr="002F0F56">
              <w:rPr>
                <w:rFonts w:eastAsia="Arial"/>
                <w:color w:val="040C28"/>
              </w:rPr>
              <w:t>±</w:t>
            </w:r>
            <w:r w:rsidRPr="002F0F56">
              <w:rPr>
                <w:rFonts w:eastAsia="Arial"/>
                <w:color w:val="040C28"/>
                <w:lang w:val="vi-VN"/>
              </w:rPr>
              <w:t>3362.92</w:t>
            </w:r>
          </w:p>
        </w:tc>
        <w:tc>
          <w:tcPr>
            <w:tcW w:w="3426" w:type="dxa"/>
          </w:tcPr>
          <w:p w14:paraId="2DDAB462" w14:textId="77777777" w:rsidR="00672B75" w:rsidRPr="002F0F56" w:rsidRDefault="00672B75" w:rsidP="00A35DE9">
            <w:pPr>
              <w:rPr>
                <w:color w:val="000000"/>
                <w:lang w:val="vi-VN"/>
              </w:rPr>
            </w:pPr>
            <w:r w:rsidRPr="002F0F56">
              <w:rPr>
                <w:color w:val="000000"/>
                <w:lang w:val="vi-VN"/>
              </w:rPr>
              <w:t>2320.27</w:t>
            </w:r>
            <w:r w:rsidRPr="002F0F56">
              <w:rPr>
                <w:rFonts w:eastAsia="Arial"/>
                <w:color w:val="040C28"/>
              </w:rPr>
              <w:t>±</w:t>
            </w:r>
            <w:r w:rsidRPr="002F0F56">
              <w:rPr>
                <w:rFonts w:eastAsia="Arial"/>
                <w:color w:val="040C28"/>
                <w:lang w:val="vi-VN"/>
              </w:rPr>
              <w:t>2398.38</w:t>
            </w:r>
          </w:p>
        </w:tc>
        <w:tc>
          <w:tcPr>
            <w:tcW w:w="1244" w:type="dxa"/>
          </w:tcPr>
          <w:p w14:paraId="3A46D085" w14:textId="77777777" w:rsidR="00672B75" w:rsidRPr="002F0F56" w:rsidRDefault="00672B75" w:rsidP="00A35DE9">
            <w:pPr>
              <w:rPr>
                <w:color w:val="000000"/>
                <w:lang w:val="vi-VN"/>
              </w:rPr>
            </w:pPr>
            <w:r w:rsidRPr="002F0F56">
              <w:rPr>
                <w:color w:val="000000"/>
                <w:lang w:val="vi-VN"/>
              </w:rPr>
              <w:t>0.98</w:t>
            </w:r>
          </w:p>
        </w:tc>
      </w:tr>
      <w:tr w:rsidR="00672B75" w:rsidRPr="002F0F56" w14:paraId="50174CA9" w14:textId="77777777" w:rsidTr="00A35DE9">
        <w:tc>
          <w:tcPr>
            <w:tcW w:w="1291" w:type="dxa"/>
          </w:tcPr>
          <w:p w14:paraId="0AF4BDCE" w14:textId="77777777" w:rsidR="00672B75" w:rsidRPr="002F0F56" w:rsidRDefault="00672B75" w:rsidP="00A35DE9">
            <w:pPr>
              <w:rPr>
                <w:color w:val="000000"/>
                <w:lang w:val="vi-VN"/>
              </w:rPr>
            </w:pPr>
            <w:r w:rsidRPr="002F0F56">
              <w:rPr>
                <w:color w:val="000000"/>
                <w:lang w:val="vi-VN"/>
              </w:rPr>
              <w:t>PLR</w:t>
            </w:r>
          </w:p>
        </w:tc>
        <w:tc>
          <w:tcPr>
            <w:tcW w:w="3389" w:type="dxa"/>
          </w:tcPr>
          <w:p w14:paraId="6A223889" w14:textId="77777777" w:rsidR="00672B75" w:rsidRPr="002F0F56" w:rsidRDefault="00672B75" w:rsidP="00A35DE9">
            <w:pPr>
              <w:rPr>
                <w:color w:val="000000"/>
                <w:lang w:val="vi-VN"/>
              </w:rPr>
            </w:pPr>
            <w:r w:rsidRPr="002F0F56">
              <w:rPr>
                <w:color w:val="000000"/>
                <w:lang w:val="vi-VN"/>
              </w:rPr>
              <w:t>316.4</w:t>
            </w:r>
            <w:r w:rsidRPr="002F0F56">
              <w:rPr>
                <w:rFonts w:eastAsia="Arial"/>
                <w:color w:val="040C28"/>
              </w:rPr>
              <w:t>±</w:t>
            </w:r>
            <w:r w:rsidRPr="002F0F56">
              <w:rPr>
                <w:rFonts w:eastAsia="Arial"/>
                <w:color w:val="040C28"/>
                <w:lang w:val="vi-VN"/>
              </w:rPr>
              <w:t>269.6</w:t>
            </w:r>
          </w:p>
        </w:tc>
        <w:tc>
          <w:tcPr>
            <w:tcW w:w="3426" w:type="dxa"/>
          </w:tcPr>
          <w:p w14:paraId="3DDFE285" w14:textId="77777777" w:rsidR="00672B75" w:rsidRPr="002F0F56" w:rsidRDefault="00672B75" w:rsidP="00A35DE9">
            <w:pPr>
              <w:rPr>
                <w:color w:val="000000"/>
                <w:lang w:val="vi-VN"/>
              </w:rPr>
            </w:pPr>
            <w:r w:rsidRPr="002F0F56">
              <w:rPr>
                <w:color w:val="000000"/>
                <w:lang w:val="vi-VN"/>
              </w:rPr>
              <w:t>275.64</w:t>
            </w:r>
            <w:r w:rsidRPr="002F0F56">
              <w:rPr>
                <w:rFonts w:eastAsia="Arial"/>
                <w:color w:val="040C28"/>
              </w:rPr>
              <w:t>±</w:t>
            </w:r>
            <w:r w:rsidRPr="002F0F56">
              <w:rPr>
                <w:rFonts w:eastAsia="Arial"/>
                <w:color w:val="040C28"/>
                <w:lang w:val="vi-VN"/>
              </w:rPr>
              <w:t>132.19</w:t>
            </w:r>
          </w:p>
        </w:tc>
        <w:tc>
          <w:tcPr>
            <w:tcW w:w="1244" w:type="dxa"/>
          </w:tcPr>
          <w:p w14:paraId="5101E0BB" w14:textId="77777777" w:rsidR="00672B75" w:rsidRPr="002F0F56" w:rsidRDefault="00672B75" w:rsidP="00A35DE9">
            <w:pPr>
              <w:rPr>
                <w:color w:val="000000"/>
                <w:lang w:val="vi-VN"/>
              </w:rPr>
            </w:pPr>
            <w:r w:rsidRPr="002F0F56">
              <w:rPr>
                <w:color w:val="000000"/>
                <w:lang w:val="vi-VN"/>
              </w:rPr>
              <w:t>0.56</w:t>
            </w:r>
          </w:p>
        </w:tc>
      </w:tr>
      <w:tr w:rsidR="00672B75" w:rsidRPr="002F0F56" w14:paraId="59005B37" w14:textId="77777777" w:rsidTr="00A35DE9">
        <w:tc>
          <w:tcPr>
            <w:tcW w:w="1291" w:type="dxa"/>
          </w:tcPr>
          <w:p w14:paraId="28E4CA5C" w14:textId="77777777" w:rsidR="00672B75" w:rsidRPr="002F0F56" w:rsidRDefault="00672B75" w:rsidP="00A35DE9">
            <w:pPr>
              <w:rPr>
                <w:color w:val="000000"/>
                <w:lang w:val="vi-VN"/>
              </w:rPr>
            </w:pPr>
            <w:r w:rsidRPr="002F0F56">
              <w:rPr>
                <w:color w:val="000000"/>
                <w:lang w:val="vi-VN"/>
              </w:rPr>
              <w:t>PNI</w:t>
            </w:r>
          </w:p>
        </w:tc>
        <w:tc>
          <w:tcPr>
            <w:tcW w:w="3389" w:type="dxa"/>
          </w:tcPr>
          <w:p w14:paraId="6C33F287" w14:textId="77777777" w:rsidR="00672B75" w:rsidRPr="002F0F56" w:rsidRDefault="00672B75" w:rsidP="00A35DE9">
            <w:pPr>
              <w:rPr>
                <w:color w:val="000000"/>
                <w:lang w:val="vi-VN"/>
              </w:rPr>
            </w:pPr>
            <w:r w:rsidRPr="002F0F56">
              <w:rPr>
                <w:color w:val="000000"/>
                <w:lang w:val="vi-VN"/>
              </w:rPr>
              <w:t>1490.66</w:t>
            </w:r>
            <w:r w:rsidRPr="002F0F56">
              <w:rPr>
                <w:rFonts w:eastAsia="Arial"/>
                <w:color w:val="040C28"/>
              </w:rPr>
              <w:t>±</w:t>
            </w:r>
            <w:r w:rsidRPr="002F0F56">
              <w:rPr>
                <w:rFonts w:eastAsia="Arial"/>
                <w:color w:val="040C28"/>
                <w:lang w:val="vi-VN"/>
              </w:rPr>
              <w:t>821.84</w:t>
            </w:r>
            <w:r w:rsidRPr="002F0F56">
              <w:rPr>
                <w:color w:val="000000"/>
                <w:vertAlign w:val="superscript"/>
                <w:lang w:val="vi-VN"/>
              </w:rPr>
              <w:t>(1)</w:t>
            </w:r>
          </w:p>
        </w:tc>
        <w:tc>
          <w:tcPr>
            <w:tcW w:w="3426" w:type="dxa"/>
          </w:tcPr>
          <w:p w14:paraId="1FEC0D58" w14:textId="77777777" w:rsidR="00672B75" w:rsidRPr="002F0F56" w:rsidRDefault="00672B75" w:rsidP="00A35DE9">
            <w:pPr>
              <w:rPr>
                <w:color w:val="000000"/>
                <w:lang w:val="vi-VN"/>
              </w:rPr>
            </w:pPr>
            <w:r w:rsidRPr="002F0F56">
              <w:rPr>
                <w:color w:val="000000"/>
                <w:lang w:val="vi-VN"/>
              </w:rPr>
              <w:t>1397.46</w:t>
            </w:r>
            <w:r w:rsidRPr="002F0F56">
              <w:rPr>
                <w:rFonts w:eastAsia="Arial"/>
                <w:color w:val="040C28"/>
              </w:rPr>
              <w:t>±</w:t>
            </w:r>
            <w:r w:rsidRPr="002F0F56">
              <w:rPr>
                <w:rFonts w:eastAsia="Arial"/>
                <w:color w:val="040C28"/>
                <w:lang w:val="vi-VN"/>
              </w:rPr>
              <w:t>682.3</w:t>
            </w:r>
            <w:r w:rsidRPr="002F0F56">
              <w:rPr>
                <w:rFonts w:eastAsia="Arial"/>
                <w:color w:val="040C28"/>
                <w:vertAlign w:val="superscript"/>
                <w:lang w:val="vi-VN"/>
              </w:rPr>
              <w:t>(2)</w:t>
            </w:r>
          </w:p>
        </w:tc>
        <w:tc>
          <w:tcPr>
            <w:tcW w:w="1244" w:type="dxa"/>
          </w:tcPr>
          <w:p w14:paraId="3DC8BCD0" w14:textId="77777777" w:rsidR="00672B75" w:rsidRPr="002F0F56" w:rsidRDefault="00672B75" w:rsidP="00A35DE9">
            <w:pPr>
              <w:rPr>
                <w:color w:val="000000"/>
                <w:lang w:val="vi-VN"/>
              </w:rPr>
            </w:pPr>
            <w:r w:rsidRPr="002F0F56">
              <w:rPr>
                <w:color w:val="000000"/>
                <w:lang w:val="vi-VN"/>
              </w:rPr>
              <w:t>0.74</w:t>
            </w:r>
          </w:p>
        </w:tc>
      </w:tr>
      <w:tr w:rsidR="00672B75" w:rsidRPr="002F0F56" w14:paraId="200EB16D" w14:textId="77777777" w:rsidTr="00A35DE9">
        <w:tc>
          <w:tcPr>
            <w:tcW w:w="9350" w:type="dxa"/>
            <w:gridSpan w:val="4"/>
          </w:tcPr>
          <w:p w14:paraId="7DB83D25" w14:textId="77777777" w:rsidR="00672B75" w:rsidRPr="002F0F56" w:rsidRDefault="00672B75" w:rsidP="00A35DE9">
            <w:pPr>
              <w:rPr>
                <w:i/>
                <w:iCs/>
                <w:color w:val="000000"/>
                <w:lang w:val="vi-VN"/>
              </w:rPr>
            </w:pPr>
            <w:r w:rsidRPr="002F0F56">
              <w:rPr>
                <w:color w:val="000000"/>
                <w:vertAlign w:val="superscript"/>
                <w:lang w:val="vi-VN"/>
              </w:rPr>
              <w:t>(1)</w:t>
            </w:r>
            <w:r w:rsidRPr="002F0F56">
              <w:rPr>
                <w:i/>
                <w:iCs/>
                <w:color w:val="000000"/>
                <w:lang w:val="vi-VN"/>
              </w:rPr>
              <w:t xml:space="preserve">: n=138; </w:t>
            </w:r>
            <w:r w:rsidRPr="002F0F56">
              <w:rPr>
                <w:rFonts w:eastAsia="Arial"/>
                <w:color w:val="040C28"/>
                <w:vertAlign w:val="superscript"/>
                <w:lang w:val="vi-VN"/>
              </w:rPr>
              <w:t>(2)</w:t>
            </w:r>
            <w:r w:rsidRPr="002F0F56">
              <w:rPr>
                <w:i/>
                <w:iCs/>
                <w:color w:val="000000"/>
                <w:lang w:val="vi-VN"/>
              </w:rPr>
              <w:t>: n=9</w:t>
            </w:r>
          </w:p>
        </w:tc>
      </w:tr>
    </w:tbl>
    <w:p w14:paraId="6EB9552C" w14:textId="77777777" w:rsidR="00672B75" w:rsidRDefault="00672B75" w:rsidP="00672B75">
      <w:pPr>
        <w:pStyle w:val="NormalWeb"/>
        <w:spacing w:before="0" w:beforeAutospacing="0" w:after="0" w:afterAutospacing="0"/>
        <w:jc w:val="both"/>
        <w:rPr>
          <w:lang w:val="vi-VN"/>
        </w:rPr>
      </w:pPr>
    </w:p>
    <w:p w14:paraId="57056A20" w14:textId="77777777" w:rsidR="00672B75" w:rsidRPr="002F0F56" w:rsidRDefault="00672B75" w:rsidP="00672B75">
      <w:pPr>
        <w:pStyle w:val="NormalWeb"/>
        <w:spacing w:before="0" w:beforeAutospacing="0" w:after="0" w:afterAutospacing="0"/>
        <w:jc w:val="both"/>
        <w:rPr>
          <w:lang w:val="vi-VN"/>
        </w:rPr>
      </w:pPr>
      <w:r w:rsidRPr="002F0F56">
        <w:t xml:space="preserve">As shown in Table S2, most hematologic and inflammatory biomarkers were comparable between patients with and without thrombosis. Although D-dimer levels were numerically higher and albumin levels lower in the thrombosis group, these differences did not reach statistical significance (p = 0.07 for both). </w:t>
      </w:r>
    </w:p>
    <w:p w14:paraId="05C53242" w14:textId="77777777" w:rsidR="00672B75" w:rsidRPr="002F0F56" w:rsidRDefault="00672B75" w:rsidP="00672B75">
      <w:pPr>
        <w:pStyle w:val="NormalWeb"/>
        <w:spacing w:before="0" w:beforeAutospacing="0" w:after="0" w:afterAutospacing="0"/>
        <w:jc w:val="both"/>
        <w:rPr>
          <w:lang w:val="vi-VN"/>
        </w:rPr>
      </w:pPr>
    </w:p>
    <w:p w14:paraId="7925BF47" w14:textId="77777777" w:rsidR="00672B75" w:rsidRPr="002F0F56" w:rsidRDefault="00672B75" w:rsidP="00672B75">
      <w:pPr>
        <w:pStyle w:val="NormalWeb"/>
        <w:spacing w:before="0" w:beforeAutospacing="0" w:after="0" w:afterAutospacing="0"/>
        <w:jc w:val="both"/>
        <w:rPr>
          <w:highlight w:val="yellow"/>
          <w:lang w:val="vi-VN"/>
        </w:rPr>
      </w:pPr>
      <w:r w:rsidRPr="002F0F56">
        <w:rPr>
          <w:noProof/>
          <w:highlight w:val="yellow"/>
          <w:lang w:val="vi-VN"/>
        </w:rPr>
        <w:lastRenderedPageBreak/>
        <w:drawing>
          <wp:inline distT="0" distB="0" distL="0" distR="0" wp14:anchorId="0EBEFCCD" wp14:editId="4FF501D7">
            <wp:extent cx="6371774" cy="3584122"/>
            <wp:effectExtent l="0" t="0" r="3810" b="0"/>
            <wp:docPr id="9717193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171937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01528" cy="3600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27F490" w14:textId="77777777" w:rsidR="00672B75" w:rsidRPr="002F0F56" w:rsidRDefault="00672B75" w:rsidP="00672B75">
      <w:pPr>
        <w:pStyle w:val="NormalWeb"/>
        <w:spacing w:before="0" w:beforeAutospacing="0" w:after="0" w:afterAutospacing="0"/>
        <w:jc w:val="both"/>
        <w:rPr>
          <w:rStyle w:val="Strong"/>
          <w:rFonts w:eastAsiaTheme="majorEastAsia"/>
          <w:color w:val="000000"/>
          <w:lang w:val="vi-VN"/>
        </w:rPr>
      </w:pPr>
    </w:p>
    <w:p w14:paraId="6FDE1632" w14:textId="77777777" w:rsidR="00672B75" w:rsidRDefault="00672B75" w:rsidP="00672B75">
      <w:pPr>
        <w:pStyle w:val="NormalWeb"/>
        <w:spacing w:before="0" w:beforeAutospacing="0" w:after="0" w:afterAutospacing="0"/>
        <w:jc w:val="both"/>
        <w:rPr>
          <w:rStyle w:val="Strong"/>
          <w:rFonts w:eastAsiaTheme="majorEastAsia"/>
          <w:color w:val="000000"/>
          <w:lang w:val="vi-VN"/>
        </w:rPr>
      </w:pPr>
      <w:r w:rsidRPr="002F0F56">
        <w:rPr>
          <w:rStyle w:val="Strong"/>
          <w:rFonts w:eastAsiaTheme="majorEastAsia"/>
          <w:color w:val="000000"/>
        </w:rPr>
        <w:t xml:space="preserve">Figure </w:t>
      </w:r>
      <w:r w:rsidRPr="002F0F56">
        <w:rPr>
          <w:rStyle w:val="Strong"/>
          <w:rFonts w:eastAsiaTheme="majorEastAsia"/>
          <w:color w:val="000000"/>
          <w:lang w:val="vi-VN"/>
        </w:rPr>
        <w:t>S1</w:t>
      </w:r>
      <w:r w:rsidRPr="002F0F56">
        <w:rPr>
          <w:rStyle w:val="Strong"/>
          <w:rFonts w:eastAsiaTheme="majorEastAsia"/>
          <w:color w:val="000000"/>
        </w:rPr>
        <w:t xml:space="preserve">. Predictive performance of individual biomarkers </w:t>
      </w:r>
      <w:r w:rsidRPr="002F0F56">
        <w:rPr>
          <w:rStyle w:val="Strong"/>
          <w:rFonts w:eastAsiaTheme="majorEastAsia"/>
          <w:color w:val="000000"/>
          <w:lang w:val="vi-VN"/>
        </w:rPr>
        <w:t>(n=184)</w:t>
      </w:r>
    </w:p>
    <w:p w14:paraId="36066CDB" w14:textId="77777777" w:rsidR="00672B75" w:rsidRPr="007F2268" w:rsidRDefault="00672B75" w:rsidP="00672B75">
      <w:pPr>
        <w:spacing w:before="80" w:after="120"/>
        <w:jc w:val="both"/>
        <w:rPr>
          <w:sz w:val="22"/>
          <w:szCs w:val="22"/>
        </w:rPr>
      </w:pPr>
      <w:r w:rsidRPr="007F2268">
        <w:rPr>
          <w:rFonts w:eastAsia="Arial"/>
          <w:color w:val="000000"/>
          <w:sz w:val="22"/>
          <w:szCs w:val="22"/>
        </w:rPr>
        <w:t>ROC curves for D-dimer, albumin (Alb), neutrophil-to-lymphocyte ratio (NLR), and haemoglobin (HGB) as individual predictors of disease stage, thrombosis, and metastasis. AUC, area under the curve; diagonal line, reference (random prediction).</w:t>
      </w:r>
    </w:p>
    <w:p w14:paraId="2F8AEE98" w14:textId="77777777" w:rsidR="00672B75" w:rsidRPr="002F0F56" w:rsidRDefault="00672B75" w:rsidP="00672B75">
      <w:pPr>
        <w:pStyle w:val="NormalWeb"/>
        <w:spacing w:before="0" w:beforeAutospacing="0" w:after="0" w:afterAutospacing="0"/>
        <w:jc w:val="both"/>
        <w:rPr>
          <w:color w:val="000000"/>
          <w:lang w:val="vi-VN"/>
        </w:rPr>
      </w:pPr>
    </w:p>
    <w:p w14:paraId="7FEFF94F" w14:textId="77777777" w:rsidR="00672B75" w:rsidRPr="002F0F56" w:rsidRDefault="00672B75" w:rsidP="00672B75">
      <w:pPr>
        <w:pStyle w:val="NormalWeb"/>
        <w:spacing w:before="0" w:beforeAutospacing="0" w:after="0" w:afterAutospacing="0"/>
        <w:jc w:val="both"/>
        <w:rPr>
          <w:lang w:val="vi-VN"/>
        </w:rPr>
      </w:pPr>
    </w:p>
    <w:p w14:paraId="343C3F77" w14:textId="77777777" w:rsidR="00672B75" w:rsidRPr="002F0F56" w:rsidRDefault="00672B75" w:rsidP="00672B75">
      <w:pPr>
        <w:pStyle w:val="NormalWeb"/>
        <w:spacing w:before="0" w:beforeAutospacing="0" w:after="0" w:afterAutospacing="0"/>
        <w:jc w:val="both"/>
        <w:rPr>
          <w:highlight w:val="yellow"/>
          <w:lang w:val="vi-VN"/>
        </w:rPr>
      </w:pPr>
      <w:r w:rsidRPr="002F0F56">
        <w:rPr>
          <w:noProof/>
          <w:color w:val="000000"/>
          <w:lang w:val="vi-VN"/>
        </w:rPr>
        <w:lastRenderedPageBreak/>
        <w:drawing>
          <wp:inline distT="0" distB="0" distL="0" distR="0" wp14:anchorId="055465E2" wp14:editId="11D53B3D">
            <wp:extent cx="5943600" cy="3343275"/>
            <wp:effectExtent l="0" t="0" r="0" b="0"/>
            <wp:docPr id="12771024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710248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5B8423" w14:textId="77777777" w:rsidR="00672B75" w:rsidRPr="002F0F56" w:rsidRDefault="00672B75" w:rsidP="00672B75">
      <w:pPr>
        <w:pStyle w:val="NormalWeb"/>
        <w:spacing w:before="0" w:beforeAutospacing="0" w:after="0" w:afterAutospacing="0"/>
        <w:jc w:val="both"/>
        <w:rPr>
          <w:highlight w:val="yellow"/>
          <w:lang w:val="vi-VN"/>
        </w:rPr>
      </w:pPr>
    </w:p>
    <w:p w14:paraId="7FE8E643" w14:textId="77777777" w:rsidR="00672B75" w:rsidRDefault="00672B75" w:rsidP="00672B75">
      <w:pPr>
        <w:pStyle w:val="NormalWeb"/>
        <w:spacing w:before="0" w:beforeAutospacing="0" w:after="0" w:afterAutospacing="0"/>
        <w:jc w:val="both"/>
        <w:rPr>
          <w:color w:val="000000"/>
          <w:lang w:val="vi-VN"/>
        </w:rPr>
      </w:pPr>
      <w:r w:rsidRPr="002F0F56">
        <w:rPr>
          <w:b/>
          <w:bCs/>
          <w:lang w:val="vi-VN"/>
        </w:rPr>
        <w:t xml:space="preserve">Figure S2. </w:t>
      </w:r>
      <w:r w:rsidRPr="002F0F56">
        <w:rPr>
          <w:b/>
          <w:bCs/>
          <w:color w:val="000000"/>
          <w:lang w:val="en-US"/>
        </w:rPr>
        <w:t xml:space="preserve">Distribution of thrombosis related cancer </w:t>
      </w:r>
      <w:proofErr w:type="spellStart"/>
      <w:r>
        <w:rPr>
          <w:b/>
          <w:bCs/>
          <w:color w:val="000000"/>
          <w:lang w:val="en-US"/>
        </w:rPr>
        <w:t>c</w:t>
      </w:r>
      <w:r w:rsidRPr="002F0F56">
        <w:rPr>
          <w:b/>
          <w:bCs/>
          <w:color w:val="000000"/>
          <w:lang w:val="en-US"/>
        </w:rPr>
        <w:t>ccording</w:t>
      </w:r>
      <w:proofErr w:type="spellEnd"/>
      <w:r w:rsidRPr="002F0F56">
        <w:rPr>
          <w:b/>
          <w:bCs/>
          <w:color w:val="000000"/>
          <w:lang w:val="en-US"/>
        </w:rPr>
        <w:t xml:space="preserve"> to different </w:t>
      </w:r>
      <w:r>
        <w:rPr>
          <w:b/>
          <w:bCs/>
          <w:color w:val="000000"/>
          <w:lang w:val="en-US"/>
        </w:rPr>
        <w:t>c</w:t>
      </w:r>
      <w:r w:rsidRPr="002F0F56">
        <w:rPr>
          <w:b/>
          <w:bCs/>
          <w:color w:val="000000"/>
          <w:lang w:val="en-US"/>
        </w:rPr>
        <w:t xml:space="preserve">omposite </w:t>
      </w:r>
      <w:r>
        <w:rPr>
          <w:b/>
          <w:bCs/>
          <w:color w:val="000000"/>
          <w:lang w:val="en-US"/>
        </w:rPr>
        <w:t>r</w:t>
      </w:r>
      <w:r w:rsidRPr="002F0F56">
        <w:rPr>
          <w:b/>
          <w:bCs/>
          <w:color w:val="000000"/>
          <w:lang w:val="en-US"/>
        </w:rPr>
        <w:t xml:space="preserve">isk </w:t>
      </w:r>
      <w:r>
        <w:rPr>
          <w:b/>
          <w:bCs/>
          <w:color w:val="000000"/>
          <w:lang w:val="en-US"/>
        </w:rPr>
        <w:t>s</w:t>
      </w:r>
      <w:r w:rsidRPr="002F0F56">
        <w:rPr>
          <w:b/>
          <w:bCs/>
          <w:color w:val="000000"/>
          <w:lang w:val="en-US"/>
        </w:rPr>
        <w:t>cores</w:t>
      </w:r>
      <w:r w:rsidRPr="002F0F56">
        <w:rPr>
          <w:b/>
          <w:bCs/>
          <w:color w:val="000000"/>
          <w:lang w:val="vi-VN"/>
        </w:rPr>
        <w:t xml:space="preserve"> (cut off of HGB </w:t>
      </w:r>
      <w:r w:rsidRPr="006D7A56">
        <w:rPr>
          <w:b/>
          <w:bCs/>
          <w:color w:val="000000"/>
        </w:rPr>
        <w:t>≤120 g/L</w:t>
      </w:r>
      <w:r w:rsidRPr="006D7A56">
        <w:rPr>
          <w:b/>
          <w:bCs/>
          <w:color w:val="000000"/>
          <w:lang w:val="vi-VN"/>
        </w:rPr>
        <w:t>)</w:t>
      </w:r>
    </w:p>
    <w:p w14:paraId="24D69758" w14:textId="77777777" w:rsidR="00672B75" w:rsidRPr="007F2268" w:rsidRDefault="00672B75" w:rsidP="00672B75">
      <w:pPr>
        <w:spacing w:before="80" w:after="120"/>
        <w:jc w:val="both"/>
        <w:rPr>
          <w:sz w:val="22"/>
          <w:szCs w:val="22"/>
        </w:rPr>
      </w:pPr>
      <w:r w:rsidRPr="007F2268">
        <w:rPr>
          <w:rFonts w:eastAsia="Arial"/>
          <w:color w:val="000000"/>
          <w:sz w:val="22"/>
          <w:szCs w:val="22"/>
        </w:rPr>
        <w:t>Stacked bar charts showing the proportion (%) of patients in low-, intermediate-, and high-risk groups according to five composite models—DAN (A), DAH (B), DNH (C), ANH (D), and DANH (E)—stratified by thrombosis status (no thrombosis vs. thrombosis present). Haemoglobin cut-off ≤ 120 g/L applied.</w:t>
      </w:r>
    </w:p>
    <w:p w14:paraId="5778E050" w14:textId="77777777" w:rsidR="00672B75" w:rsidRPr="002F0F56" w:rsidRDefault="00672B75" w:rsidP="00672B75">
      <w:pPr>
        <w:pStyle w:val="NormalWeb"/>
        <w:spacing w:before="0" w:beforeAutospacing="0" w:after="0" w:afterAutospacing="0"/>
        <w:jc w:val="both"/>
        <w:rPr>
          <w:lang w:val="vi-VN"/>
        </w:rPr>
      </w:pPr>
    </w:p>
    <w:p w14:paraId="534232A1" w14:textId="77777777" w:rsidR="00672B75" w:rsidRPr="002F0F56" w:rsidRDefault="00672B75" w:rsidP="00672B75">
      <w:pPr>
        <w:pStyle w:val="NormalWeb"/>
        <w:spacing w:before="0" w:beforeAutospacing="0" w:after="0" w:afterAutospacing="0"/>
        <w:jc w:val="both"/>
      </w:pPr>
      <w:r w:rsidRPr="002F0F56">
        <w:rPr>
          <w:noProof/>
        </w:rPr>
        <w:drawing>
          <wp:inline distT="0" distB="0" distL="0" distR="0" wp14:anchorId="3C4E461D" wp14:editId="21E48DCB">
            <wp:extent cx="5943600" cy="3343275"/>
            <wp:effectExtent l="0" t="0" r="0" b="0"/>
            <wp:docPr id="2532124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21249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9D34F6" w14:textId="77777777" w:rsidR="00672B75" w:rsidRPr="002F0F56" w:rsidRDefault="00672B75" w:rsidP="00672B75">
      <w:pPr>
        <w:pStyle w:val="NormalWeb"/>
        <w:spacing w:before="0" w:beforeAutospacing="0" w:after="0" w:afterAutospacing="0"/>
        <w:jc w:val="both"/>
        <w:rPr>
          <w:highlight w:val="yellow"/>
          <w:lang w:val="vi-VN"/>
        </w:rPr>
      </w:pPr>
    </w:p>
    <w:p w14:paraId="03059F7B" w14:textId="77777777" w:rsidR="00672B75" w:rsidRPr="002F0F56" w:rsidRDefault="00672B75" w:rsidP="00672B75">
      <w:pPr>
        <w:pStyle w:val="NormalWeb"/>
        <w:spacing w:before="0" w:beforeAutospacing="0" w:after="0" w:afterAutospacing="0"/>
        <w:jc w:val="both"/>
        <w:rPr>
          <w:b/>
          <w:bCs/>
          <w:lang w:val="vi-VN"/>
        </w:rPr>
      </w:pPr>
      <w:r w:rsidRPr="002F0F56">
        <w:rPr>
          <w:b/>
          <w:bCs/>
          <w:lang w:val="vi-VN"/>
        </w:rPr>
        <w:lastRenderedPageBreak/>
        <w:t xml:space="preserve">Figure S3. </w:t>
      </w:r>
      <w:r w:rsidRPr="002F0F56">
        <w:rPr>
          <w:b/>
          <w:bCs/>
          <w:color w:val="000000"/>
          <w:lang w:val="en-US"/>
        </w:rPr>
        <w:t xml:space="preserve">Distribution of </w:t>
      </w:r>
      <w:r w:rsidRPr="002F0F56">
        <w:rPr>
          <w:b/>
          <w:bCs/>
        </w:rPr>
        <w:t>metastasis</w:t>
      </w:r>
      <w:r w:rsidRPr="002F0F56">
        <w:rPr>
          <w:b/>
          <w:bCs/>
          <w:color w:val="000000"/>
          <w:lang w:val="en-US"/>
        </w:rPr>
        <w:t xml:space="preserve"> related cancer According to different Composite Risk Scores</w:t>
      </w:r>
      <w:r w:rsidRPr="002F0F56">
        <w:rPr>
          <w:b/>
          <w:bCs/>
          <w:color w:val="000000"/>
          <w:lang w:val="vi-VN"/>
        </w:rPr>
        <w:t>.</w:t>
      </w:r>
    </w:p>
    <w:p w14:paraId="09C3EA8F" w14:textId="77777777" w:rsidR="00672B75" w:rsidRPr="007F2268" w:rsidRDefault="00672B75" w:rsidP="00672B75">
      <w:pPr>
        <w:spacing w:before="80" w:after="120"/>
        <w:jc w:val="both"/>
        <w:rPr>
          <w:rFonts w:eastAsia="Arial"/>
          <w:color w:val="000000"/>
          <w:sz w:val="22"/>
          <w:szCs w:val="22"/>
          <w:lang w:val="vi-VN"/>
        </w:rPr>
      </w:pPr>
      <w:r w:rsidRPr="007F2268">
        <w:rPr>
          <w:rFonts w:eastAsia="Arial"/>
          <w:color w:val="000000"/>
          <w:sz w:val="22"/>
          <w:szCs w:val="22"/>
        </w:rPr>
        <w:t>Stacked bar charts illustrating the proportion (%) of patients classified into low-, intermediate-, and high-risk groups according to DAN (A), DAH (B), DNH (C), ANH (D), and DANH (E), stratified by metastasis status (no metastasis vs. metastasis present).</w:t>
      </w:r>
    </w:p>
    <w:p w14:paraId="3C0A1E42" w14:textId="77777777" w:rsidR="00672B75" w:rsidRDefault="00672B75" w:rsidP="00672B75">
      <w:pPr>
        <w:spacing w:before="80" w:after="120"/>
        <w:jc w:val="both"/>
        <w:rPr>
          <w:rFonts w:eastAsia="Arial"/>
          <w:color w:val="000000"/>
          <w:lang w:val="vi-VN"/>
        </w:rPr>
      </w:pPr>
    </w:p>
    <w:p w14:paraId="6B379E2F" w14:textId="77777777" w:rsidR="00672B75" w:rsidRPr="006D7A56" w:rsidRDefault="00672B75" w:rsidP="00672B75">
      <w:pPr>
        <w:spacing w:before="80" w:after="120"/>
        <w:jc w:val="both"/>
      </w:pPr>
      <w:r w:rsidRPr="006D7A56">
        <w:rPr>
          <w:rFonts w:eastAsia="Arial"/>
          <w:color w:val="000000"/>
        </w:rPr>
        <w:t>The distribution of metastatic status across composite risk categories did not demonstrate a statistically significant trend for any of the five models (all p for trend &gt; 0.05). Although a higher proportion of patients in the metastatic group tended to fall into the intermediate- or high-risk categories across several models, none reached significance. The DAH model showed the closest association with metastatic status (p for trend = 0.053). These findings indicate that the evaluated composite scores have limited discriminatory ability for metastasis in this cohort.</w:t>
      </w:r>
    </w:p>
    <w:p w14:paraId="4FBC6849" w14:textId="77777777" w:rsidR="00672B75" w:rsidRPr="002F0F56" w:rsidRDefault="00672B75" w:rsidP="00672B75">
      <w:pPr>
        <w:pStyle w:val="NormalWeb"/>
        <w:spacing w:before="0" w:beforeAutospacing="0" w:after="0" w:afterAutospacing="0"/>
        <w:jc w:val="both"/>
        <w:rPr>
          <w:lang w:val="vi-VN"/>
        </w:rPr>
      </w:pPr>
    </w:p>
    <w:p w14:paraId="09F99210" w14:textId="77777777" w:rsidR="00672B75" w:rsidRPr="002F0F56" w:rsidRDefault="00672B75" w:rsidP="00672B75">
      <w:pPr>
        <w:pStyle w:val="NormalWeb"/>
        <w:spacing w:before="0" w:beforeAutospacing="0" w:after="0" w:afterAutospacing="0"/>
        <w:jc w:val="both"/>
        <w:rPr>
          <w:b/>
          <w:bCs/>
          <w:color w:val="000000"/>
          <w:lang w:val="vi-VN"/>
        </w:rPr>
      </w:pPr>
      <w:r w:rsidRPr="002F0F56">
        <w:rPr>
          <w:b/>
          <w:bCs/>
          <w:color w:val="000000"/>
          <w:lang w:val="vi-VN"/>
        </w:rPr>
        <w:t>Table S3.</w:t>
      </w:r>
      <w:r w:rsidRPr="002F0F56">
        <w:rPr>
          <w:b/>
          <w:bCs/>
          <w:color w:val="000000"/>
        </w:rPr>
        <w:t xml:space="preserve"> Bootstrap-Based Performance, Stability, and Degeneration Assessment of Composite Biomarker Models for Predicting </w:t>
      </w:r>
      <w:r w:rsidRPr="002F0F56">
        <w:rPr>
          <w:b/>
          <w:bCs/>
          <w:color w:val="000000"/>
          <w:lang w:val="vi-VN"/>
        </w:rPr>
        <w:t>thrombosis relate cancer.</w:t>
      </w:r>
    </w:p>
    <w:p w14:paraId="4665259C" w14:textId="77777777" w:rsidR="00672B75" w:rsidRPr="002F0F56" w:rsidRDefault="00672B75" w:rsidP="00672B75">
      <w:pPr>
        <w:jc w:val="both"/>
        <w:rPr>
          <w:b/>
          <w:bCs/>
          <w:lang w:val="vi-VN"/>
        </w:rPr>
      </w:pPr>
    </w:p>
    <w:tbl>
      <w:tblPr>
        <w:tblStyle w:val="TableGrid"/>
        <w:tblW w:w="10485" w:type="dxa"/>
        <w:tblLayout w:type="fixed"/>
        <w:tblLook w:val="04A0" w:firstRow="1" w:lastRow="0" w:firstColumn="1" w:lastColumn="0" w:noHBand="0" w:noVBand="1"/>
      </w:tblPr>
      <w:tblGrid>
        <w:gridCol w:w="988"/>
        <w:gridCol w:w="1275"/>
        <w:gridCol w:w="993"/>
        <w:gridCol w:w="1842"/>
        <w:gridCol w:w="851"/>
        <w:gridCol w:w="1276"/>
        <w:gridCol w:w="1275"/>
        <w:gridCol w:w="1985"/>
      </w:tblGrid>
      <w:tr w:rsidR="00672B75" w:rsidRPr="002F0F56" w14:paraId="440F1324" w14:textId="77777777" w:rsidTr="00A35DE9">
        <w:tc>
          <w:tcPr>
            <w:tcW w:w="988" w:type="dxa"/>
            <w:vAlign w:val="center"/>
          </w:tcPr>
          <w:p w14:paraId="3160BB8C" w14:textId="77777777" w:rsidR="00672B75" w:rsidRPr="002F0F56" w:rsidRDefault="00672B75" w:rsidP="00A35DE9">
            <w:pPr>
              <w:pStyle w:val="NormalWeb"/>
              <w:spacing w:before="0" w:beforeAutospacing="0" w:after="0" w:afterAutospacing="0"/>
              <w:rPr>
                <w:b/>
                <w:bCs/>
                <w:color w:val="000000"/>
                <w:lang w:val="vi-VN"/>
              </w:rPr>
            </w:pPr>
            <w:r w:rsidRPr="002F0F56">
              <w:rPr>
                <w:b/>
                <w:bCs/>
                <w:color w:val="000000"/>
              </w:rPr>
              <w:t>Model</w:t>
            </w:r>
          </w:p>
        </w:tc>
        <w:tc>
          <w:tcPr>
            <w:tcW w:w="1275" w:type="dxa"/>
            <w:vAlign w:val="center"/>
          </w:tcPr>
          <w:p w14:paraId="6707B695" w14:textId="77777777" w:rsidR="00672B75" w:rsidRPr="002F0F56" w:rsidRDefault="00672B75" w:rsidP="00A35DE9">
            <w:pPr>
              <w:pStyle w:val="NormalWeb"/>
              <w:spacing w:before="0" w:beforeAutospacing="0" w:after="0" w:afterAutospacing="0"/>
              <w:rPr>
                <w:b/>
                <w:bCs/>
                <w:color w:val="000000"/>
                <w:lang w:val="vi-VN"/>
              </w:rPr>
            </w:pPr>
            <w:r w:rsidRPr="002F0F56">
              <w:rPr>
                <w:b/>
                <w:bCs/>
                <w:color w:val="000000"/>
              </w:rPr>
              <w:t>Optimal threshold</w:t>
            </w:r>
          </w:p>
        </w:tc>
        <w:tc>
          <w:tcPr>
            <w:tcW w:w="993" w:type="dxa"/>
            <w:vAlign w:val="center"/>
          </w:tcPr>
          <w:p w14:paraId="2DF47255" w14:textId="77777777" w:rsidR="00672B75" w:rsidRPr="002F0F56" w:rsidRDefault="00672B75" w:rsidP="00A35DE9">
            <w:pPr>
              <w:pStyle w:val="NormalWeb"/>
              <w:spacing w:before="0" w:beforeAutospacing="0" w:after="0" w:afterAutospacing="0"/>
              <w:rPr>
                <w:b/>
                <w:bCs/>
                <w:color w:val="000000"/>
                <w:lang w:val="vi-VN"/>
              </w:rPr>
            </w:pPr>
            <w:r w:rsidRPr="002F0F56">
              <w:rPr>
                <w:b/>
                <w:bCs/>
                <w:color w:val="000000"/>
              </w:rPr>
              <w:t>Mean F1 score</w:t>
            </w:r>
          </w:p>
        </w:tc>
        <w:tc>
          <w:tcPr>
            <w:tcW w:w="1842" w:type="dxa"/>
            <w:vAlign w:val="center"/>
          </w:tcPr>
          <w:p w14:paraId="15D2F88E" w14:textId="77777777" w:rsidR="00672B75" w:rsidRPr="002F0F56" w:rsidRDefault="00672B75" w:rsidP="00A35DE9">
            <w:pPr>
              <w:pStyle w:val="NormalWeb"/>
              <w:spacing w:before="0" w:beforeAutospacing="0" w:after="0" w:afterAutospacing="0"/>
              <w:rPr>
                <w:b/>
                <w:bCs/>
                <w:color w:val="000000"/>
                <w:lang w:val="vi-VN"/>
              </w:rPr>
            </w:pPr>
            <w:r w:rsidRPr="002F0F56">
              <w:rPr>
                <w:b/>
                <w:bCs/>
                <w:color w:val="000000"/>
              </w:rPr>
              <w:t>95% CI</w:t>
            </w:r>
          </w:p>
        </w:tc>
        <w:tc>
          <w:tcPr>
            <w:tcW w:w="851" w:type="dxa"/>
            <w:vAlign w:val="center"/>
          </w:tcPr>
          <w:p w14:paraId="5996129C" w14:textId="77777777" w:rsidR="00672B75" w:rsidRPr="002F0F56" w:rsidRDefault="00672B75" w:rsidP="00A35DE9">
            <w:pPr>
              <w:pStyle w:val="NormalWeb"/>
              <w:spacing w:before="0" w:beforeAutospacing="0" w:after="0" w:afterAutospacing="0"/>
              <w:rPr>
                <w:b/>
                <w:bCs/>
                <w:color w:val="000000"/>
                <w:lang w:val="vi-VN"/>
              </w:rPr>
            </w:pPr>
            <w:r w:rsidRPr="002F0F56">
              <w:rPr>
                <w:b/>
                <w:bCs/>
                <w:color w:val="000000"/>
              </w:rPr>
              <w:t>Win rate (%)</w:t>
            </w:r>
          </w:p>
        </w:tc>
        <w:tc>
          <w:tcPr>
            <w:tcW w:w="1276" w:type="dxa"/>
          </w:tcPr>
          <w:p w14:paraId="6D54DF42" w14:textId="77777777" w:rsidR="00672B75" w:rsidRDefault="00672B75" w:rsidP="00A35DE9">
            <w:pPr>
              <w:pStyle w:val="NormalWeb"/>
              <w:spacing w:before="0" w:beforeAutospacing="0" w:after="0" w:afterAutospacing="0"/>
              <w:rPr>
                <w:rStyle w:val="normaltextrun"/>
                <w:b/>
                <w:bCs/>
                <w:color w:val="000000"/>
                <w:shd w:val="clear" w:color="auto" w:fill="FFFFFF"/>
                <w:lang w:val="vi-VN"/>
              </w:rPr>
            </w:pPr>
            <w:r w:rsidRPr="002F0F56">
              <w:rPr>
                <w:rStyle w:val="normaltextrun"/>
                <w:b/>
                <w:bCs/>
                <w:color w:val="000000"/>
                <w:shd w:val="clear" w:color="auto" w:fill="FFFFFF"/>
                <w:lang w:val="vi-VN"/>
              </w:rPr>
              <w:t>Threshold ≥ 0 Win </w:t>
            </w:r>
          </w:p>
          <w:p w14:paraId="6C05D917" w14:textId="77777777" w:rsidR="00672B75" w:rsidRPr="002F0F56" w:rsidRDefault="00672B75" w:rsidP="00A35DE9">
            <w:pPr>
              <w:pStyle w:val="NormalWeb"/>
              <w:spacing w:before="0" w:beforeAutospacing="0" w:after="0" w:afterAutospacing="0"/>
              <w:rPr>
                <w:b/>
                <w:bCs/>
                <w:color w:val="000000"/>
              </w:rPr>
            </w:pPr>
            <w:r w:rsidRPr="002F0F56">
              <w:rPr>
                <w:rStyle w:val="normaltextrun"/>
                <w:b/>
                <w:bCs/>
                <w:color w:val="000000"/>
                <w:shd w:val="clear" w:color="auto" w:fill="FFFFFF"/>
                <w:lang w:val="vi-VN"/>
              </w:rPr>
              <w:t>rate</w:t>
            </w:r>
            <w:r w:rsidRPr="002F0F56">
              <w:rPr>
                <w:rStyle w:val="eop"/>
                <w:b/>
                <w:bCs/>
                <w:color w:val="000000"/>
                <w:shd w:val="clear" w:color="auto" w:fill="FFFFFF"/>
              </w:rPr>
              <w:t> </w:t>
            </w:r>
          </w:p>
        </w:tc>
        <w:tc>
          <w:tcPr>
            <w:tcW w:w="1275" w:type="dxa"/>
            <w:vAlign w:val="center"/>
          </w:tcPr>
          <w:p w14:paraId="376639C6" w14:textId="77777777" w:rsidR="00672B75" w:rsidRPr="002F0F56" w:rsidRDefault="00672B75" w:rsidP="00A35DE9">
            <w:pPr>
              <w:pStyle w:val="NormalWeb"/>
              <w:spacing w:before="0" w:beforeAutospacing="0" w:after="0" w:afterAutospacing="0"/>
              <w:rPr>
                <w:b/>
                <w:bCs/>
                <w:color w:val="000000"/>
                <w:lang w:val="vi-VN"/>
              </w:rPr>
            </w:pPr>
            <w:r w:rsidRPr="002F0F56">
              <w:rPr>
                <w:b/>
                <w:bCs/>
                <w:color w:val="000000"/>
              </w:rPr>
              <w:t>Score 0 probability (mean)</w:t>
            </w:r>
          </w:p>
        </w:tc>
        <w:tc>
          <w:tcPr>
            <w:tcW w:w="1985" w:type="dxa"/>
            <w:vAlign w:val="center"/>
          </w:tcPr>
          <w:p w14:paraId="67C3227D" w14:textId="77777777" w:rsidR="00672B75" w:rsidRPr="002F0F56" w:rsidRDefault="00672B75" w:rsidP="00A35DE9">
            <w:pPr>
              <w:pStyle w:val="NormalWeb"/>
              <w:spacing w:before="0" w:beforeAutospacing="0" w:after="0" w:afterAutospacing="0"/>
              <w:rPr>
                <w:b/>
                <w:bCs/>
                <w:color w:val="000000"/>
                <w:lang w:val="vi-VN"/>
              </w:rPr>
            </w:pPr>
            <w:r w:rsidRPr="002F0F56">
              <w:rPr>
                <w:b/>
                <w:bCs/>
                <w:color w:val="000000"/>
              </w:rPr>
              <w:t>Interpretation</w:t>
            </w:r>
          </w:p>
        </w:tc>
      </w:tr>
      <w:tr w:rsidR="00672B75" w:rsidRPr="002F0F56" w14:paraId="577ABEA5" w14:textId="77777777" w:rsidTr="00A35DE9">
        <w:tc>
          <w:tcPr>
            <w:tcW w:w="988" w:type="dxa"/>
            <w:vAlign w:val="center"/>
          </w:tcPr>
          <w:p w14:paraId="115E1DFA" w14:textId="77777777" w:rsidR="00672B75" w:rsidRPr="002F0F56" w:rsidRDefault="00672B75" w:rsidP="00A35DE9">
            <w:pPr>
              <w:pStyle w:val="NormalWeb"/>
              <w:spacing w:before="0" w:beforeAutospacing="0" w:after="0" w:afterAutospacing="0"/>
              <w:rPr>
                <w:color w:val="000000"/>
                <w:lang w:val="vi-VN"/>
              </w:rPr>
            </w:pPr>
            <w:r w:rsidRPr="002F0F56">
              <w:rPr>
                <w:color w:val="000000"/>
              </w:rPr>
              <w:t>DANH</w:t>
            </w:r>
          </w:p>
        </w:tc>
        <w:tc>
          <w:tcPr>
            <w:tcW w:w="1275" w:type="dxa"/>
            <w:vAlign w:val="center"/>
          </w:tcPr>
          <w:p w14:paraId="62B0C7C0" w14:textId="77777777" w:rsidR="00672B75" w:rsidRPr="002F0F56" w:rsidRDefault="00672B75" w:rsidP="00A35DE9">
            <w:pPr>
              <w:pStyle w:val="NormalWeb"/>
              <w:spacing w:before="0" w:beforeAutospacing="0" w:after="0" w:afterAutospacing="0"/>
              <w:rPr>
                <w:color w:val="000000"/>
                <w:lang w:val="vi-VN"/>
              </w:rPr>
            </w:pPr>
            <w:r w:rsidRPr="002F0F56">
              <w:rPr>
                <w:color w:val="000000"/>
              </w:rPr>
              <w:t xml:space="preserve">≥ </w:t>
            </w:r>
            <w:r w:rsidRPr="002F0F56">
              <w:rPr>
                <w:color w:val="000000"/>
                <w:lang w:val="vi-VN"/>
              </w:rPr>
              <w:t>4</w:t>
            </w:r>
          </w:p>
        </w:tc>
        <w:tc>
          <w:tcPr>
            <w:tcW w:w="993" w:type="dxa"/>
            <w:vAlign w:val="center"/>
          </w:tcPr>
          <w:p w14:paraId="32EBF8FA" w14:textId="77777777" w:rsidR="00672B75" w:rsidRPr="002F0F56" w:rsidRDefault="00672B75" w:rsidP="00A35DE9">
            <w:pPr>
              <w:pStyle w:val="NormalWeb"/>
              <w:spacing w:before="0" w:beforeAutospacing="0" w:after="0" w:afterAutospacing="0"/>
              <w:rPr>
                <w:color w:val="000000"/>
                <w:lang w:val="vi-VN"/>
              </w:rPr>
            </w:pPr>
            <w:r w:rsidRPr="002F0F56">
              <w:rPr>
                <w:color w:val="000000"/>
              </w:rPr>
              <w:t>0.2496</w:t>
            </w:r>
          </w:p>
        </w:tc>
        <w:tc>
          <w:tcPr>
            <w:tcW w:w="1842" w:type="dxa"/>
            <w:vAlign w:val="center"/>
          </w:tcPr>
          <w:p w14:paraId="21BB5BB3" w14:textId="77777777" w:rsidR="00672B75" w:rsidRPr="002F0F56" w:rsidRDefault="00672B75" w:rsidP="00A35DE9">
            <w:pPr>
              <w:pStyle w:val="NormalWeb"/>
              <w:spacing w:before="0" w:beforeAutospacing="0" w:after="0" w:afterAutospacing="0"/>
              <w:rPr>
                <w:color w:val="000000"/>
                <w:lang w:val="vi-VN"/>
              </w:rPr>
            </w:pPr>
            <w:r w:rsidRPr="002F0F56">
              <w:rPr>
                <w:color w:val="000000"/>
              </w:rPr>
              <w:t>[0.000 – 0.545]</w:t>
            </w:r>
          </w:p>
        </w:tc>
        <w:tc>
          <w:tcPr>
            <w:tcW w:w="851" w:type="dxa"/>
            <w:vAlign w:val="center"/>
          </w:tcPr>
          <w:p w14:paraId="2BB9A371" w14:textId="77777777" w:rsidR="00672B75" w:rsidRPr="002F0F56" w:rsidRDefault="00672B75" w:rsidP="00A35DE9">
            <w:pPr>
              <w:pStyle w:val="NormalWeb"/>
              <w:spacing w:before="0" w:beforeAutospacing="0" w:after="0" w:afterAutospacing="0"/>
              <w:rPr>
                <w:color w:val="000000"/>
                <w:lang w:val="vi-VN"/>
              </w:rPr>
            </w:pPr>
            <w:r w:rsidRPr="002F0F56">
              <w:rPr>
                <w:rStyle w:val="Strong"/>
                <w:rFonts w:eastAsiaTheme="majorEastAsia"/>
                <w:color w:val="000000"/>
                <w:lang w:val="vi-VN"/>
              </w:rPr>
              <w:t>63.2</w:t>
            </w:r>
          </w:p>
        </w:tc>
        <w:tc>
          <w:tcPr>
            <w:tcW w:w="1276" w:type="dxa"/>
          </w:tcPr>
          <w:p w14:paraId="0BBFEF7C" w14:textId="77777777" w:rsidR="00672B75" w:rsidRPr="002F0F56" w:rsidRDefault="00672B75" w:rsidP="00A35DE9">
            <w:pPr>
              <w:pStyle w:val="NormalWeb"/>
              <w:spacing w:before="0" w:beforeAutospacing="0" w:after="0" w:afterAutospacing="0"/>
              <w:rPr>
                <w:rStyle w:val="Strong"/>
                <w:rFonts w:eastAsiaTheme="majorEastAsia"/>
                <w:b w:val="0"/>
                <w:bCs w:val="0"/>
                <w:color w:val="000000"/>
              </w:rPr>
            </w:pPr>
            <w:r w:rsidRPr="002F0F56">
              <w:rPr>
                <w:rStyle w:val="normaltextrun"/>
                <w:color w:val="000000" w:themeColor="text1"/>
                <w:bdr w:val="none" w:sz="0" w:space="0" w:color="auto" w:frame="1"/>
                <w:lang w:val="vi-VN"/>
              </w:rPr>
              <w:t>0.4</w:t>
            </w:r>
          </w:p>
        </w:tc>
        <w:tc>
          <w:tcPr>
            <w:tcW w:w="1275" w:type="dxa"/>
            <w:vAlign w:val="center"/>
          </w:tcPr>
          <w:p w14:paraId="5D531BD2" w14:textId="77777777" w:rsidR="00672B75" w:rsidRPr="002F0F56" w:rsidRDefault="00672B75" w:rsidP="00A35DE9">
            <w:pPr>
              <w:pStyle w:val="NormalWeb"/>
              <w:spacing w:before="0" w:beforeAutospacing="0" w:after="0" w:afterAutospacing="0"/>
              <w:rPr>
                <w:color w:val="000000"/>
                <w:lang w:val="vi-VN"/>
              </w:rPr>
            </w:pPr>
            <w:r w:rsidRPr="002F0F56">
              <w:rPr>
                <w:color w:val="000000"/>
              </w:rPr>
              <w:t>0.0576</w:t>
            </w:r>
          </w:p>
        </w:tc>
        <w:tc>
          <w:tcPr>
            <w:tcW w:w="1985" w:type="dxa"/>
            <w:vAlign w:val="center"/>
          </w:tcPr>
          <w:p w14:paraId="585F34D5" w14:textId="77777777" w:rsidR="00672B75" w:rsidRPr="002F0F56" w:rsidRDefault="00672B75" w:rsidP="00A35DE9">
            <w:pPr>
              <w:pStyle w:val="NormalWeb"/>
              <w:spacing w:before="0" w:beforeAutospacing="0" w:after="0" w:afterAutospacing="0"/>
              <w:rPr>
                <w:color w:val="000000"/>
                <w:lang w:val="vi-VN"/>
              </w:rPr>
            </w:pPr>
            <w:r w:rsidRPr="002F0F56">
              <w:rPr>
                <w:color w:val="000000"/>
              </w:rPr>
              <w:t>Moderate performance; better discrimination at high-risk scores</w:t>
            </w:r>
          </w:p>
        </w:tc>
      </w:tr>
      <w:tr w:rsidR="00672B75" w:rsidRPr="002F0F56" w14:paraId="707864BA" w14:textId="77777777" w:rsidTr="00A35DE9">
        <w:tc>
          <w:tcPr>
            <w:tcW w:w="988" w:type="dxa"/>
            <w:vAlign w:val="center"/>
          </w:tcPr>
          <w:p w14:paraId="1AF0B608" w14:textId="77777777" w:rsidR="00672B75" w:rsidRPr="002F0F56" w:rsidRDefault="00672B75" w:rsidP="00A35DE9">
            <w:pPr>
              <w:pStyle w:val="NormalWeb"/>
              <w:spacing w:before="0" w:beforeAutospacing="0" w:after="0" w:afterAutospacing="0"/>
              <w:rPr>
                <w:color w:val="000000"/>
                <w:lang w:val="vi-VN"/>
              </w:rPr>
            </w:pPr>
            <w:r w:rsidRPr="002F0F56">
              <w:rPr>
                <w:color w:val="000000"/>
              </w:rPr>
              <w:t>DNH</w:t>
            </w:r>
          </w:p>
        </w:tc>
        <w:tc>
          <w:tcPr>
            <w:tcW w:w="1275" w:type="dxa"/>
            <w:vAlign w:val="center"/>
          </w:tcPr>
          <w:p w14:paraId="1F840E93" w14:textId="77777777" w:rsidR="00672B75" w:rsidRPr="002F0F56" w:rsidRDefault="00672B75" w:rsidP="00A35DE9">
            <w:pPr>
              <w:pStyle w:val="NormalWeb"/>
              <w:spacing w:before="0" w:beforeAutospacing="0" w:after="0" w:afterAutospacing="0"/>
              <w:rPr>
                <w:color w:val="000000"/>
                <w:lang w:val="vi-VN"/>
              </w:rPr>
            </w:pPr>
            <w:r w:rsidRPr="002F0F56">
              <w:rPr>
                <w:color w:val="000000"/>
              </w:rPr>
              <w:t xml:space="preserve">≥ </w:t>
            </w:r>
            <w:r w:rsidRPr="002F0F56">
              <w:rPr>
                <w:color w:val="000000"/>
                <w:lang w:val="vi-VN"/>
              </w:rPr>
              <w:t>3</w:t>
            </w:r>
          </w:p>
        </w:tc>
        <w:tc>
          <w:tcPr>
            <w:tcW w:w="993" w:type="dxa"/>
            <w:vAlign w:val="center"/>
          </w:tcPr>
          <w:p w14:paraId="282FE3B0" w14:textId="77777777" w:rsidR="00672B75" w:rsidRPr="002F0F56" w:rsidRDefault="00672B75" w:rsidP="00A35DE9">
            <w:pPr>
              <w:pStyle w:val="NormalWeb"/>
              <w:spacing w:before="0" w:beforeAutospacing="0" w:after="0" w:afterAutospacing="0"/>
              <w:rPr>
                <w:color w:val="000000"/>
                <w:lang w:val="vi-VN"/>
              </w:rPr>
            </w:pPr>
            <w:r w:rsidRPr="002F0F56">
              <w:rPr>
                <w:color w:val="000000"/>
              </w:rPr>
              <w:t>0.3287</w:t>
            </w:r>
          </w:p>
        </w:tc>
        <w:tc>
          <w:tcPr>
            <w:tcW w:w="1842" w:type="dxa"/>
            <w:vAlign w:val="center"/>
          </w:tcPr>
          <w:p w14:paraId="503E98F3" w14:textId="77777777" w:rsidR="00672B75" w:rsidRPr="002F0F56" w:rsidRDefault="00672B75" w:rsidP="00A35DE9">
            <w:pPr>
              <w:pStyle w:val="NormalWeb"/>
              <w:spacing w:before="0" w:beforeAutospacing="0" w:after="0" w:afterAutospacing="0"/>
              <w:rPr>
                <w:color w:val="000000"/>
                <w:lang w:val="vi-VN"/>
              </w:rPr>
            </w:pPr>
            <w:r w:rsidRPr="002F0F56">
              <w:rPr>
                <w:color w:val="000000"/>
              </w:rPr>
              <w:t>[0.000 – 0.600]</w:t>
            </w:r>
          </w:p>
        </w:tc>
        <w:tc>
          <w:tcPr>
            <w:tcW w:w="851" w:type="dxa"/>
            <w:vAlign w:val="center"/>
          </w:tcPr>
          <w:p w14:paraId="0C7E7D18" w14:textId="77777777" w:rsidR="00672B75" w:rsidRPr="002F0F56" w:rsidRDefault="00672B75" w:rsidP="00A35DE9">
            <w:pPr>
              <w:pStyle w:val="NormalWeb"/>
              <w:spacing w:before="0" w:beforeAutospacing="0" w:after="0" w:afterAutospacing="0"/>
              <w:rPr>
                <w:color w:val="000000"/>
                <w:lang w:val="vi-VN"/>
              </w:rPr>
            </w:pPr>
            <w:r w:rsidRPr="002F0F56">
              <w:rPr>
                <w:color w:val="000000"/>
                <w:lang w:val="vi-VN"/>
              </w:rPr>
              <w:t>88.7</w:t>
            </w:r>
          </w:p>
        </w:tc>
        <w:tc>
          <w:tcPr>
            <w:tcW w:w="1276" w:type="dxa"/>
            <w:vAlign w:val="center"/>
          </w:tcPr>
          <w:p w14:paraId="6B91BAE3" w14:textId="77777777" w:rsidR="00672B75" w:rsidRPr="002F0F56" w:rsidRDefault="00672B75" w:rsidP="00A35DE9">
            <w:pPr>
              <w:pStyle w:val="NormalWeb"/>
              <w:spacing w:before="0" w:beforeAutospacing="0" w:after="0" w:afterAutospacing="0"/>
              <w:rPr>
                <w:color w:val="000000"/>
              </w:rPr>
            </w:pPr>
            <w:r w:rsidRPr="002F0F56">
              <w:rPr>
                <w:color w:val="000000"/>
                <w:lang w:val="vi-VN"/>
              </w:rPr>
              <w:t>-</w:t>
            </w:r>
          </w:p>
        </w:tc>
        <w:tc>
          <w:tcPr>
            <w:tcW w:w="1275" w:type="dxa"/>
            <w:vAlign w:val="center"/>
          </w:tcPr>
          <w:p w14:paraId="50BB8702" w14:textId="77777777" w:rsidR="00672B75" w:rsidRPr="002F0F56" w:rsidRDefault="00672B75" w:rsidP="00A35DE9">
            <w:pPr>
              <w:pStyle w:val="NormalWeb"/>
              <w:spacing w:before="0" w:beforeAutospacing="0" w:after="0" w:afterAutospacing="0"/>
              <w:rPr>
                <w:color w:val="000000"/>
                <w:lang w:val="vi-VN"/>
              </w:rPr>
            </w:pPr>
            <w:r w:rsidRPr="002F0F56">
              <w:rPr>
                <w:color w:val="000000"/>
              </w:rPr>
              <w:t>0.0431</w:t>
            </w:r>
          </w:p>
        </w:tc>
        <w:tc>
          <w:tcPr>
            <w:tcW w:w="1985" w:type="dxa"/>
            <w:vAlign w:val="center"/>
          </w:tcPr>
          <w:p w14:paraId="45372AF9" w14:textId="77777777" w:rsidR="00672B75" w:rsidRPr="002F0F56" w:rsidRDefault="00672B75" w:rsidP="00A35DE9">
            <w:pPr>
              <w:pStyle w:val="NormalWeb"/>
              <w:spacing w:before="0" w:beforeAutospacing="0" w:after="0" w:afterAutospacing="0"/>
              <w:rPr>
                <w:color w:val="000000"/>
                <w:lang w:val="vi-VN"/>
              </w:rPr>
            </w:pPr>
            <w:r w:rsidRPr="002F0F56">
              <w:rPr>
                <w:color w:val="000000"/>
              </w:rPr>
              <w:t>Best performance; strong discrimination in high-risk group</w:t>
            </w:r>
          </w:p>
        </w:tc>
      </w:tr>
      <w:tr w:rsidR="00672B75" w:rsidRPr="002F0F56" w14:paraId="0AD456B2" w14:textId="77777777" w:rsidTr="00A35DE9">
        <w:tc>
          <w:tcPr>
            <w:tcW w:w="988" w:type="dxa"/>
            <w:vAlign w:val="center"/>
          </w:tcPr>
          <w:p w14:paraId="55BD1E58" w14:textId="77777777" w:rsidR="00672B75" w:rsidRPr="002F0F56" w:rsidRDefault="00672B75" w:rsidP="00A35DE9">
            <w:pPr>
              <w:pStyle w:val="NormalWeb"/>
              <w:spacing w:before="0" w:beforeAutospacing="0" w:after="0" w:afterAutospacing="0"/>
              <w:rPr>
                <w:color w:val="000000"/>
                <w:lang w:val="vi-VN"/>
              </w:rPr>
            </w:pPr>
            <w:r w:rsidRPr="002F0F56">
              <w:rPr>
                <w:color w:val="000000"/>
              </w:rPr>
              <w:t>DAH</w:t>
            </w:r>
          </w:p>
        </w:tc>
        <w:tc>
          <w:tcPr>
            <w:tcW w:w="1275" w:type="dxa"/>
            <w:vAlign w:val="center"/>
          </w:tcPr>
          <w:p w14:paraId="5341E9AA" w14:textId="77777777" w:rsidR="00672B75" w:rsidRPr="002F0F56" w:rsidRDefault="00672B75" w:rsidP="00A35DE9">
            <w:pPr>
              <w:pStyle w:val="NormalWeb"/>
              <w:spacing w:before="0" w:beforeAutospacing="0" w:after="0" w:afterAutospacing="0"/>
              <w:rPr>
                <w:color w:val="000000"/>
                <w:lang w:val="vi-VN"/>
              </w:rPr>
            </w:pPr>
            <w:r w:rsidRPr="002F0F56">
              <w:rPr>
                <w:color w:val="000000"/>
              </w:rPr>
              <w:t xml:space="preserve">≥ </w:t>
            </w:r>
            <w:r w:rsidRPr="002F0F56">
              <w:rPr>
                <w:color w:val="000000"/>
                <w:lang w:val="vi-VN"/>
              </w:rPr>
              <w:t>3</w:t>
            </w:r>
          </w:p>
        </w:tc>
        <w:tc>
          <w:tcPr>
            <w:tcW w:w="993" w:type="dxa"/>
            <w:vAlign w:val="center"/>
          </w:tcPr>
          <w:p w14:paraId="22ADF47A" w14:textId="77777777" w:rsidR="00672B75" w:rsidRPr="002F0F56" w:rsidRDefault="00672B75" w:rsidP="00A35DE9">
            <w:pPr>
              <w:pStyle w:val="NormalWeb"/>
              <w:spacing w:before="0" w:beforeAutospacing="0" w:after="0" w:afterAutospacing="0"/>
              <w:rPr>
                <w:color w:val="000000"/>
                <w:lang w:val="vi-VN"/>
              </w:rPr>
            </w:pPr>
            <w:r w:rsidRPr="002F0F56">
              <w:rPr>
                <w:color w:val="000000"/>
              </w:rPr>
              <w:t>0.</w:t>
            </w:r>
            <w:r w:rsidRPr="002F0F56">
              <w:rPr>
                <w:color w:val="000000"/>
                <w:lang w:val="vi-VN"/>
              </w:rPr>
              <w:t>1770</w:t>
            </w:r>
          </w:p>
        </w:tc>
        <w:tc>
          <w:tcPr>
            <w:tcW w:w="1842" w:type="dxa"/>
            <w:vAlign w:val="center"/>
          </w:tcPr>
          <w:p w14:paraId="0688BE5F" w14:textId="77777777" w:rsidR="00672B75" w:rsidRPr="002F0F56" w:rsidRDefault="00672B75" w:rsidP="00A35DE9">
            <w:pPr>
              <w:pStyle w:val="NormalWeb"/>
              <w:spacing w:before="0" w:beforeAutospacing="0" w:after="0" w:afterAutospacing="0"/>
              <w:rPr>
                <w:color w:val="000000"/>
                <w:lang w:val="vi-VN"/>
              </w:rPr>
            </w:pPr>
            <w:r w:rsidRPr="002F0F56">
              <w:rPr>
                <w:color w:val="000000"/>
              </w:rPr>
              <w:t>[0.061 – 0.301]</w:t>
            </w:r>
          </w:p>
        </w:tc>
        <w:tc>
          <w:tcPr>
            <w:tcW w:w="851" w:type="dxa"/>
            <w:vAlign w:val="center"/>
          </w:tcPr>
          <w:p w14:paraId="46FBF204" w14:textId="77777777" w:rsidR="00672B75" w:rsidRPr="002F0F56" w:rsidRDefault="00672B75" w:rsidP="00A35DE9">
            <w:pPr>
              <w:pStyle w:val="NormalWeb"/>
              <w:spacing w:before="0" w:beforeAutospacing="0" w:after="0" w:afterAutospacing="0"/>
              <w:rPr>
                <w:color w:val="000000"/>
                <w:lang w:val="vi-VN"/>
              </w:rPr>
            </w:pPr>
            <w:r w:rsidRPr="002F0F56">
              <w:rPr>
                <w:color w:val="000000"/>
              </w:rPr>
              <w:t>8</w:t>
            </w:r>
            <w:r w:rsidRPr="002F0F56">
              <w:rPr>
                <w:color w:val="000000"/>
                <w:lang w:val="vi-VN"/>
              </w:rPr>
              <w:t>0.2</w:t>
            </w:r>
          </w:p>
        </w:tc>
        <w:tc>
          <w:tcPr>
            <w:tcW w:w="1276" w:type="dxa"/>
            <w:vAlign w:val="center"/>
          </w:tcPr>
          <w:p w14:paraId="4A806370" w14:textId="77777777" w:rsidR="00672B75" w:rsidRPr="002F0F56" w:rsidRDefault="00672B75" w:rsidP="00A35DE9">
            <w:pPr>
              <w:pStyle w:val="NormalWeb"/>
              <w:spacing w:before="0" w:beforeAutospacing="0" w:after="0" w:afterAutospacing="0"/>
              <w:rPr>
                <w:color w:val="000000"/>
              </w:rPr>
            </w:pPr>
            <w:r w:rsidRPr="002F0F56">
              <w:rPr>
                <w:color w:val="000000"/>
                <w:lang w:val="vi-VN"/>
              </w:rPr>
              <w:t>-</w:t>
            </w:r>
          </w:p>
        </w:tc>
        <w:tc>
          <w:tcPr>
            <w:tcW w:w="1275" w:type="dxa"/>
            <w:vAlign w:val="center"/>
          </w:tcPr>
          <w:p w14:paraId="3A738D50" w14:textId="77777777" w:rsidR="00672B75" w:rsidRPr="002F0F56" w:rsidRDefault="00672B75" w:rsidP="00A35DE9">
            <w:pPr>
              <w:pStyle w:val="NormalWeb"/>
              <w:spacing w:before="0" w:beforeAutospacing="0" w:after="0" w:afterAutospacing="0"/>
              <w:rPr>
                <w:color w:val="000000"/>
                <w:lang w:val="vi-VN"/>
              </w:rPr>
            </w:pPr>
            <w:r w:rsidRPr="002F0F56">
              <w:rPr>
                <w:color w:val="000000"/>
              </w:rPr>
              <w:t>0.</w:t>
            </w:r>
            <w:r w:rsidRPr="002F0F56">
              <w:rPr>
                <w:color w:val="000000"/>
                <w:lang w:val="vi-VN"/>
              </w:rPr>
              <w:t>0383</w:t>
            </w:r>
          </w:p>
        </w:tc>
        <w:tc>
          <w:tcPr>
            <w:tcW w:w="1985" w:type="dxa"/>
            <w:vAlign w:val="center"/>
          </w:tcPr>
          <w:p w14:paraId="7E0116CB" w14:textId="77777777" w:rsidR="00672B75" w:rsidRPr="002F0F56" w:rsidRDefault="00672B75" w:rsidP="00A35DE9">
            <w:pPr>
              <w:pStyle w:val="NormalWeb"/>
              <w:spacing w:before="0" w:beforeAutospacing="0" w:after="0" w:afterAutospacing="0"/>
              <w:rPr>
                <w:color w:val="000000"/>
                <w:lang w:val="vi-VN"/>
              </w:rPr>
            </w:pPr>
            <w:r w:rsidRPr="002F0F56">
              <w:rPr>
                <w:color w:val="000000"/>
              </w:rPr>
              <w:t>Acceptable performance; improved at higher thresholds</w:t>
            </w:r>
          </w:p>
        </w:tc>
      </w:tr>
      <w:tr w:rsidR="00672B75" w:rsidRPr="002F0F56" w14:paraId="430DBCFD" w14:textId="77777777" w:rsidTr="00A35DE9">
        <w:tc>
          <w:tcPr>
            <w:tcW w:w="988" w:type="dxa"/>
            <w:vAlign w:val="center"/>
          </w:tcPr>
          <w:p w14:paraId="0F0EA257" w14:textId="77777777" w:rsidR="00672B75" w:rsidRPr="002F0F56" w:rsidRDefault="00672B75" w:rsidP="00A35DE9">
            <w:pPr>
              <w:pStyle w:val="NormalWeb"/>
              <w:spacing w:before="0" w:beforeAutospacing="0" w:after="0" w:afterAutospacing="0"/>
              <w:rPr>
                <w:color w:val="000000"/>
                <w:lang w:val="vi-VN"/>
              </w:rPr>
            </w:pPr>
            <w:r w:rsidRPr="002F0F56">
              <w:rPr>
                <w:color w:val="000000"/>
              </w:rPr>
              <w:t>DAN</w:t>
            </w:r>
          </w:p>
        </w:tc>
        <w:tc>
          <w:tcPr>
            <w:tcW w:w="1275" w:type="dxa"/>
            <w:vAlign w:val="center"/>
          </w:tcPr>
          <w:p w14:paraId="3F769582" w14:textId="77777777" w:rsidR="00672B75" w:rsidRPr="002F0F56" w:rsidRDefault="00672B75" w:rsidP="00A35DE9">
            <w:pPr>
              <w:pStyle w:val="NormalWeb"/>
              <w:spacing w:before="0" w:beforeAutospacing="0" w:after="0" w:afterAutospacing="0"/>
              <w:rPr>
                <w:color w:val="000000"/>
                <w:lang w:val="vi-VN"/>
              </w:rPr>
            </w:pPr>
            <w:r w:rsidRPr="002F0F56">
              <w:rPr>
                <w:color w:val="000000"/>
              </w:rPr>
              <w:t xml:space="preserve">≥ </w:t>
            </w:r>
            <w:r w:rsidRPr="002F0F56">
              <w:rPr>
                <w:color w:val="000000"/>
                <w:lang w:val="vi-VN"/>
              </w:rPr>
              <w:t>3</w:t>
            </w:r>
          </w:p>
        </w:tc>
        <w:tc>
          <w:tcPr>
            <w:tcW w:w="993" w:type="dxa"/>
            <w:vAlign w:val="center"/>
          </w:tcPr>
          <w:p w14:paraId="43527504" w14:textId="77777777" w:rsidR="00672B75" w:rsidRPr="002F0F56" w:rsidRDefault="00672B75" w:rsidP="00A35DE9">
            <w:pPr>
              <w:pStyle w:val="NormalWeb"/>
              <w:spacing w:before="0" w:beforeAutospacing="0" w:after="0" w:afterAutospacing="0"/>
              <w:rPr>
                <w:color w:val="000000"/>
                <w:lang w:val="vi-VN"/>
              </w:rPr>
            </w:pPr>
            <w:r w:rsidRPr="002F0F56">
              <w:rPr>
                <w:color w:val="000000"/>
              </w:rPr>
              <w:t>0.</w:t>
            </w:r>
            <w:r w:rsidRPr="002F0F56">
              <w:rPr>
                <w:color w:val="000000"/>
                <w:lang w:val="vi-VN"/>
              </w:rPr>
              <w:t>1773*</w:t>
            </w:r>
          </w:p>
        </w:tc>
        <w:tc>
          <w:tcPr>
            <w:tcW w:w="1842" w:type="dxa"/>
            <w:vAlign w:val="center"/>
          </w:tcPr>
          <w:p w14:paraId="4D5FFDA8" w14:textId="77777777" w:rsidR="00672B75" w:rsidRPr="002F0F56" w:rsidRDefault="00672B75" w:rsidP="00A35DE9">
            <w:pPr>
              <w:pStyle w:val="NormalWeb"/>
              <w:spacing w:before="0" w:beforeAutospacing="0" w:after="0" w:afterAutospacing="0"/>
              <w:rPr>
                <w:color w:val="000000"/>
                <w:lang w:val="vi-VN"/>
              </w:rPr>
            </w:pPr>
            <w:r w:rsidRPr="002F0F56">
              <w:rPr>
                <w:color w:val="000000"/>
              </w:rPr>
              <w:t>[0.048 – 0.197*]</w:t>
            </w:r>
          </w:p>
        </w:tc>
        <w:tc>
          <w:tcPr>
            <w:tcW w:w="851" w:type="dxa"/>
            <w:vAlign w:val="center"/>
          </w:tcPr>
          <w:p w14:paraId="769302C0" w14:textId="77777777" w:rsidR="00672B75" w:rsidRPr="002F0F56" w:rsidRDefault="00672B75" w:rsidP="00A35DE9">
            <w:pPr>
              <w:pStyle w:val="NormalWeb"/>
              <w:spacing w:before="0" w:beforeAutospacing="0" w:after="0" w:afterAutospacing="0"/>
              <w:rPr>
                <w:color w:val="000000"/>
                <w:lang w:val="vi-VN"/>
              </w:rPr>
            </w:pPr>
            <w:r w:rsidRPr="002F0F56">
              <w:rPr>
                <w:color w:val="000000"/>
                <w:lang w:val="vi-VN"/>
              </w:rPr>
              <w:t>-</w:t>
            </w:r>
          </w:p>
        </w:tc>
        <w:tc>
          <w:tcPr>
            <w:tcW w:w="1276" w:type="dxa"/>
            <w:vAlign w:val="center"/>
          </w:tcPr>
          <w:p w14:paraId="00DD6F19" w14:textId="77777777" w:rsidR="00672B75" w:rsidRPr="002F0F56" w:rsidRDefault="00672B75" w:rsidP="00A35DE9">
            <w:pPr>
              <w:pStyle w:val="NormalWeb"/>
              <w:spacing w:before="0" w:beforeAutospacing="0" w:after="0" w:afterAutospacing="0"/>
              <w:rPr>
                <w:color w:val="000000"/>
              </w:rPr>
            </w:pPr>
            <w:r w:rsidRPr="002F0F56">
              <w:rPr>
                <w:color w:val="000000"/>
                <w:lang w:val="vi-VN"/>
              </w:rPr>
              <w:t>-</w:t>
            </w:r>
          </w:p>
        </w:tc>
        <w:tc>
          <w:tcPr>
            <w:tcW w:w="1275" w:type="dxa"/>
            <w:vAlign w:val="center"/>
          </w:tcPr>
          <w:p w14:paraId="49FBC28F" w14:textId="77777777" w:rsidR="00672B75" w:rsidRPr="002F0F56" w:rsidRDefault="00672B75" w:rsidP="00A35DE9">
            <w:pPr>
              <w:pStyle w:val="NormalWeb"/>
              <w:spacing w:before="0" w:beforeAutospacing="0" w:after="0" w:afterAutospacing="0"/>
              <w:rPr>
                <w:color w:val="000000"/>
                <w:lang w:val="vi-VN"/>
              </w:rPr>
            </w:pPr>
            <w:r w:rsidRPr="002F0F56">
              <w:rPr>
                <w:color w:val="000000"/>
              </w:rPr>
              <w:t>0.</w:t>
            </w:r>
            <w:r w:rsidRPr="002F0F56">
              <w:rPr>
                <w:color w:val="000000"/>
                <w:lang w:val="vi-VN"/>
              </w:rPr>
              <w:t>0551</w:t>
            </w:r>
          </w:p>
        </w:tc>
        <w:tc>
          <w:tcPr>
            <w:tcW w:w="1985" w:type="dxa"/>
            <w:vAlign w:val="center"/>
          </w:tcPr>
          <w:p w14:paraId="5A63D5CB" w14:textId="77777777" w:rsidR="00672B75" w:rsidRPr="002F0F56" w:rsidRDefault="00672B75" w:rsidP="00A35DE9">
            <w:pPr>
              <w:pStyle w:val="NormalWeb"/>
              <w:spacing w:before="0" w:beforeAutospacing="0" w:after="0" w:afterAutospacing="0"/>
              <w:rPr>
                <w:color w:val="000000"/>
                <w:lang w:val="vi-VN"/>
              </w:rPr>
            </w:pPr>
            <w:r w:rsidRPr="002F0F56">
              <w:rPr>
                <w:color w:val="000000"/>
              </w:rPr>
              <w:t>Low performance; limited discriminative ability</w:t>
            </w:r>
          </w:p>
        </w:tc>
      </w:tr>
      <w:tr w:rsidR="00672B75" w:rsidRPr="002F0F56" w14:paraId="53FD180A" w14:textId="77777777" w:rsidTr="00A35DE9">
        <w:tc>
          <w:tcPr>
            <w:tcW w:w="988" w:type="dxa"/>
            <w:vAlign w:val="center"/>
          </w:tcPr>
          <w:p w14:paraId="01181380" w14:textId="77777777" w:rsidR="00672B75" w:rsidRPr="002F0F56" w:rsidRDefault="00672B75" w:rsidP="00A35DE9">
            <w:pPr>
              <w:pStyle w:val="NormalWeb"/>
              <w:spacing w:before="0" w:beforeAutospacing="0" w:after="0" w:afterAutospacing="0"/>
              <w:rPr>
                <w:color w:val="000000"/>
                <w:lang w:val="vi-VN"/>
              </w:rPr>
            </w:pPr>
            <w:r w:rsidRPr="002F0F56">
              <w:rPr>
                <w:color w:val="000000"/>
              </w:rPr>
              <w:t>ANH</w:t>
            </w:r>
          </w:p>
        </w:tc>
        <w:tc>
          <w:tcPr>
            <w:tcW w:w="1275" w:type="dxa"/>
            <w:vAlign w:val="center"/>
          </w:tcPr>
          <w:p w14:paraId="13B0C3F5" w14:textId="77777777" w:rsidR="00672B75" w:rsidRPr="002F0F56" w:rsidRDefault="00672B75" w:rsidP="00A35DE9">
            <w:pPr>
              <w:pStyle w:val="NormalWeb"/>
              <w:spacing w:before="0" w:beforeAutospacing="0" w:after="0" w:afterAutospacing="0"/>
              <w:rPr>
                <w:color w:val="000000"/>
                <w:lang w:val="vi-VN"/>
              </w:rPr>
            </w:pPr>
            <w:r w:rsidRPr="002F0F56">
              <w:rPr>
                <w:color w:val="000000"/>
              </w:rPr>
              <w:t xml:space="preserve">≥ </w:t>
            </w:r>
            <w:r w:rsidRPr="002F0F56">
              <w:rPr>
                <w:color w:val="000000"/>
                <w:lang w:val="vi-VN"/>
              </w:rPr>
              <w:t>3</w:t>
            </w:r>
          </w:p>
        </w:tc>
        <w:tc>
          <w:tcPr>
            <w:tcW w:w="993" w:type="dxa"/>
            <w:vAlign w:val="center"/>
          </w:tcPr>
          <w:p w14:paraId="7F5A5928" w14:textId="77777777" w:rsidR="00672B75" w:rsidRPr="002F0F56" w:rsidRDefault="00672B75" w:rsidP="00A35DE9">
            <w:pPr>
              <w:pStyle w:val="NormalWeb"/>
              <w:spacing w:before="0" w:beforeAutospacing="0" w:after="0" w:afterAutospacing="0"/>
              <w:rPr>
                <w:color w:val="000000"/>
                <w:lang w:val="vi-VN"/>
              </w:rPr>
            </w:pPr>
            <w:r w:rsidRPr="002F0F56">
              <w:rPr>
                <w:color w:val="000000"/>
              </w:rPr>
              <w:t>0.</w:t>
            </w:r>
            <w:r w:rsidRPr="002F0F56">
              <w:rPr>
                <w:color w:val="000000"/>
                <w:lang w:val="vi-VN"/>
              </w:rPr>
              <w:t>2521</w:t>
            </w:r>
          </w:p>
        </w:tc>
        <w:tc>
          <w:tcPr>
            <w:tcW w:w="1842" w:type="dxa"/>
            <w:vAlign w:val="center"/>
          </w:tcPr>
          <w:p w14:paraId="481B3FFD" w14:textId="77777777" w:rsidR="00672B75" w:rsidRPr="002F0F56" w:rsidRDefault="00672B75" w:rsidP="00A35DE9">
            <w:pPr>
              <w:pStyle w:val="NormalWeb"/>
              <w:spacing w:before="0" w:beforeAutospacing="0" w:after="0" w:afterAutospacing="0"/>
              <w:rPr>
                <w:color w:val="000000"/>
                <w:lang w:val="vi-VN"/>
              </w:rPr>
            </w:pPr>
            <w:r w:rsidRPr="002F0F56">
              <w:rPr>
                <w:color w:val="000000"/>
              </w:rPr>
              <w:t>[</w:t>
            </w:r>
            <w:r w:rsidRPr="002F0F56">
              <w:rPr>
                <w:color w:val="000000"/>
                <w:lang w:val="vi-VN"/>
              </w:rPr>
              <w:t>0</w:t>
            </w:r>
            <w:r w:rsidRPr="002F0F56">
              <w:rPr>
                <w:color w:val="000000"/>
              </w:rPr>
              <w:t>.000 – 0.545</w:t>
            </w:r>
            <w:r w:rsidRPr="002F0F56">
              <w:rPr>
                <w:rStyle w:val="apple-converted-space"/>
                <w:lang w:val="vi-VN"/>
              </w:rPr>
              <w:t>]</w:t>
            </w:r>
          </w:p>
        </w:tc>
        <w:tc>
          <w:tcPr>
            <w:tcW w:w="851" w:type="dxa"/>
            <w:vAlign w:val="center"/>
          </w:tcPr>
          <w:p w14:paraId="5872B715" w14:textId="77777777" w:rsidR="00672B75" w:rsidRPr="002F0F56" w:rsidRDefault="00672B75" w:rsidP="00A35DE9">
            <w:pPr>
              <w:pStyle w:val="NormalWeb"/>
              <w:spacing w:before="0" w:beforeAutospacing="0" w:after="0" w:afterAutospacing="0"/>
              <w:rPr>
                <w:color w:val="000000"/>
                <w:lang w:val="vi-VN"/>
              </w:rPr>
            </w:pPr>
            <w:r w:rsidRPr="002F0F56">
              <w:rPr>
                <w:color w:val="000000"/>
                <w:lang w:val="vi-VN"/>
              </w:rPr>
              <w:t>-</w:t>
            </w:r>
          </w:p>
        </w:tc>
        <w:tc>
          <w:tcPr>
            <w:tcW w:w="1276" w:type="dxa"/>
            <w:vAlign w:val="center"/>
          </w:tcPr>
          <w:p w14:paraId="43E6893B" w14:textId="77777777" w:rsidR="00672B75" w:rsidRPr="002F0F56" w:rsidRDefault="00672B75" w:rsidP="00A35DE9">
            <w:pPr>
              <w:pStyle w:val="NormalWeb"/>
              <w:spacing w:before="0" w:beforeAutospacing="0" w:after="0" w:afterAutospacing="0"/>
              <w:rPr>
                <w:color w:val="000000"/>
              </w:rPr>
            </w:pPr>
            <w:r w:rsidRPr="002F0F56">
              <w:rPr>
                <w:color w:val="000000"/>
                <w:lang w:val="vi-VN"/>
              </w:rPr>
              <w:t>-</w:t>
            </w:r>
          </w:p>
        </w:tc>
        <w:tc>
          <w:tcPr>
            <w:tcW w:w="1275" w:type="dxa"/>
            <w:vAlign w:val="center"/>
          </w:tcPr>
          <w:p w14:paraId="7E2B65C9" w14:textId="77777777" w:rsidR="00672B75" w:rsidRPr="002F0F56" w:rsidRDefault="00672B75" w:rsidP="00A35DE9">
            <w:pPr>
              <w:pStyle w:val="NormalWeb"/>
              <w:spacing w:before="0" w:beforeAutospacing="0" w:after="0" w:afterAutospacing="0"/>
              <w:rPr>
                <w:color w:val="000000"/>
                <w:lang w:val="vi-VN"/>
              </w:rPr>
            </w:pPr>
            <w:r w:rsidRPr="002F0F56">
              <w:rPr>
                <w:color w:val="000000"/>
              </w:rPr>
              <w:t>0.</w:t>
            </w:r>
            <w:r w:rsidRPr="002F0F56">
              <w:rPr>
                <w:color w:val="000000"/>
                <w:lang w:val="vi-VN"/>
              </w:rPr>
              <w:t>0658</w:t>
            </w:r>
          </w:p>
        </w:tc>
        <w:tc>
          <w:tcPr>
            <w:tcW w:w="1985" w:type="dxa"/>
            <w:vAlign w:val="center"/>
          </w:tcPr>
          <w:p w14:paraId="61ECC98D" w14:textId="77777777" w:rsidR="00672B75" w:rsidRPr="002F0F56" w:rsidRDefault="00672B75" w:rsidP="00A35DE9">
            <w:pPr>
              <w:pStyle w:val="NormalWeb"/>
              <w:spacing w:before="0" w:beforeAutospacing="0" w:after="0" w:afterAutospacing="0"/>
              <w:rPr>
                <w:color w:val="000000"/>
                <w:lang w:val="vi-VN"/>
              </w:rPr>
            </w:pPr>
            <w:r w:rsidRPr="002F0F56">
              <w:rPr>
                <w:color w:val="000000"/>
              </w:rPr>
              <w:t>Moderate performance; improvement observed at higher scores</w:t>
            </w:r>
          </w:p>
        </w:tc>
      </w:tr>
    </w:tbl>
    <w:p w14:paraId="2F900E1A" w14:textId="77777777" w:rsidR="00672B75" w:rsidRPr="006D7A56" w:rsidRDefault="00672B75" w:rsidP="00672B75">
      <w:pPr>
        <w:spacing w:before="40" w:after="160"/>
        <w:jc w:val="both"/>
        <w:rPr>
          <w:color w:val="000000" w:themeColor="text1"/>
          <w:sz w:val="22"/>
          <w:szCs w:val="22"/>
        </w:rPr>
      </w:pPr>
      <w:r w:rsidRPr="006D7A56">
        <w:rPr>
          <w:rFonts w:eastAsia="Arial"/>
          <w:i/>
          <w:iCs/>
          <w:color w:val="000000" w:themeColor="text1"/>
          <w:sz w:val="22"/>
          <w:szCs w:val="22"/>
        </w:rPr>
        <w:t>Abbreviations: CI, confidence interval; DANH, D-dimer + albumin + NLR + haemoglobin; DNH, D-dimer + NLR + haemoglobin; DAH, D-dimer + albumin + haemoglobin; DAN, D-dimer + albumin + NLR; ANH, albumin + NLR + haemoglobin. Win rate, proportion of bootstrap resamples in which the model outperformed all alternatives. Threshold ≥ 0 win rate, proportion of resamples with a degenerate threshold (predicting all samples as positive). Score-0 probability, mean proportion of samples assigned a score of 0. — denotes not applicable (threshold ≥ 0 win rate not relevant when optimal threshold &gt; 0). Bootstrap resamples: n = 1000. * Confidence interval asymmetry may reflect sparse event counts in the thrombosis subgroup.</w:t>
      </w:r>
    </w:p>
    <w:p w14:paraId="4479C673" w14:textId="77777777" w:rsidR="00672B75" w:rsidRPr="002F0F56" w:rsidRDefault="00672B75" w:rsidP="00672B75">
      <w:pPr>
        <w:jc w:val="both"/>
        <w:rPr>
          <w:b/>
          <w:bCs/>
          <w:lang w:val="vi-VN"/>
        </w:rPr>
      </w:pPr>
    </w:p>
    <w:p w14:paraId="54047559" w14:textId="77777777" w:rsidR="008B07A6" w:rsidRDefault="008B07A6"/>
    <w:sectPr w:rsidR="008B07A6" w:rsidSect="00672B7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B75"/>
    <w:rsid w:val="00066677"/>
    <w:rsid w:val="000E4401"/>
    <w:rsid w:val="003A4E89"/>
    <w:rsid w:val="00556784"/>
    <w:rsid w:val="00672B75"/>
    <w:rsid w:val="008B07A6"/>
    <w:rsid w:val="00987B63"/>
    <w:rsid w:val="00D3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F097FD"/>
  <w15:chartTrackingRefBased/>
  <w15:docId w15:val="{CAE45EF0-8550-42F5-974D-F04AA2D5C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2B75"/>
    <w:pPr>
      <w:spacing w:after="0" w:line="240" w:lineRule="auto"/>
    </w:pPr>
    <w:rPr>
      <w:rFonts w:ascii="Times New Roman" w:eastAsia="Times New Roman" w:hAnsi="Times New Roman" w:cs="Times New Roman"/>
      <w:kern w:val="0"/>
      <w:lang w:val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2B7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2B7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2B7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2B7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2B7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2B75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2B75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2B75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2B75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2B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2B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2B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2B7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2B7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2B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2B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2B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2B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2B7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72B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2B7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72B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2B7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72B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2B75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72B7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2B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2B7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2B75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qFormat/>
    <w:rsid w:val="00672B75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672B75"/>
    <w:rPr>
      <w:b/>
      <w:bCs/>
    </w:rPr>
  </w:style>
  <w:style w:type="table" w:styleId="TableGrid">
    <w:name w:val="Table Grid"/>
    <w:basedOn w:val="TableNormal"/>
    <w:uiPriority w:val="39"/>
    <w:qFormat/>
    <w:rsid w:val="00672B75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0"/>
      <w:sz w:val="20"/>
      <w:szCs w:val="20"/>
      <w:lang w:val="vi-V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672B75"/>
  </w:style>
  <w:style w:type="character" w:customStyle="1" w:styleId="normaltextrun">
    <w:name w:val="normaltextrun"/>
    <w:basedOn w:val="DefaultParagraphFont"/>
    <w:rsid w:val="00672B75"/>
  </w:style>
  <w:style w:type="character" w:customStyle="1" w:styleId="eop">
    <w:name w:val="eop"/>
    <w:basedOn w:val="DefaultParagraphFont"/>
    <w:rsid w:val="00672B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718</Words>
  <Characters>4097</Characters>
  <Application>Microsoft Office Word</Application>
  <DocSecurity>0</DocSecurity>
  <Lines>34</Lines>
  <Paragraphs>9</Paragraphs>
  <ScaleCrop>false</ScaleCrop>
  <Company/>
  <LinksUpToDate>false</LinksUpToDate>
  <CharactersWithSpaces>4806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2026-04-28T04:03:00Z</dcterms:created>
  <dcterms:modified xsi:type="dcterms:W3CDTF">2026-04-28T04:04:00Z</dcterms:modified>
</cp:coreProperties>
</file>