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34C4B" w14:textId="77777777" w:rsidR="007C4E74" w:rsidRPr="00E14D5D" w:rsidRDefault="007C4E74" w:rsidP="00C574BC">
      <w:pPr>
        <w:spacing w:line="360" w:lineRule="auto"/>
        <w:rPr>
          <w:rFonts w:ascii="Times New Roman" w:eastAsia="宋体" w:hAnsi="Times New Roman" w:cs="Times New Roman"/>
          <w:sz w:val="24"/>
        </w:rPr>
        <w:sectPr w:rsidR="007C4E74" w:rsidRPr="00E14D5D">
          <w:footerReference w:type="default" r:id="rId6"/>
          <w:pgSz w:w="11906" w:h="16838"/>
          <w:pgMar w:top="1440" w:right="1800" w:bottom="1440" w:left="1800" w:header="851" w:footer="992" w:gutter="0"/>
          <w:cols w:space="425"/>
          <w:docGrid w:type="lines" w:linePitch="312"/>
        </w:sectPr>
      </w:pPr>
    </w:p>
    <w:p w14:paraId="5F5C8089" w14:textId="49A9D7D2" w:rsidR="00C574BC" w:rsidRPr="00E14D5D" w:rsidRDefault="00C574BC" w:rsidP="00C574BC">
      <w:pPr>
        <w:spacing w:line="360" w:lineRule="auto"/>
        <w:rPr>
          <w:rFonts w:ascii="Times New Roman" w:eastAsia="宋体" w:hAnsi="Times New Roman" w:cs="Times New Roman"/>
          <w:sz w:val="28"/>
          <w:szCs w:val="28"/>
        </w:rPr>
      </w:pPr>
      <w:r w:rsidRPr="00E14D5D">
        <w:rPr>
          <w:rFonts w:ascii="Times New Roman" w:eastAsia="宋体" w:hAnsi="Times New Roman" w:cs="Times New Roman"/>
          <w:sz w:val="28"/>
          <w:szCs w:val="28"/>
        </w:rPr>
        <w:t>Supplementary Information</w:t>
      </w:r>
    </w:p>
    <w:p w14:paraId="2B835430" w14:textId="625DC6B6" w:rsidR="00CB5673" w:rsidRPr="00E14D5D" w:rsidRDefault="00FC31A2" w:rsidP="00FC31A2">
      <w:pPr>
        <w:spacing w:line="360" w:lineRule="auto"/>
        <w:jc w:val="center"/>
        <w:rPr>
          <w:rFonts w:ascii="Times New Roman" w:eastAsia="宋体" w:hAnsi="Times New Roman" w:cs="Times New Roman"/>
          <w:b/>
          <w:bCs/>
          <w:sz w:val="28"/>
          <w:szCs w:val="28"/>
        </w:rPr>
      </w:pPr>
      <w:r w:rsidRPr="00E14D5D">
        <w:rPr>
          <w:rFonts w:ascii="Times New Roman" w:eastAsia="宋体" w:hAnsi="Times New Roman" w:cs="Times New Roman"/>
          <w:b/>
          <w:bCs/>
          <w:sz w:val="28"/>
          <w:szCs w:val="28"/>
        </w:rPr>
        <w:t>Flexible Ultrasensitive PtSe</w:t>
      </w:r>
      <w:r w:rsidRPr="00E14D5D">
        <w:rPr>
          <w:rFonts w:ascii="Times New Roman" w:eastAsia="宋体" w:hAnsi="Times New Roman" w:cs="Times New Roman"/>
          <w:b/>
          <w:bCs/>
          <w:sz w:val="28"/>
          <w:szCs w:val="28"/>
          <w:vertAlign w:val="subscript"/>
        </w:rPr>
        <w:t>2</w:t>
      </w:r>
      <w:r w:rsidRPr="00E14D5D">
        <w:rPr>
          <w:rFonts w:ascii="Times New Roman" w:eastAsia="宋体" w:hAnsi="Times New Roman" w:cs="Times New Roman"/>
          <w:b/>
          <w:bCs/>
          <w:sz w:val="28"/>
          <w:szCs w:val="28"/>
        </w:rPr>
        <w:t xml:space="preserve"> Photodetector Array with GHz Bandwidth and</w:t>
      </w:r>
      <w:r w:rsidRPr="00E14D5D">
        <w:rPr>
          <w:rFonts w:ascii="Times New Roman" w:hAnsi="Times New Roman" w:cs="Times New Roman"/>
          <w:sz w:val="24"/>
          <w:szCs w:val="28"/>
        </w:rPr>
        <w:t xml:space="preserve"> </w:t>
      </w:r>
      <w:r w:rsidRPr="00E14D5D">
        <w:rPr>
          <w:rFonts w:ascii="Times New Roman" w:eastAsia="宋体" w:hAnsi="Times New Roman" w:cs="Times New Roman"/>
          <w:b/>
          <w:bCs/>
          <w:sz w:val="28"/>
          <w:szCs w:val="28"/>
        </w:rPr>
        <w:t>Operation Temperature from -150 °C to 400 °C</w:t>
      </w:r>
    </w:p>
    <w:p w14:paraId="606CD24D" w14:textId="48AA7A72" w:rsidR="00983B86" w:rsidRPr="00095DBA" w:rsidRDefault="00983B86" w:rsidP="00983B86">
      <w:pPr>
        <w:pStyle w:val="BBAuthorName"/>
        <w:jc w:val="both"/>
        <w:rPr>
          <w:i w:val="0"/>
          <w:iCs/>
          <w:lang w:eastAsia="zh-CN"/>
        </w:rPr>
      </w:pPr>
      <w:r w:rsidRPr="00095DBA">
        <w:rPr>
          <w:rFonts w:hint="eastAsia"/>
          <w:i w:val="0"/>
          <w:iCs/>
          <w:lang w:eastAsia="zh-CN"/>
        </w:rPr>
        <w:t xml:space="preserve">Zhiyong Zhu </w:t>
      </w:r>
      <w:r w:rsidRPr="00095DBA">
        <w:rPr>
          <w:rFonts w:hint="eastAsia"/>
          <w:i w:val="0"/>
          <w:iCs/>
          <w:vertAlign w:val="superscript"/>
          <w:lang w:eastAsia="zh-CN"/>
        </w:rPr>
        <w:t>1</w:t>
      </w:r>
      <w:r w:rsidRPr="00095DBA">
        <w:rPr>
          <w:rFonts w:eastAsiaTheme="minorEastAsia" w:hint="eastAsia"/>
          <w:i w:val="0"/>
          <w:iCs/>
          <w:lang w:eastAsia="zh-CN"/>
        </w:rPr>
        <w:t>,</w:t>
      </w:r>
      <w:r w:rsidRPr="00095DBA">
        <w:rPr>
          <w:rFonts w:hint="eastAsia"/>
          <w:i w:val="0"/>
          <w:iCs/>
        </w:rPr>
        <w:t xml:space="preserve"> </w:t>
      </w:r>
      <w:r w:rsidRPr="00095DBA">
        <w:rPr>
          <w:rFonts w:hint="eastAsia"/>
          <w:i w:val="0"/>
          <w:iCs/>
          <w:lang w:eastAsia="zh-CN"/>
        </w:rPr>
        <w:t>Hon Ki Tsang</w:t>
      </w:r>
      <w:r w:rsidRPr="00095DBA">
        <w:rPr>
          <w:rFonts w:eastAsiaTheme="minorEastAsia" w:hint="eastAsia"/>
          <w:i w:val="0"/>
          <w:iCs/>
          <w:vertAlign w:val="superscript"/>
          <w:lang w:eastAsia="zh-CN"/>
        </w:rPr>
        <w:t>2</w:t>
      </w:r>
      <w:r w:rsidRPr="00095DBA">
        <w:rPr>
          <w:rFonts w:hint="eastAsia"/>
          <w:i w:val="0"/>
          <w:iCs/>
          <w:lang w:eastAsia="zh-CN"/>
        </w:rPr>
        <w:t>, Yi Wang</w:t>
      </w:r>
      <w:r w:rsidRPr="00095DBA">
        <w:rPr>
          <w:rFonts w:eastAsiaTheme="minorEastAsia" w:hint="eastAsia"/>
          <w:i w:val="0"/>
          <w:iCs/>
          <w:vertAlign w:val="superscript"/>
          <w:lang w:eastAsia="zh-CN"/>
        </w:rPr>
        <w:t>2</w:t>
      </w:r>
      <w:r w:rsidRPr="00095DBA">
        <w:rPr>
          <w:rFonts w:eastAsiaTheme="minorEastAsia" w:hint="eastAsia"/>
          <w:i w:val="0"/>
          <w:iCs/>
          <w:lang w:eastAsia="zh-CN"/>
        </w:rPr>
        <w:t>, Sheng Wang</w:t>
      </w:r>
      <w:r w:rsidRPr="00095DBA">
        <w:rPr>
          <w:rFonts w:eastAsiaTheme="minorEastAsia" w:hint="eastAsia"/>
          <w:i w:val="0"/>
          <w:iCs/>
          <w:vertAlign w:val="superscript"/>
          <w:lang w:eastAsia="zh-CN"/>
        </w:rPr>
        <w:t>3</w:t>
      </w:r>
      <w:r w:rsidRPr="00095DBA">
        <w:rPr>
          <w:rFonts w:eastAsiaTheme="minorEastAsia" w:hint="eastAsia"/>
          <w:i w:val="0"/>
          <w:iCs/>
          <w:lang w:eastAsia="zh-CN"/>
        </w:rPr>
        <w:t>，</w:t>
      </w:r>
      <w:r w:rsidRPr="00095DBA">
        <w:rPr>
          <w:rFonts w:eastAsiaTheme="minorEastAsia" w:hint="eastAsia"/>
          <w:i w:val="0"/>
          <w:iCs/>
          <w:lang w:eastAsia="zh-CN"/>
        </w:rPr>
        <w:t>Haoyu Zhang</w:t>
      </w:r>
      <w:r w:rsidRPr="00095DBA">
        <w:rPr>
          <w:rFonts w:eastAsiaTheme="minorEastAsia" w:hint="eastAsia"/>
          <w:i w:val="0"/>
          <w:iCs/>
          <w:vertAlign w:val="superscript"/>
          <w:lang w:eastAsia="zh-CN"/>
        </w:rPr>
        <w:t>3</w:t>
      </w:r>
      <w:r>
        <w:rPr>
          <w:rFonts w:eastAsiaTheme="minorEastAsia" w:hint="eastAsia"/>
          <w:i w:val="0"/>
          <w:iCs/>
          <w:lang w:eastAsia="zh-CN"/>
        </w:rPr>
        <w:t>,</w:t>
      </w:r>
      <w:r w:rsidRPr="00095DBA">
        <w:rPr>
          <w:rFonts w:eastAsiaTheme="minorEastAsia" w:hint="eastAsia"/>
          <w:i w:val="0"/>
          <w:iCs/>
          <w:lang w:eastAsia="zh-CN"/>
        </w:rPr>
        <w:t xml:space="preserve"> Hui Wang</w:t>
      </w:r>
      <w:r w:rsidRPr="00095DBA">
        <w:rPr>
          <w:rFonts w:eastAsiaTheme="minorEastAsia" w:hint="eastAsia"/>
          <w:i w:val="0"/>
          <w:iCs/>
          <w:vertAlign w:val="superscript"/>
          <w:lang w:eastAsia="zh-CN"/>
        </w:rPr>
        <w:t>3</w:t>
      </w:r>
      <w:r>
        <w:rPr>
          <w:rFonts w:eastAsiaTheme="minorEastAsia" w:hint="eastAsia"/>
          <w:i w:val="0"/>
          <w:iCs/>
          <w:lang w:eastAsia="zh-CN"/>
        </w:rPr>
        <w:t>,</w:t>
      </w:r>
      <w:r w:rsidRPr="00095DBA">
        <w:rPr>
          <w:rFonts w:eastAsiaTheme="minorEastAsia" w:hint="eastAsia"/>
          <w:i w:val="0"/>
          <w:iCs/>
          <w:lang w:eastAsia="zh-CN"/>
        </w:rPr>
        <w:t xml:space="preserve"> </w:t>
      </w:r>
      <w:proofErr w:type="spellStart"/>
      <w:r w:rsidRPr="00095DBA">
        <w:rPr>
          <w:rFonts w:eastAsiaTheme="minorEastAsia" w:hint="eastAsia"/>
          <w:i w:val="0"/>
          <w:iCs/>
          <w:lang w:eastAsia="zh-CN"/>
        </w:rPr>
        <w:t>Dehui</w:t>
      </w:r>
      <w:proofErr w:type="spellEnd"/>
      <w:r w:rsidRPr="00095DBA">
        <w:rPr>
          <w:rFonts w:eastAsiaTheme="minorEastAsia" w:hint="eastAsia"/>
          <w:i w:val="0"/>
          <w:iCs/>
          <w:lang w:eastAsia="zh-CN"/>
        </w:rPr>
        <w:t xml:space="preserve"> Li</w:t>
      </w:r>
      <w:r w:rsidRPr="00095DBA">
        <w:rPr>
          <w:rFonts w:eastAsiaTheme="minorEastAsia" w:hint="eastAsia"/>
          <w:i w:val="0"/>
          <w:iCs/>
          <w:vertAlign w:val="superscript"/>
          <w:lang w:eastAsia="zh-CN"/>
        </w:rPr>
        <w:t>4</w:t>
      </w:r>
      <w:r>
        <w:rPr>
          <w:rFonts w:eastAsiaTheme="minorEastAsia" w:hint="eastAsia"/>
          <w:i w:val="0"/>
          <w:iCs/>
          <w:lang w:eastAsia="zh-CN"/>
        </w:rPr>
        <w:t>,</w:t>
      </w:r>
      <w:r w:rsidRPr="00095DBA">
        <w:rPr>
          <w:rFonts w:eastAsiaTheme="minorEastAsia" w:hint="eastAsia"/>
          <w:i w:val="0"/>
          <w:iCs/>
          <w:lang w:eastAsia="zh-CN"/>
        </w:rPr>
        <w:t xml:space="preserve"> Chenchen Ma</w:t>
      </w:r>
      <w:r w:rsidRPr="00095DBA">
        <w:rPr>
          <w:rFonts w:eastAsiaTheme="minorEastAsia" w:hint="eastAsia"/>
          <w:i w:val="0"/>
          <w:iCs/>
          <w:vertAlign w:val="superscript"/>
          <w:lang w:eastAsia="zh-CN"/>
        </w:rPr>
        <w:t>4</w:t>
      </w:r>
      <w:r>
        <w:rPr>
          <w:rFonts w:eastAsiaTheme="minorEastAsia" w:hint="eastAsia"/>
          <w:i w:val="0"/>
          <w:iCs/>
          <w:lang w:eastAsia="zh-CN"/>
        </w:rPr>
        <w:t xml:space="preserve">, </w:t>
      </w:r>
      <w:proofErr w:type="spellStart"/>
      <w:r w:rsidRPr="00095DBA">
        <w:rPr>
          <w:rFonts w:eastAsiaTheme="minorEastAsia" w:hint="eastAsia"/>
          <w:i w:val="0"/>
          <w:iCs/>
          <w:lang w:eastAsia="zh-CN"/>
        </w:rPr>
        <w:t>Jiashu</w:t>
      </w:r>
      <w:proofErr w:type="spellEnd"/>
      <w:r w:rsidRPr="00095DBA">
        <w:rPr>
          <w:rFonts w:eastAsiaTheme="minorEastAsia" w:hint="eastAsia"/>
          <w:i w:val="0"/>
          <w:iCs/>
          <w:lang w:eastAsia="zh-CN"/>
        </w:rPr>
        <w:t xml:space="preserve"> Wang</w:t>
      </w:r>
      <w:r w:rsidRPr="00095DBA">
        <w:rPr>
          <w:rFonts w:eastAsiaTheme="minorEastAsia" w:hint="eastAsia"/>
          <w:i w:val="0"/>
          <w:iCs/>
          <w:vertAlign w:val="superscript"/>
          <w:lang w:eastAsia="zh-CN"/>
        </w:rPr>
        <w:t>1</w:t>
      </w:r>
      <w:r>
        <w:rPr>
          <w:rFonts w:eastAsiaTheme="minorEastAsia" w:hint="eastAsia"/>
          <w:i w:val="0"/>
          <w:iCs/>
          <w:lang w:eastAsia="zh-CN"/>
        </w:rPr>
        <w:t xml:space="preserve">, </w:t>
      </w:r>
      <w:r w:rsidRPr="00095DBA">
        <w:rPr>
          <w:rFonts w:eastAsiaTheme="minorEastAsia" w:hint="eastAsia"/>
          <w:i w:val="0"/>
          <w:iCs/>
          <w:lang w:eastAsia="zh-CN"/>
        </w:rPr>
        <w:t>Rui You</w:t>
      </w:r>
      <w:r w:rsidRPr="00095DBA">
        <w:rPr>
          <w:rFonts w:hint="eastAsia"/>
          <w:i w:val="0"/>
          <w:iCs/>
          <w:lang w:eastAsia="zh-CN"/>
        </w:rPr>
        <w:t>*</w:t>
      </w:r>
      <w:r w:rsidRPr="00095DBA">
        <w:rPr>
          <w:rFonts w:eastAsiaTheme="minorEastAsia" w:hint="eastAsia"/>
          <w:i w:val="0"/>
          <w:iCs/>
          <w:vertAlign w:val="superscript"/>
          <w:lang w:eastAsia="zh-CN"/>
        </w:rPr>
        <w:t>5</w:t>
      </w:r>
      <w:r>
        <w:rPr>
          <w:rFonts w:eastAsiaTheme="minorEastAsia" w:hint="eastAsia"/>
          <w:i w:val="0"/>
          <w:iCs/>
          <w:lang w:eastAsia="zh-CN"/>
        </w:rPr>
        <w:t>,</w:t>
      </w:r>
      <w:r w:rsidRPr="00095DBA">
        <w:rPr>
          <w:rFonts w:hint="eastAsia"/>
          <w:i w:val="0"/>
          <w:iCs/>
        </w:rPr>
        <w:t xml:space="preserve"> </w:t>
      </w:r>
      <w:r w:rsidRPr="00095DBA">
        <w:rPr>
          <w:rFonts w:hint="eastAsia"/>
          <w:i w:val="0"/>
          <w:iCs/>
          <w:lang w:eastAsia="zh-CN"/>
        </w:rPr>
        <w:t xml:space="preserve">Peng Li* </w:t>
      </w:r>
      <w:r w:rsidRPr="00095DBA">
        <w:rPr>
          <w:rFonts w:hint="eastAsia"/>
          <w:i w:val="0"/>
          <w:iCs/>
          <w:vertAlign w:val="superscript"/>
          <w:lang w:eastAsia="zh-CN"/>
        </w:rPr>
        <w:t>1</w:t>
      </w:r>
    </w:p>
    <w:p w14:paraId="49CCBA1A" w14:textId="77777777" w:rsidR="00983B86" w:rsidRPr="0007213E" w:rsidRDefault="00983B86" w:rsidP="00983B86">
      <w:pPr>
        <w:pStyle w:val="BCAuthorAddress"/>
        <w:jc w:val="both"/>
        <w:rPr>
          <w:rFonts w:eastAsiaTheme="minorEastAsia" w:hint="eastAsia"/>
          <w:lang w:eastAsia="zh-CN"/>
        </w:rPr>
      </w:pPr>
      <w:r w:rsidRPr="008B2AFD">
        <w:rPr>
          <w:vertAlign w:val="superscript"/>
        </w:rPr>
        <w:t>1</w:t>
      </w:r>
      <w:r w:rsidRPr="00C86C8E">
        <w:t xml:space="preserve"> </w:t>
      </w:r>
      <w:r w:rsidRPr="006F7D1F">
        <w:rPr>
          <w:rFonts w:hint="eastAsia"/>
        </w:rPr>
        <w:t>School of Mechanical Science and Engineering, Huazhong University of Science and Technology, Wuhan 430074, China</w:t>
      </w:r>
      <w:r>
        <w:rPr>
          <w:rFonts w:ascii="宋体" w:eastAsia="宋体" w:hAnsi="宋体" w:cs="宋体" w:hint="eastAsia"/>
          <w:lang w:eastAsia="zh-CN"/>
        </w:rPr>
        <w:t>.</w:t>
      </w:r>
    </w:p>
    <w:p w14:paraId="4E0C4106" w14:textId="77777777" w:rsidR="00983B86" w:rsidRPr="0007213E" w:rsidRDefault="00983B86" w:rsidP="00983B86">
      <w:pPr>
        <w:pStyle w:val="BCAuthorAddress"/>
        <w:jc w:val="both"/>
        <w:rPr>
          <w:rFonts w:eastAsiaTheme="minorEastAsia"/>
          <w:lang w:eastAsia="zh-CN"/>
        </w:rPr>
      </w:pPr>
      <w:r>
        <w:rPr>
          <w:rFonts w:hint="eastAsia"/>
          <w:vertAlign w:val="superscript"/>
          <w:lang w:eastAsia="zh-CN"/>
        </w:rPr>
        <w:t>2</w:t>
      </w:r>
      <w:r w:rsidRPr="006F7D1F">
        <w:rPr>
          <w:rFonts w:hint="eastAsia"/>
        </w:rPr>
        <w:t xml:space="preserve"> Department of Electronic Engineering, The Chinese University of Hong Kong, Shatin, New Territories, Hong Kong</w:t>
      </w:r>
      <w:r>
        <w:rPr>
          <w:rFonts w:eastAsiaTheme="minorEastAsia" w:hint="eastAsia"/>
          <w:lang w:eastAsia="zh-CN"/>
        </w:rPr>
        <w:t>.</w:t>
      </w:r>
    </w:p>
    <w:p w14:paraId="47276B41" w14:textId="77777777" w:rsidR="00983B86" w:rsidRDefault="00983B86" w:rsidP="00983B86">
      <w:pPr>
        <w:pStyle w:val="BIEmailAddress"/>
        <w:rPr>
          <w:rFonts w:eastAsiaTheme="minorEastAsia"/>
          <w:lang w:eastAsia="zh-CN"/>
        </w:rPr>
      </w:pPr>
      <w:r w:rsidRPr="006F7D1F">
        <w:rPr>
          <w:rFonts w:eastAsiaTheme="minorEastAsia" w:hint="eastAsia"/>
          <w:vertAlign w:val="superscript"/>
          <w:lang w:eastAsia="zh-CN"/>
        </w:rPr>
        <w:t>3</w:t>
      </w:r>
      <w:r w:rsidRPr="006F7D1F">
        <w:rPr>
          <w:rFonts w:eastAsiaTheme="minorEastAsia" w:hint="eastAsia"/>
          <w:lang w:eastAsia="zh-CN"/>
        </w:rPr>
        <w:t>Key Laboratory for the Physics and Chemistry of Nanodevices and Center for Carbon-Based Electronics, School of Electronics, Peking University, Beijing 100871, China</w:t>
      </w:r>
      <w:r>
        <w:rPr>
          <w:rFonts w:eastAsiaTheme="minorEastAsia" w:hint="eastAsia"/>
          <w:lang w:eastAsia="zh-CN"/>
        </w:rPr>
        <w:t>.</w:t>
      </w:r>
    </w:p>
    <w:p w14:paraId="4E4A81EA" w14:textId="77777777" w:rsidR="00983B86" w:rsidRDefault="00983B86" w:rsidP="00983B86">
      <w:pPr>
        <w:spacing w:line="480" w:lineRule="auto"/>
        <w:jc w:val="both"/>
        <w:rPr>
          <w:rFonts w:ascii="Times" w:hAnsi="Times" w:cs="Times New Roman"/>
          <w:kern w:val="0"/>
          <w:sz w:val="24"/>
          <w:szCs w:val="20"/>
          <w14:ligatures w14:val="none"/>
        </w:rPr>
      </w:pPr>
      <w:r w:rsidRPr="00400CAF">
        <w:rPr>
          <w:rFonts w:ascii="Times" w:hAnsi="Times" w:cs="Times New Roman" w:hint="eastAsia"/>
          <w:kern w:val="0"/>
          <w:sz w:val="24"/>
          <w:szCs w:val="20"/>
          <w:vertAlign w:val="superscript"/>
          <w14:ligatures w14:val="none"/>
        </w:rPr>
        <w:t>4</w:t>
      </w:r>
      <w:r w:rsidRPr="00DC7FB4">
        <w:rPr>
          <w:rFonts w:ascii="Times New Roman" w:eastAsia="宋体" w:hAnsi="Times New Roman" w:cs="Times New Roman" w:hint="eastAsia"/>
          <w:color w:val="EE0000"/>
        </w:rPr>
        <w:t xml:space="preserve"> </w:t>
      </w:r>
      <w:r w:rsidRPr="00DC7FB4">
        <w:rPr>
          <w:rFonts w:ascii="Times" w:hAnsi="Times" w:cs="Times New Roman" w:hint="eastAsia"/>
          <w:kern w:val="0"/>
          <w:sz w:val="24"/>
          <w:szCs w:val="20"/>
          <w14:ligatures w14:val="none"/>
        </w:rPr>
        <w:t>School of Optical and Electronic Information</w:t>
      </w:r>
      <w:r w:rsidRPr="00400CAF">
        <w:rPr>
          <w:rFonts w:ascii="Times" w:hAnsi="Times" w:cs="Times New Roman" w:hint="eastAsia"/>
          <w:kern w:val="0"/>
          <w:sz w:val="24"/>
          <w:szCs w:val="20"/>
          <w14:ligatures w14:val="none"/>
        </w:rPr>
        <w:t>, Huazhong University of Science and Technology, Wuhan 430074, China</w:t>
      </w:r>
      <w:r>
        <w:rPr>
          <w:rFonts w:ascii="Times" w:hAnsi="Times" w:cs="Times New Roman" w:hint="eastAsia"/>
          <w:kern w:val="0"/>
          <w:sz w:val="24"/>
          <w:szCs w:val="20"/>
          <w14:ligatures w14:val="none"/>
        </w:rPr>
        <w:t>.</w:t>
      </w:r>
    </w:p>
    <w:p w14:paraId="1B66DE07" w14:textId="77777777" w:rsidR="00983B86" w:rsidRPr="009528D2" w:rsidRDefault="00983B86" w:rsidP="00983B86">
      <w:pPr>
        <w:spacing w:line="480" w:lineRule="auto"/>
        <w:jc w:val="both"/>
        <w:rPr>
          <w:rFonts w:ascii="Times" w:hAnsi="Times" w:cs="Times New Roman" w:hint="eastAsia"/>
          <w:kern w:val="0"/>
          <w:sz w:val="24"/>
          <w:szCs w:val="20"/>
          <w14:ligatures w14:val="none"/>
        </w:rPr>
      </w:pPr>
      <w:r w:rsidRPr="00400CAF">
        <w:rPr>
          <w:rFonts w:ascii="Times" w:hAnsi="Times" w:cs="Times New Roman" w:hint="eastAsia"/>
          <w:kern w:val="0"/>
          <w:sz w:val="24"/>
          <w:szCs w:val="20"/>
          <w:vertAlign w:val="superscript"/>
          <w14:ligatures w14:val="none"/>
        </w:rPr>
        <w:t>5</w:t>
      </w:r>
      <w:r w:rsidRPr="00400CAF">
        <w:rPr>
          <w:rFonts w:ascii="Times" w:hAnsi="Times" w:cs="Times New Roman" w:hint="eastAsia"/>
          <w:kern w:val="0"/>
          <w:sz w:val="24"/>
          <w:szCs w:val="20"/>
          <w14:ligatures w14:val="none"/>
        </w:rPr>
        <w:t>Laboratory of the Intelligent Microsystem, Beijing Information Science and Technology University, Beijing, 100192, PR China</w:t>
      </w:r>
      <w:r>
        <w:rPr>
          <w:rFonts w:ascii="Times" w:hAnsi="Times" w:cs="Times New Roman" w:hint="eastAsia"/>
          <w:kern w:val="0"/>
          <w:sz w:val="24"/>
          <w:szCs w:val="20"/>
          <w14:ligatures w14:val="none"/>
        </w:rPr>
        <w:t>.</w:t>
      </w:r>
    </w:p>
    <w:p w14:paraId="54607B39" w14:textId="77777777" w:rsidR="00983B86" w:rsidRDefault="00983B86" w:rsidP="00983B86">
      <w:pPr>
        <w:pStyle w:val="BIEmailAddress"/>
        <w:rPr>
          <w:rFonts w:ascii="Times New Roman" w:hAnsi="Times New Roman"/>
          <w:szCs w:val="24"/>
        </w:rPr>
      </w:pPr>
      <w:r w:rsidRPr="00A16223">
        <w:rPr>
          <w:rFonts w:ascii="Times New Roman" w:hAnsi="Times New Roman"/>
          <w:szCs w:val="24"/>
        </w:rPr>
        <w:t xml:space="preserve">*Correspondence to: </w:t>
      </w:r>
      <w:hyperlink r:id="rId7" w:history="1">
        <w:r w:rsidRPr="000C3328">
          <w:rPr>
            <w:szCs w:val="24"/>
            <w:lang w:eastAsia="zh-CN"/>
          </w:rPr>
          <w:t>lipeng2023@hust.edu.cn</w:t>
        </w:r>
      </w:hyperlink>
      <w:r>
        <w:rPr>
          <w:rFonts w:ascii="宋体" w:eastAsia="宋体" w:hAnsi="宋体" w:cs="宋体" w:hint="eastAsia"/>
          <w:lang w:eastAsia="zh-CN"/>
        </w:rPr>
        <w:t>；</w:t>
      </w:r>
      <w:r w:rsidRPr="00400CAF">
        <w:rPr>
          <w:rFonts w:hint="eastAsia"/>
          <w:szCs w:val="24"/>
          <w:lang w:eastAsia="zh-CN"/>
        </w:rPr>
        <w:t>yourui@bistu.edu.cn</w:t>
      </w:r>
    </w:p>
    <w:p w14:paraId="1DDF8D06" w14:textId="14641AE4" w:rsidR="001E3C62" w:rsidRPr="00983B86" w:rsidRDefault="001E3C62">
      <w:pPr>
        <w:widowControl/>
        <w:rPr>
          <w:rFonts w:ascii="Times New Roman" w:eastAsia="宋体" w:hAnsi="Times New Roman" w:cs="Times New Roman"/>
          <w:sz w:val="28"/>
          <w:szCs w:val="28"/>
        </w:rPr>
      </w:pPr>
    </w:p>
    <w:p w14:paraId="22D34AD2" w14:textId="77383FBF" w:rsidR="001E3C62" w:rsidRPr="00E14D5D" w:rsidRDefault="001E3C62" w:rsidP="001E3C62">
      <w:pPr>
        <w:spacing w:after="320" w:line="360" w:lineRule="auto"/>
        <w:rPr>
          <w:rFonts w:ascii="Times New Roman" w:eastAsia="宋体" w:hAnsi="Times New Roman" w:cs="Times New Roman"/>
          <w:b/>
          <w:bCs/>
          <w:sz w:val="28"/>
          <w:szCs w:val="28"/>
        </w:rPr>
      </w:pPr>
      <w:r w:rsidRPr="00E14D5D">
        <w:rPr>
          <w:rFonts w:ascii="Times New Roman" w:eastAsia="宋体" w:hAnsi="Times New Roman" w:cs="Times New Roman"/>
          <w:b/>
          <w:bCs/>
          <w:sz w:val="28"/>
          <w:szCs w:val="28"/>
        </w:rPr>
        <w:lastRenderedPageBreak/>
        <w:t>Contents:</w:t>
      </w:r>
    </w:p>
    <w:p w14:paraId="4AEA3CC5" w14:textId="2415261A" w:rsidR="001E3C62" w:rsidRPr="00E14D5D" w:rsidRDefault="001E3C62" w:rsidP="001E3C62">
      <w:pPr>
        <w:spacing w:after="320"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1. </w:t>
      </w:r>
      <w:r w:rsidRPr="00E14D5D">
        <w:rPr>
          <w:rFonts w:ascii="Times New Roman" w:eastAsia="宋体" w:hAnsi="Times New Roman" w:cs="Times New Roman"/>
          <w:sz w:val="24"/>
        </w:rPr>
        <w:t>Structural and spectroscopic characterization of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film.</w:t>
      </w:r>
    </w:p>
    <w:p w14:paraId="6A7026B1" w14:textId="358829C7" w:rsidR="001E3C62" w:rsidRPr="00E14D5D" w:rsidRDefault="001E3C62" w:rsidP="001E3C62">
      <w:pPr>
        <w:spacing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2. </w:t>
      </w:r>
      <w:r w:rsidRPr="00E14D5D">
        <w:rPr>
          <w:rFonts w:ascii="Times New Roman" w:eastAsia="宋体" w:hAnsi="Times New Roman" w:cs="Times New Roman"/>
          <w:sz w:val="24"/>
        </w:rPr>
        <w:t>Transfer characteristic curve of the device.</w:t>
      </w:r>
    </w:p>
    <w:p w14:paraId="284B3BC5" w14:textId="4858DA95" w:rsidR="001E3C62" w:rsidRPr="00E14D5D" w:rsidRDefault="001E3C62" w:rsidP="001E3C62">
      <w:pPr>
        <w:spacing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3. </w:t>
      </w:r>
      <w:r w:rsidRPr="00E14D5D">
        <w:rPr>
          <w:rFonts w:ascii="Times New Roman" w:eastAsia="宋体" w:hAnsi="Times New Roman" w:cs="Times New Roman"/>
          <w:sz w:val="24"/>
        </w:rPr>
        <w:t>Analysis of Internal Electric Field and Photocurrent Distribution.</w:t>
      </w:r>
    </w:p>
    <w:p w14:paraId="389811D2" w14:textId="7292BD68" w:rsidR="001E3C62" w:rsidRPr="00E14D5D" w:rsidRDefault="001E3C62" w:rsidP="001E3C62">
      <w:pPr>
        <w:spacing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4. </w:t>
      </w:r>
      <w:r w:rsidRPr="00E14D5D">
        <w:rPr>
          <w:rFonts w:ascii="Times New Roman" w:eastAsia="宋体" w:hAnsi="Times New Roman" w:cs="Times New Roman"/>
          <w:sz w:val="24"/>
        </w:rPr>
        <w:t>Long-term stability test results.</w:t>
      </w:r>
    </w:p>
    <w:p w14:paraId="07CE9C7F" w14:textId="4E9AE1BE" w:rsidR="001E3C62" w:rsidRPr="00E14D5D" w:rsidRDefault="001E3C62" w:rsidP="001E3C62">
      <w:pPr>
        <w:spacing w:line="480" w:lineRule="auto"/>
        <w:jc w:val="both"/>
        <w:rPr>
          <w:rFonts w:ascii="Times New Roman" w:eastAsia="宋体" w:hAnsi="Times New Roman" w:cs="Times New Roman"/>
          <w:b/>
          <w:bCs/>
          <w:sz w:val="24"/>
        </w:rPr>
      </w:pPr>
      <w:r w:rsidRPr="00E14D5D">
        <w:rPr>
          <w:rFonts w:ascii="Times New Roman" w:eastAsia="宋体" w:hAnsi="Times New Roman" w:cs="Times New Roman"/>
          <w:b/>
          <w:bCs/>
          <w:sz w:val="24"/>
        </w:rPr>
        <w:t xml:space="preserve">Supplementary Figure 5. </w:t>
      </w:r>
      <w:r w:rsidRPr="00E14D5D">
        <w:rPr>
          <w:rFonts w:ascii="Times New Roman" w:eastAsia="宋体" w:hAnsi="Times New Roman" w:cs="Times New Roman"/>
          <w:sz w:val="24"/>
        </w:rPr>
        <w:t>Photocurrent of devices under extreme temperatures.</w:t>
      </w:r>
    </w:p>
    <w:p w14:paraId="01723B37" w14:textId="4F312CBC" w:rsidR="001E3C62" w:rsidRPr="00E14D5D" w:rsidRDefault="001E3C62" w:rsidP="001E3C62">
      <w:pPr>
        <w:spacing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6. </w:t>
      </w:r>
      <w:r w:rsidRPr="00E14D5D">
        <w:rPr>
          <w:rFonts w:ascii="Times New Roman" w:eastAsia="宋体" w:hAnsi="Times New Roman" w:cs="Times New Roman"/>
          <w:sz w:val="24"/>
        </w:rPr>
        <w:t>Flexible Optoelectronic Devices for Extreme Environments: Integration, Testing, and Application Prospects.</w:t>
      </w:r>
    </w:p>
    <w:p w14:paraId="2FE6EA66" w14:textId="48917DE4" w:rsidR="001E3C62" w:rsidRPr="00E14D5D" w:rsidRDefault="001E3C62" w:rsidP="001E3C62">
      <w:pPr>
        <w:spacing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Supplementary Note 1.</w:t>
      </w:r>
      <w:r w:rsidRPr="00E14D5D">
        <w:rPr>
          <w:rFonts w:ascii="Times New Roman" w:eastAsia="宋体" w:hAnsi="Times New Roman" w:cs="Times New Roman"/>
          <w:sz w:val="24"/>
        </w:rPr>
        <w:t xml:space="preserve"> Structural and Physical Characterization of PtSe</w:t>
      </w:r>
      <w:r w:rsidR="005232D6"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Films.</w:t>
      </w:r>
    </w:p>
    <w:p w14:paraId="59702866" w14:textId="72278E00" w:rsidR="001E3C62" w:rsidRPr="00E14D5D" w:rsidRDefault="001E3C62" w:rsidP="001E3C62">
      <w:pPr>
        <w:spacing w:after="0"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Supplementary Note 2.</w:t>
      </w:r>
      <w:r w:rsidRPr="00E14D5D">
        <w:rPr>
          <w:rFonts w:ascii="Times New Roman" w:eastAsia="宋体" w:hAnsi="Times New Roman" w:cs="Times New Roman"/>
          <w:sz w:val="24"/>
        </w:rPr>
        <w:t xml:space="preserve"> Analysis of Device Transfer Characteristics.</w:t>
      </w:r>
    </w:p>
    <w:p w14:paraId="1A0A35D4" w14:textId="2A1C88A1" w:rsidR="001E3C62" w:rsidRPr="00E14D5D" w:rsidRDefault="001E3C62" w:rsidP="001E3C62">
      <w:pPr>
        <w:spacing w:after="0"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Supplementary Note 3.</w:t>
      </w:r>
      <w:r w:rsidRPr="00E14D5D">
        <w:rPr>
          <w:rFonts w:ascii="Times New Roman" w:hAnsi="Times New Roman" w:cs="Times New Roman"/>
        </w:rPr>
        <w:t xml:space="preserve"> </w:t>
      </w:r>
      <w:r w:rsidRPr="00E14D5D">
        <w:rPr>
          <w:rFonts w:ascii="Times New Roman" w:eastAsia="宋体" w:hAnsi="Times New Roman" w:cs="Times New Roman"/>
          <w:sz w:val="24"/>
        </w:rPr>
        <w:t>Spatial Response Characteristics and Mechanism Analysis.</w:t>
      </w:r>
    </w:p>
    <w:p w14:paraId="1C7B217F" w14:textId="401CD258" w:rsidR="001E3C62" w:rsidRPr="00E14D5D" w:rsidRDefault="001E3C62" w:rsidP="001E3C62">
      <w:pPr>
        <w:spacing w:after="0"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Supplementary Note 4.</w:t>
      </w:r>
      <w:r w:rsidRPr="00E14D5D">
        <w:rPr>
          <w:rFonts w:ascii="Times New Roman" w:hAnsi="Times New Roman" w:cs="Times New Roman"/>
        </w:rPr>
        <w:t xml:space="preserve"> </w:t>
      </w:r>
      <w:r w:rsidRPr="00E14D5D">
        <w:rPr>
          <w:rFonts w:ascii="Times New Roman" w:eastAsia="宋体" w:hAnsi="Times New Roman" w:cs="Times New Roman"/>
          <w:sz w:val="24"/>
        </w:rPr>
        <w:t>Evaluation of the Long‑Term Stability.</w:t>
      </w:r>
    </w:p>
    <w:p w14:paraId="0EFF5450" w14:textId="39F0963F" w:rsidR="001E3C62" w:rsidRPr="00E14D5D" w:rsidRDefault="001E3C62" w:rsidP="001E3C62">
      <w:pPr>
        <w:spacing w:after="0" w:line="48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Supplementary Note 5.</w:t>
      </w:r>
      <w:r w:rsidRPr="00E14D5D">
        <w:rPr>
          <w:rFonts w:ascii="Times New Roman" w:eastAsia="宋体" w:hAnsi="Times New Roman" w:cs="Times New Roman"/>
          <w:sz w:val="24"/>
        </w:rPr>
        <w:t xml:space="preserve"> Robust </w:t>
      </w:r>
      <w:proofErr w:type="spellStart"/>
      <w:r w:rsidRPr="00E14D5D">
        <w:rPr>
          <w:rFonts w:ascii="Times New Roman" w:eastAsia="宋体" w:hAnsi="Times New Roman" w:cs="Times New Roman"/>
          <w:sz w:val="24"/>
        </w:rPr>
        <w:t>Photoresponse</w:t>
      </w:r>
      <w:proofErr w:type="spellEnd"/>
      <w:r w:rsidRPr="00E14D5D">
        <w:rPr>
          <w:rFonts w:ascii="Times New Roman" w:eastAsia="宋体" w:hAnsi="Times New Roman" w:cs="Times New Roman"/>
          <w:sz w:val="24"/>
        </w:rPr>
        <w:t xml:space="preserve"> of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Devices Across an Ultra‑Broad Temperature Range (‑150 °C to 400 °C).</w:t>
      </w:r>
    </w:p>
    <w:p w14:paraId="0BEC13C7" w14:textId="4D771907" w:rsidR="001E3C62" w:rsidRPr="00E14D5D" w:rsidRDefault="001E3C62" w:rsidP="00C30E57">
      <w:pPr>
        <w:widowControl/>
        <w:spacing w:after="0" w:line="480" w:lineRule="auto"/>
        <w:rPr>
          <w:rFonts w:ascii="Times New Roman" w:eastAsia="宋体" w:hAnsi="Times New Roman" w:cs="Times New Roman"/>
          <w:sz w:val="24"/>
        </w:rPr>
      </w:pPr>
      <w:r w:rsidRPr="00E14D5D">
        <w:rPr>
          <w:rFonts w:ascii="Times New Roman" w:eastAsia="宋体" w:hAnsi="Times New Roman" w:cs="Times New Roman"/>
          <w:b/>
          <w:bCs/>
          <w:sz w:val="24"/>
        </w:rPr>
        <w:t>Supplementary Note 6.</w:t>
      </w:r>
      <w:r w:rsidRPr="00E14D5D">
        <w:rPr>
          <w:rFonts w:ascii="Times New Roman" w:hAnsi="Times New Roman" w:cs="Times New Roman"/>
        </w:rPr>
        <w:t xml:space="preserve"> </w:t>
      </w:r>
      <w:r w:rsidRPr="00E14D5D">
        <w:rPr>
          <w:rFonts w:ascii="Times New Roman" w:eastAsia="宋体" w:hAnsi="Times New Roman" w:cs="Times New Roman"/>
          <w:sz w:val="24"/>
        </w:rPr>
        <w:t>Integration and Application Prospects of Flexible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Photodetector Arrays for Extreme Environments.</w:t>
      </w:r>
    </w:p>
    <w:p w14:paraId="019909F6" w14:textId="77777777" w:rsidR="004A282C" w:rsidRDefault="004A282C">
      <w:pPr>
        <w:widowControl/>
        <w:rPr>
          <w:rFonts w:ascii="Times New Roman" w:eastAsia="宋体" w:hAnsi="Times New Roman" w:cs="Times New Roman"/>
          <w:sz w:val="24"/>
        </w:rPr>
      </w:pPr>
      <w:r>
        <w:rPr>
          <w:rFonts w:ascii="Times New Roman" w:eastAsia="宋体" w:hAnsi="Times New Roman" w:cs="Times New Roman"/>
          <w:sz w:val="24"/>
        </w:rPr>
        <w:br w:type="page"/>
      </w:r>
    </w:p>
    <w:p w14:paraId="280C20FC" w14:textId="56EDF33B" w:rsidR="00C574BC" w:rsidRPr="00E14D5D" w:rsidRDefault="0007056D" w:rsidP="003B3784">
      <w:pPr>
        <w:widowControl/>
        <w:rPr>
          <w:rFonts w:ascii="Times New Roman" w:eastAsia="宋体" w:hAnsi="Times New Roman" w:cs="Times New Roman"/>
          <w:sz w:val="24"/>
        </w:rPr>
      </w:pPr>
      <w:r w:rsidRPr="00E14D5D">
        <w:rPr>
          <w:rFonts w:ascii="Times New Roman" w:eastAsia="宋体" w:hAnsi="Times New Roman" w:cs="Times New Roman"/>
          <w:b/>
          <w:bCs/>
          <w:sz w:val="24"/>
        </w:rPr>
        <w:lastRenderedPageBreak/>
        <w:t>Supplementary Figures</w:t>
      </w:r>
    </w:p>
    <w:p w14:paraId="5EE877B8" w14:textId="4C47310F" w:rsidR="007C2F1D" w:rsidRPr="00E14D5D" w:rsidRDefault="0032291E" w:rsidP="007C2F1D">
      <w:pPr>
        <w:spacing w:line="360" w:lineRule="auto"/>
        <w:jc w:val="center"/>
        <w:rPr>
          <w:rFonts w:ascii="Times New Roman" w:eastAsia="宋体" w:hAnsi="Times New Roman" w:cs="Times New Roman"/>
          <w:b/>
          <w:bCs/>
          <w:sz w:val="24"/>
        </w:rPr>
      </w:pPr>
      <w:r w:rsidRPr="00E14D5D">
        <w:rPr>
          <w:rFonts w:ascii="Times New Roman" w:eastAsia="宋体" w:hAnsi="Times New Roman" w:cs="Times New Roman"/>
          <w:b/>
          <w:bCs/>
          <w:noProof/>
          <w:sz w:val="24"/>
        </w:rPr>
        <w:drawing>
          <wp:inline distT="0" distB="0" distL="0" distR="0" wp14:anchorId="006257DE" wp14:editId="04C0F464">
            <wp:extent cx="5305260" cy="1620000"/>
            <wp:effectExtent l="0" t="0" r="0" b="0"/>
            <wp:docPr id="2029248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56" t="7410"/>
                    <a:stretch>
                      <a:fillRect/>
                    </a:stretch>
                  </pic:blipFill>
                  <pic:spPr bwMode="auto">
                    <a:xfrm>
                      <a:off x="0" y="0"/>
                      <a:ext cx="530526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778727D7" w14:textId="1F39BAD3" w:rsidR="007C2F1D" w:rsidRDefault="007C2F1D" w:rsidP="00110382">
      <w:pPr>
        <w:spacing w:line="36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1 | </w:t>
      </w:r>
      <w:r w:rsidR="007C55AE" w:rsidRPr="00E14D5D">
        <w:rPr>
          <w:rFonts w:ascii="Times New Roman" w:eastAsia="宋体" w:hAnsi="Times New Roman" w:cs="Times New Roman"/>
          <w:b/>
          <w:bCs/>
          <w:sz w:val="24"/>
        </w:rPr>
        <w:t>Structural and spectroscopic characterization of PtSe</w:t>
      </w:r>
      <w:r w:rsidR="007C55AE" w:rsidRPr="00E14D5D">
        <w:rPr>
          <w:rFonts w:ascii="Times New Roman" w:eastAsia="宋体" w:hAnsi="Times New Roman" w:cs="Times New Roman"/>
          <w:b/>
          <w:bCs/>
          <w:sz w:val="24"/>
          <w:vertAlign w:val="subscript"/>
        </w:rPr>
        <w:t>2</w:t>
      </w:r>
      <w:r w:rsidR="007C55AE" w:rsidRPr="00E14D5D">
        <w:rPr>
          <w:rFonts w:ascii="Times New Roman" w:eastAsia="宋体" w:hAnsi="Times New Roman" w:cs="Times New Roman"/>
          <w:b/>
          <w:bCs/>
          <w:sz w:val="24"/>
        </w:rPr>
        <w:t xml:space="preserve"> film.</w:t>
      </w:r>
      <w:r w:rsidR="007C55AE" w:rsidRPr="00E14D5D">
        <w:rPr>
          <w:rFonts w:ascii="Times New Roman" w:eastAsia="宋体" w:hAnsi="Times New Roman" w:cs="Times New Roman"/>
          <w:sz w:val="24"/>
        </w:rPr>
        <w:t xml:space="preserve"> </w:t>
      </w:r>
      <w:r w:rsidR="00F25DFA" w:rsidRPr="00E14D5D">
        <w:rPr>
          <w:rFonts w:ascii="Times New Roman" w:eastAsia="宋体" w:hAnsi="Times New Roman" w:cs="Times New Roman"/>
          <w:sz w:val="24"/>
        </w:rPr>
        <w:t>(a)</w:t>
      </w:r>
      <w:r w:rsidRPr="00E14D5D">
        <w:rPr>
          <w:rFonts w:ascii="Times New Roman" w:eastAsia="宋体" w:hAnsi="Times New Roman" w:cs="Times New Roman"/>
          <w:sz w:val="24"/>
        </w:rPr>
        <w:t xml:space="preserve"> Atomic force microscopy height map of the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film. </w:t>
      </w:r>
      <w:r w:rsidR="00F25DFA" w:rsidRPr="00E14D5D">
        <w:rPr>
          <w:rFonts w:ascii="Times New Roman" w:eastAsia="宋体" w:hAnsi="Times New Roman" w:cs="Times New Roman"/>
          <w:sz w:val="24"/>
        </w:rPr>
        <w:t>(b)</w:t>
      </w:r>
      <w:r w:rsidRPr="00E14D5D">
        <w:rPr>
          <w:rFonts w:ascii="Times New Roman" w:eastAsia="宋体" w:hAnsi="Times New Roman" w:cs="Times New Roman"/>
          <w:sz w:val="24"/>
        </w:rPr>
        <w:t xml:space="preserve"> </w:t>
      </w:r>
      <w:r w:rsidR="0032291E" w:rsidRPr="00E14D5D">
        <w:rPr>
          <w:rFonts w:ascii="Times New Roman" w:eastAsia="宋体" w:hAnsi="Times New Roman" w:cs="Times New Roman"/>
          <w:sz w:val="24"/>
        </w:rPr>
        <w:t>Raman spectrum of PtSe</w:t>
      </w:r>
      <w:r w:rsidR="0032291E" w:rsidRPr="00E14D5D">
        <w:rPr>
          <w:rFonts w:ascii="Times New Roman" w:eastAsia="宋体" w:hAnsi="Times New Roman" w:cs="Times New Roman"/>
          <w:sz w:val="24"/>
          <w:vertAlign w:val="subscript"/>
        </w:rPr>
        <w:t>2</w:t>
      </w:r>
      <w:r w:rsidR="0032291E" w:rsidRPr="00E14D5D">
        <w:rPr>
          <w:rFonts w:ascii="Times New Roman" w:eastAsia="宋体" w:hAnsi="Times New Roman" w:cs="Times New Roman"/>
          <w:sz w:val="24"/>
        </w:rPr>
        <w:t xml:space="preserve"> before the high-low temperature test (-150°C to 400°C)</w:t>
      </w:r>
      <w:r w:rsidRPr="00E14D5D">
        <w:rPr>
          <w:rFonts w:ascii="Times New Roman" w:eastAsia="宋体" w:hAnsi="Times New Roman" w:cs="Times New Roman"/>
          <w:sz w:val="24"/>
        </w:rPr>
        <w:t>.</w:t>
      </w:r>
      <w:r w:rsidR="0032291E" w:rsidRPr="00E14D5D">
        <w:rPr>
          <w:rFonts w:ascii="Times New Roman" w:eastAsia="宋体" w:hAnsi="Times New Roman" w:cs="Times New Roman"/>
          <w:sz w:val="24"/>
        </w:rPr>
        <w:t xml:space="preserve"> (c)</w:t>
      </w:r>
      <w:r w:rsidR="0032291E" w:rsidRPr="00E14D5D">
        <w:rPr>
          <w:rFonts w:ascii="Times New Roman" w:hAnsi="Times New Roman" w:cs="Times New Roman"/>
        </w:rPr>
        <w:t xml:space="preserve"> </w:t>
      </w:r>
      <w:r w:rsidR="0032291E" w:rsidRPr="00E14D5D">
        <w:rPr>
          <w:rFonts w:ascii="Times New Roman" w:eastAsia="宋体" w:hAnsi="Times New Roman" w:cs="Times New Roman"/>
          <w:sz w:val="24"/>
        </w:rPr>
        <w:t>Raman spectrum of PtSe</w:t>
      </w:r>
      <w:r w:rsidR="0032291E" w:rsidRPr="00E14D5D">
        <w:rPr>
          <w:rFonts w:ascii="Times New Roman" w:eastAsia="宋体" w:hAnsi="Times New Roman" w:cs="Times New Roman"/>
          <w:sz w:val="24"/>
          <w:vertAlign w:val="subscript"/>
        </w:rPr>
        <w:t>2</w:t>
      </w:r>
      <w:r w:rsidR="0032291E" w:rsidRPr="00E14D5D">
        <w:rPr>
          <w:rFonts w:ascii="Times New Roman" w:eastAsia="宋体" w:hAnsi="Times New Roman" w:cs="Times New Roman"/>
          <w:sz w:val="24"/>
        </w:rPr>
        <w:t xml:space="preserve"> after the high-low temperature test (-150°C to 400°C).</w:t>
      </w:r>
    </w:p>
    <w:p w14:paraId="495EC808" w14:textId="77777777" w:rsidR="004A282C" w:rsidRDefault="004A282C" w:rsidP="00110382">
      <w:pPr>
        <w:spacing w:line="360" w:lineRule="auto"/>
        <w:jc w:val="both"/>
        <w:rPr>
          <w:rFonts w:ascii="Times New Roman" w:eastAsia="宋体" w:hAnsi="Times New Roman" w:cs="Times New Roman"/>
          <w:sz w:val="24"/>
        </w:rPr>
      </w:pPr>
    </w:p>
    <w:p w14:paraId="53D98124" w14:textId="77777777" w:rsidR="004A282C" w:rsidRPr="00E14D5D" w:rsidRDefault="004A282C" w:rsidP="00110382">
      <w:pPr>
        <w:spacing w:line="360" w:lineRule="auto"/>
        <w:jc w:val="both"/>
        <w:rPr>
          <w:rFonts w:ascii="Times New Roman" w:eastAsia="宋体" w:hAnsi="Times New Roman" w:cs="Times New Roman"/>
          <w:sz w:val="24"/>
        </w:rPr>
      </w:pPr>
    </w:p>
    <w:p w14:paraId="45A17D1B" w14:textId="1685DA15" w:rsidR="00E9073B" w:rsidRPr="00E14D5D" w:rsidRDefault="001A58E8" w:rsidP="00AE566F">
      <w:pPr>
        <w:spacing w:line="360" w:lineRule="auto"/>
        <w:jc w:val="center"/>
        <w:rPr>
          <w:rFonts w:ascii="Times New Roman" w:eastAsia="宋体" w:hAnsi="Times New Roman" w:cs="Times New Roman"/>
          <w:sz w:val="24"/>
        </w:rPr>
      </w:pPr>
      <w:r w:rsidRPr="00E14D5D">
        <w:rPr>
          <w:rFonts w:ascii="Times New Roman" w:hAnsi="Times New Roman" w:cs="Times New Roman"/>
          <w:noProof/>
        </w:rPr>
        <w:drawing>
          <wp:inline distT="0" distB="0" distL="0" distR="0" wp14:anchorId="2CADDDD0" wp14:editId="539D92B3">
            <wp:extent cx="2919603" cy="2160000"/>
            <wp:effectExtent l="0" t="0" r="0" b="0"/>
            <wp:docPr id="1772694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94502" name=""/>
                    <pic:cNvPicPr/>
                  </pic:nvPicPr>
                  <pic:blipFill>
                    <a:blip r:embed="rId9"/>
                    <a:stretch>
                      <a:fillRect/>
                    </a:stretch>
                  </pic:blipFill>
                  <pic:spPr>
                    <a:xfrm>
                      <a:off x="0" y="0"/>
                      <a:ext cx="2919603" cy="2160000"/>
                    </a:xfrm>
                    <a:prstGeom prst="rect">
                      <a:avLst/>
                    </a:prstGeom>
                  </pic:spPr>
                </pic:pic>
              </a:graphicData>
            </a:graphic>
          </wp:inline>
        </w:drawing>
      </w:r>
    </w:p>
    <w:p w14:paraId="7DE95410" w14:textId="5A870C44" w:rsidR="00E77884" w:rsidRPr="00E14D5D" w:rsidRDefault="005C691B" w:rsidP="00D473C7">
      <w:pPr>
        <w:spacing w:line="360" w:lineRule="auto"/>
        <w:rPr>
          <w:rFonts w:ascii="Times New Roman" w:eastAsia="宋体" w:hAnsi="Times New Roman" w:cs="Times New Roman"/>
          <w:b/>
          <w:bCs/>
          <w:sz w:val="24"/>
        </w:rPr>
      </w:pPr>
      <w:bookmarkStart w:id="0" w:name="_Hlk217229477"/>
      <w:r w:rsidRPr="00E14D5D">
        <w:rPr>
          <w:rFonts w:ascii="Times New Roman" w:eastAsia="宋体" w:hAnsi="Times New Roman" w:cs="Times New Roman"/>
          <w:b/>
          <w:bCs/>
          <w:sz w:val="24"/>
        </w:rPr>
        <w:t xml:space="preserve">Supplementary Figure </w:t>
      </w:r>
      <w:bookmarkEnd w:id="0"/>
      <w:r w:rsidR="00FC31A2" w:rsidRPr="00E14D5D">
        <w:rPr>
          <w:rFonts w:ascii="Times New Roman" w:eastAsia="宋体" w:hAnsi="Times New Roman" w:cs="Times New Roman"/>
          <w:b/>
          <w:bCs/>
          <w:sz w:val="24"/>
        </w:rPr>
        <w:t>2</w:t>
      </w:r>
      <w:r w:rsidRPr="00E14D5D">
        <w:rPr>
          <w:rFonts w:ascii="Times New Roman" w:eastAsia="宋体" w:hAnsi="Times New Roman" w:cs="Times New Roman"/>
          <w:b/>
          <w:bCs/>
          <w:sz w:val="24"/>
        </w:rPr>
        <w:t xml:space="preserve"> |</w:t>
      </w:r>
      <w:r w:rsidR="00E77884" w:rsidRPr="00E14D5D">
        <w:rPr>
          <w:rFonts w:ascii="Times New Roman" w:eastAsia="宋体" w:hAnsi="Times New Roman" w:cs="Times New Roman"/>
          <w:b/>
          <w:bCs/>
          <w:sz w:val="24"/>
        </w:rPr>
        <w:t xml:space="preserve"> </w:t>
      </w:r>
      <w:r w:rsidR="009464DC" w:rsidRPr="00E14D5D">
        <w:rPr>
          <w:rFonts w:ascii="Times New Roman" w:eastAsia="宋体" w:hAnsi="Times New Roman" w:cs="Times New Roman"/>
          <w:b/>
          <w:bCs/>
          <w:sz w:val="24"/>
        </w:rPr>
        <w:t>Transfer characteristic curve of the device.</w:t>
      </w:r>
    </w:p>
    <w:p w14:paraId="1DA0533F" w14:textId="140DE76C" w:rsidR="00F723AE" w:rsidRPr="00E14D5D" w:rsidRDefault="0039242B" w:rsidP="001302C2">
      <w:pPr>
        <w:spacing w:line="360" w:lineRule="auto"/>
        <w:jc w:val="center"/>
        <w:rPr>
          <w:rFonts w:ascii="Times New Roman" w:eastAsia="宋体" w:hAnsi="Times New Roman" w:cs="Times New Roman"/>
          <w:sz w:val="24"/>
        </w:rPr>
      </w:pPr>
      <w:r w:rsidRPr="00E14D5D">
        <w:rPr>
          <w:rFonts w:ascii="Times New Roman" w:eastAsia="宋体" w:hAnsi="Times New Roman" w:cs="Times New Roman"/>
          <w:noProof/>
          <w:sz w:val="24"/>
        </w:rPr>
        <w:lastRenderedPageBreak/>
        <w:drawing>
          <wp:inline distT="0" distB="0" distL="0" distR="0" wp14:anchorId="27155577" wp14:editId="4B318C51">
            <wp:extent cx="5370363" cy="3960000"/>
            <wp:effectExtent l="0" t="0" r="1905" b="2540"/>
            <wp:docPr id="16791309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1" t="3263"/>
                    <a:stretch>
                      <a:fillRect/>
                    </a:stretch>
                  </pic:blipFill>
                  <pic:spPr bwMode="auto">
                    <a:xfrm>
                      <a:off x="0" y="0"/>
                      <a:ext cx="5370363"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6FECEF9D" w14:textId="5DFAD8CE" w:rsidR="00232474" w:rsidRPr="00E14D5D" w:rsidRDefault="00232474" w:rsidP="00D473C7">
      <w:pPr>
        <w:spacing w:line="360" w:lineRule="auto"/>
        <w:jc w:val="both"/>
        <w:rPr>
          <w:rFonts w:ascii="Times New Roman" w:eastAsia="宋体" w:hAnsi="Times New Roman" w:cs="Times New Roman"/>
          <w:sz w:val="24"/>
        </w:rPr>
      </w:pPr>
      <w:bookmarkStart w:id="1" w:name="_Hlk217403114"/>
      <w:r w:rsidRPr="00E14D5D">
        <w:rPr>
          <w:rFonts w:ascii="Times New Roman" w:eastAsia="宋体" w:hAnsi="Times New Roman" w:cs="Times New Roman"/>
          <w:b/>
          <w:bCs/>
          <w:sz w:val="24"/>
        </w:rPr>
        <w:t xml:space="preserve">Supplementary Figure </w:t>
      </w:r>
      <w:bookmarkEnd w:id="1"/>
      <w:r w:rsidR="00FC31A2" w:rsidRPr="00E14D5D">
        <w:rPr>
          <w:rFonts w:ascii="Times New Roman" w:eastAsia="宋体" w:hAnsi="Times New Roman" w:cs="Times New Roman"/>
          <w:b/>
          <w:bCs/>
          <w:sz w:val="24"/>
        </w:rPr>
        <w:t>3</w:t>
      </w:r>
      <w:r w:rsidRPr="00E14D5D">
        <w:rPr>
          <w:rFonts w:ascii="Times New Roman" w:eastAsia="宋体" w:hAnsi="Times New Roman" w:cs="Times New Roman"/>
          <w:b/>
          <w:bCs/>
          <w:sz w:val="24"/>
        </w:rPr>
        <w:t xml:space="preserve"> | </w:t>
      </w:r>
      <w:r w:rsidR="00211D4A" w:rsidRPr="00E14D5D">
        <w:rPr>
          <w:rFonts w:ascii="Times New Roman" w:eastAsia="宋体" w:hAnsi="Times New Roman" w:cs="Times New Roman"/>
          <w:b/>
          <w:bCs/>
          <w:sz w:val="24"/>
        </w:rPr>
        <w:t>Analysis of Internal Electric Field and Photocurrent Distribution</w:t>
      </w:r>
      <w:r w:rsidR="009464DC" w:rsidRPr="00E14D5D">
        <w:rPr>
          <w:rFonts w:ascii="Times New Roman" w:eastAsia="宋体" w:hAnsi="Times New Roman" w:cs="Times New Roman"/>
          <w:sz w:val="24"/>
        </w:rPr>
        <w:t xml:space="preserve">. </w:t>
      </w:r>
      <w:r w:rsidR="00605682" w:rsidRPr="00E14D5D">
        <w:rPr>
          <w:rFonts w:ascii="Times New Roman" w:eastAsia="宋体" w:hAnsi="Times New Roman" w:cs="Times New Roman"/>
          <w:sz w:val="24"/>
        </w:rPr>
        <w:t>(a)</w:t>
      </w:r>
      <w:r w:rsidR="009464DC" w:rsidRPr="00E14D5D">
        <w:rPr>
          <w:rFonts w:ascii="Times New Roman" w:eastAsia="宋体" w:hAnsi="Times New Roman" w:cs="Times New Roman"/>
          <w:sz w:val="24"/>
        </w:rPr>
        <w:t xml:space="preserve"> 3D schematic of the device under illumination, indicating the metal-semiconductor junction and the channel region. </w:t>
      </w:r>
      <w:r w:rsidR="00605682" w:rsidRPr="00E14D5D">
        <w:rPr>
          <w:rFonts w:ascii="Times New Roman" w:eastAsia="宋体" w:hAnsi="Times New Roman" w:cs="Times New Roman"/>
          <w:sz w:val="24"/>
        </w:rPr>
        <w:t>(b)</w:t>
      </w:r>
      <w:r w:rsidR="009464DC" w:rsidRPr="00E14D5D">
        <w:rPr>
          <w:rFonts w:ascii="Times New Roman" w:eastAsia="宋体" w:hAnsi="Times New Roman" w:cs="Times New Roman"/>
          <w:sz w:val="24"/>
        </w:rPr>
        <w:t xml:space="preserve"> Schematic of the device area covered by the photocurrent mapping measurement under 200 </w:t>
      </w:r>
      <w:proofErr w:type="spellStart"/>
      <w:r w:rsidR="009464DC" w:rsidRPr="00E14D5D">
        <w:rPr>
          <w:rFonts w:ascii="Times New Roman" w:eastAsia="宋体" w:hAnsi="Times New Roman" w:cs="Times New Roman"/>
          <w:sz w:val="24"/>
        </w:rPr>
        <w:t>μW</w:t>
      </w:r>
      <w:proofErr w:type="spellEnd"/>
      <w:r w:rsidR="009464DC" w:rsidRPr="00E14D5D">
        <w:rPr>
          <w:rFonts w:ascii="Times New Roman" w:eastAsia="宋体" w:hAnsi="Times New Roman" w:cs="Times New Roman"/>
          <w:sz w:val="24"/>
        </w:rPr>
        <w:t xml:space="preserve"> optical power, 5 V bias, and 940 nm wavelength. </w:t>
      </w:r>
      <w:r w:rsidR="00605682" w:rsidRPr="00E14D5D">
        <w:rPr>
          <w:rFonts w:ascii="Times New Roman" w:eastAsia="宋体" w:hAnsi="Times New Roman" w:cs="Times New Roman"/>
          <w:sz w:val="24"/>
        </w:rPr>
        <w:t>(c)</w:t>
      </w:r>
      <w:r w:rsidR="009464DC" w:rsidRPr="00E14D5D">
        <w:rPr>
          <w:rFonts w:ascii="Times New Roman" w:eastAsia="宋体" w:hAnsi="Times New Roman" w:cs="Times New Roman"/>
          <w:sz w:val="24"/>
        </w:rPr>
        <w:t xml:space="preserve"> </w:t>
      </w:r>
      <w:r w:rsidR="00D473C7" w:rsidRPr="00E14D5D">
        <w:rPr>
          <w:rFonts w:ascii="Times New Roman" w:eastAsia="宋体" w:hAnsi="Times New Roman" w:cs="Times New Roman"/>
          <w:sz w:val="24"/>
        </w:rPr>
        <w:t xml:space="preserve">The internal electric field distribution obtained </w:t>
      </w:r>
      <w:r w:rsidR="001568CC" w:rsidRPr="00E14D5D">
        <w:rPr>
          <w:rFonts w:ascii="Times New Roman" w:eastAsia="宋体" w:hAnsi="Times New Roman" w:cs="Times New Roman"/>
          <w:sz w:val="24"/>
        </w:rPr>
        <w:t>through</w:t>
      </w:r>
      <w:r w:rsidR="00D473C7" w:rsidRPr="00E14D5D">
        <w:rPr>
          <w:rFonts w:ascii="Times New Roman" w:eastAsia="宋体" w:hAnsi="Times New Roman" w:cs="Times New Roman"/>
          <w:sz w:val="24"/>
        </w:rPr>
        <w:t xml:space="preserve"> COMSOL simulation</w:t>
      </w:r>
      <w:r w:rsidR="009464DC" w:rsidRPr="00E14D5D">
        <w:rPr>
          <w:rFonts w:ascii="Times New Roman" w:eastAsia="宋体" w:hAnsi="Times New Roman" w:cs="Times New Roman"/>
          <w:sz w:val="24"/>
        </w:rPr>
        <w:t xml:space="preserve">. </w:t>
      </w:r>
      <w:r w:rsidR="00605682" w:rsidRPr="00E14D5D">
        <w:rPr>
          <w:rFonts w:ascii="Times New Roman" w:eastAsia="宋体" w:hAnsi="Times New Roman" w:cs="Times New Roman"/>
          <w:sz w:val="24"/>
        </w:rPr>
        <w:t>(d)</w:t>
      </w:r>
      <w:r w:rsidR="009464DC" w:rsidRPr="00E14D5D">
        <w:rPr>
          <w:rFonts w:ascii="Times New Roman" w:eastAsia="宋体" w:hAnsi="Times New Roman" w:cs="Times New Roman"/>
          <w:sz w:val="24"/>
        </w:rPr>
        <w:t xml:space="preserve"> Spatial distribution map of photocurrent, with the X- and Y-axes representing the scan position coordinates and the </w:t>
      </w:r>
      <w:r w:rsidR="006100F9" w:rsidRPr="00E14D5D">
        <w:rPr>
          <w:rFonts w:ascii="Times New Roman" w:eastAsia="宋体" w:hAnsi="Times New Roman" w:cs="Times New Roman"/>
          <w:sz w:val="24"/>
        </w:rPr>
        <w:t>color gradient indicating photocurrent intensity</w:t>
      </w:r>
      <w:r w:rsidR="009464DC" w:rsidRPr="00E14D5D">
        <w:rPr>
          <w:rFonts w:ascii="Times New Roman" w:eastAsia="宋体" w:hAnsi="Times New Roman" w:cs="Times New Roman"/>
          <w:sz w:val="24"/>
        </w:rPr>
        <w:t>.</w:t>
      </w:r>
    </w:p>
    <w:p w14:paraId="5408FCD8" w14:textId="44454893" w:rsidR="00C445EC" w:rsidRPr="00E14D5D" w:rsidRDefault="00C445EC" w:rsidP="00C445EC">
      <w:pPr>
        <w:spacing w:line="360" w:lineRule="auto"/>
        <w:ind w:firstLineChars="200" w:firstLine="480"/>
        <w:jc w:val="center"/>
        <w:rPr>
          <w:rFonts w:ascii="Times New Roman" w:eastAsia="宋体" w:hAnsi="Times New Roman" w:cs="Times New Roman"/>
          <w:sz w:val="24"/>
        </w:rPr>
      </w:pPr>
    </w:p>
    <w:p w14:paraId="6115C24F" w14:textId="1959957E" w:rsidR="0022413C" w:rsidRPr="00E14D5D" w:rsidRDefault="00B257F2" w:rsidP="00511253">
      <w:pPr>
        <w:spacing w:line="360" w:lineRule="auto"/>
        <w:jc w:val="center"/>
        <w:rPr>
          <w:rFonts w:ascii="Times New Roman" w:eastAsia="宋体" w:hAnsi="Times New Roman" w:cs="Times New Roman"/>
          <w:sz w:val="24"/>
        </w:rPr>
      </w:pPr>
      <w:r w:rsidRPr="00E14D5D">
        <w:rPr>
          <w:rFonts w:ascii="Times New Roman" w:eastAsia="宋体" w:hAnsi="Times New Roman" w:cs="Times New Roman"/>
          <w:noProof/>
          <w:sz w:val="24"/>
        </w:rPr>
        <w:lastRenderedPageBreak/>
        <w:drawing>
          <wp:inline distT="0" distB="0" distL="0" distR="0" wp14:anchorId="0F560258" wp14:editId="5C325957">
            <wp:extent cx="4464010" cy="6480000"/>
            <wp:effectExtent l="0" t="0" r="0" b="0"/>
            <wp:docPr id="3826233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010" cy="6480000"/>
                    </a:xfrm>
                    <a:prstGeom prst="rect">
                      <a:avLst/>
                    </a:prstGeom>
                    <a:noFill/>
                  </pic:spPr>
                </pic:pic>
              </a:graphicData>
            </a:graphic>
          </wp:inline>
        </w:drawing>
      </w:r>
    </w:p>
    <w:p w14:paraId="3B09F91B" w14:textId="6081120E" w:rsidR="0022413C" w:rsidRPr="00E14D5D" w:rsidRDefault="0022413C" w:rsidP="0022413C">
      <w:pPr>
        <w:spacing w:line="36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w:t>
      </w:r>
      <w:r w:rsidR="00C00C60" w:rsidRPr="00E14D5D">
        <w:rPr>
          <w:rFonts w:ascii="Times New Roman" w:eastAsia="宋体" w:hAnsi="Times New Roman" w:cs="Times New Roman"/>
          <w:b/>
          <w:bCs/>
          <w:sz w:val="24"/>
        </w:rPr>
        <w:t>4</w:t>
      </w:r>
      <w:r w:rsidRPr="00E14D5D">
        <w:rPr>
          <w:rFonts w:ascii="Times New Roman" w:eastAsia="宋体" w:hAnsi="Times New Roman" w:cs="Times New Roman"/>
          <w:b/>
          <w:bCs/>
          <w:sz w:val="24"/>
        </w:rPr>
        <w:t xml:space="preserve"> |</w:t>
      </w:r>
      <w:r w:rsidR="006E6BF5" w:rsidRPr="00E14D5D">
        <w:rPr>
          <w:rFonts w:ascii="Times New Roman" w:hAnsi="Times New Roman" w:cs="Times New Roman"/>
        </w:rPr>
        <w:t xml:space="preserve"> </w:t>
      </w:r>
      <w:r w:rsidR="005B4D41" w:rsidRPr="00E14D5D">
        <w:rPr>
          <w:rFonts w:ascii="Times New Roman" w:eastAsia="宋体" w:hAnsi="Times New Roman" w:cs="Times New Roman"/>
          <w:b/>
          <w:bCs/>
          <w:sz w:val="24"/>
        </w:rPr>
        <w:t xml:space="preserve">Long-term stability test results. </w:t>
      </w:r>
      <w:r w:rsidR="007012DC" w:rsidRPr="00E14D5D">
        <w:rPr>
          <w:rFonts w:ascii="Times New Roman" w:eastAsia="宋体" w:hAnsi="Times New Roman" w:cs="Times New Roman"/>
          <w:sz w:val="24"/>
        </w:rPr>
        <w:t>Figure</w:t>
      </w:r>
      <w:r w:rsidR="005B4D41" w:rsidRPr="00E14D5D">
        <w:rPr>
          <w:rFonts w:ascii="Times New Roman" w:eastAsia="宋体" w:hAnsi="Times New Roman" w:cs="Times New Roman"/>
          <w:sz w:val="24"/>
        </w:rPr>
        <w:t xml:space="preserve">s a, c, e, and g show the dark current versus bias voltage curves for devices 1 to 4, respectively, with each subfigure containing four curves measured on days 1, 9, 28, and 37. </w:t>
      </w:r>
      <w:r w:rsidR="007012DC" w:rsidRPr="00E14D5D">
        <w:rPr>
          <w:rFonts w:ascii="Times New Roman" w:eastAsia="宋体" w:hAnsi="Times New Roman" w:cs="Times New Roman"/>
          <w:sz w:val="24"/>
        </w:rPr>
        <w:t>Figures</w:t>
      </w:r>
      <w:r w:rsidR="005B4D41" w:rsidRPr="00E14D5D">
        <w:rPr>
          <w:rFonts w:ascii="Times New Roman" w:eastAsia="宋体" w:hAnsi="Times New Roman" w:cs="Times New Roman"/>
          <w:sz w:val="24"/>
        </w:rPr>
        <w:t xml:space="preserve"> b, d, f, and h present the corresponding photocurrent versus bias voltage curves for the same four devices under 980 nm illumination (</w:t>
      </w:r>
      <w:r w:rsidR="00904594">
        <w:rPr>
          <w:rFonts w:ascii="Times New Roman" w:eastAsia="宋体" w:hAnsi="Times New Roman" w:cs="Times New Roman" w:hint="eastAsia"/>
          <w:sz w:val="24"/>
        </w:rPr>
        <w:t>o</w:t>
      </w:r>
      <w:r w:rsidR="00904594" w:rsidRPr="00904594">
        <w:rPr>
          <w:rFonts w:ascii="Times New Roman" w:eastAsia="宋体" w:hAnsi="Times New Roman" w:cs="Times New Roman" w:hint="eastAsia"/>
          <w:sz w:val="24"/>
        </w:rPr>
        <w:t>ptical</w:t>
      </w:r>
      <w:r w:rsidR="00904594" w:rsidRPr="00904594">
        <w:rPr>
          <w:rFonts w:ascii="Times New Roman" w:eastAsia="宋体" w:hAnsi="Times New Roman" w:cs="Times New Roman"/>
          <w:sz w:val="24"/>
        </w:rPr>
        <w:t xml:space="preserve"> </w:t>
      </w:r>
      <w:r w:rsidR="005B4D41" w:rsidRPr="00E14D5D">
        <w:rPr>
          <w:rFonts w:ascii="Times New Roman" w:eastAsia="宋体" w:hAnsi="Times New Roman" w:cs="Times New Roman"/>
          <w:sz w:val="24"/>
        </w:rPr>
        <w:t>power density ≈ 3.5 W/cm</w:t>
      </w:r>
      <w:r w:rsidR="0005189A" w:rsidRPr="00E14D5D">
        <w:rPr>
          <w:rFonts w:ascii="Times New Roman" w:eastAsia="宋体" w:hAnsi="Times New Roman" w:cs="Times New Roman"/>
          <w:sz w:val="24"/>
          <w:vertAlign w:val="superscript"/>
        </w:rPr>
        <w:t>2</w:t>
      </w:r>
      <w:r w:rsidR="005B4D41" w:rsidRPr="00E14D5D">
        <w:rPr>
          <w:rFonts w:ascii="Times New Roman" w:eastAsia="宋体" w:hAnsi="Times New Roman" w:cs="Times New Roman"/>
          <w:sz w:val="24"/>
        </w:rPr>
        <w:t>) at the same four time points.</w:t>
      </w:r>
    </w:p>
    <w:p w14:paraId="20131CD0" w14:textId="2C97599B" w:rsidR="00C445EC" w:rsidRPr="00E14D5D" w:rsidRDefault="00C445EC" w:rsidP="00C445EC">
      <w:pPr>
        <w:spacing w:line="360" w:lineRule="auto"/>
        <w:ind w:firstLineChars="200" w:firstLine="480"/>
        <w:jc w:val="center"/>
        <w:rPr>
          <w:rFonts w:ascii="Times New Roman" w:eastAsia="宋体" w:hAnsi="Times New Roman" w:cs="Times New Roman"/>
          <w:sz w:val="24"/>
        </w:rPr>
      </w:pPr>
      <w:r w:rsidRPr="00E14D5D">
        <w:rPr>
          <w:rFonts w:ascii="Times New Roman" w:eastAsia="宋体" w:hAnsi="Times New Roman" w:cs="Times New Roman"/>
          <w:noProof/>
          <w:sz w:val="24"/>
        </w:rPr>
        <w:lastRenderedPageBreak/>
        <w:drawing>
          <wp:inline distT="0" distB="0" distL="0" distR="0" wp14:anchorId="7DC6C56E" wp14:editId="11BE67DF">
            <wp:extent cx="2962999" cy="2160000"/>
            <wp:effectExtent l="0" t="0" r="8890" b="0"/>
            <wp:docPr id="352164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999" cy="2160000"/>
                    </a:xfrm>
                    <a:prstGeom prst="rect">
                      <a:avLst/>
                    </a:prstGeom>
                    <a:noFill/>
                    <a:ln>
                      <a:noFill/>
                    </a:ln>
                  </pic:spPr>
                </pic:pic>
              </a:graphicData>
            </a:graphic>
          </wp:inline>
        </w:drawing>
      </w:r>
    </w:p>
    <w:p w14:paraId="1965553F" w14:textId="3025DBC8" w:rsidR="00C445EC" w:rsidRPr="00E14D5D" w:rsidRDefault="00C445EC" w:rsidP="00D473C7">
      <w:pPr>
        <w:spacing w:line="36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w:t>
      </w:r>
      <w:r w:rsidR="00C00C60" w:rsidRPr="00E14D5D">
        <w:rPr>
          <w:rFonts w:ascii="Times New Roman" w:eastAsia="宋体" w:hAnsi="Times New Roman" w:cs="Times New Roman"/>
          <w:b/>
          <w:bCs/>
          <w:sz w:val="24"/>
        </w:rPr>
        <w:t>5</w:t>
      </w:r>
      <w:r w:rsidRPr="00E14D5D">
        <w:rPr>
          <w:rFonts w:ascii="Times New Roman" w:eastAsia="宋体" w:hAnsi="Times New Roman" w:cs="Times New Roman"/>
          <w:b/>
          <w:bCs/>
          <w:sz w:val="24"/>
        </w:rPr>
        <w:t xml:space="preserve"> |</w:t>
      </w:r>
      <w:r w:rsidR="00320F8C" w:rsidRPr="00E14D5D">
        <w:rPr>
          <w:rFonts w:ascii="Times New Roman" w:hAnsi="Times New Roman" w:cs="Times New Roman"/>
          <w:b/>
          <w:bCs/>
        </w:rPr>
        <w:t xml:space="preserve"> </w:t>
      </w:r>
      <w:r w:rsidR="00320F8C" w:rsidRPr="00E14D5D">
        <w:rPr>
          <w:rFonts w:ascii="Times New Roman" w:eastAsia="宋体" w:hAnsi="Times New Roman" w:cs="Times New Roman"/>
          <w:b/>
          <w:bCs/>
          <w:sz w:val="24"/>
        </w:rPr>
        <w:t>Photocurrent of devices under extreme temperatures.</w:t>
      </w:r>
      <w:r w:rsidRPr="00E14D5D">
        <w:rPr>
          <w:rFonts w:ascii="Times New Roman" w:hAnsi="Times New Roman" w:cs="Times New Roman"/>
        </w:rPr>
        <w:t xml:space="preserve"> </w:t>
      </w:r>
      <w:r w:rsidR="00482AC1" w:rsidRPr="00E14D5D">
        <w:rPr>
          <w:rFonts w:ascii="Times New Roman" w:eastAsia="宋体" w:hAnsi="Times New Roman" w:cs="Times New Roman"/>
          <w:sz w:val="24"/>
        </w:rPr>
        <w:t>The photocurrent response of the device across a temperature range of -150 °C to 400 °C. The measurement was performed under 940 nm illumination at an optical power density of approximately 3 W/m</w:t>
      </w:r>
      <w:r w:rsidR="00482AC1" w:rsidRPr="00E14D5D">
        <w:rPr>
          <w:rFonts w:ascii="Times New Roman" w:eastAsia="宋体" w:hAnsi="Times New Roman" w:cs="Times New Roman"/>
          <w:sz w:val="24"/>
          <w:vertAlign w:val="superscript"/>
        </w:rPr>
        <w:t>2</w:t>
      </w:r>
      <w:r w:rsidRPr="00E14D5D">
        <w:rPr>
          <w:rFonts w:ascii="Times New Roman" w:eastAsia="宋体" w:hAnsi="Times New Roman" w:cs="Times New Roman"/>
          <w:sz w:val="24"/>
        </w:rPr>
        <w:t>.</w:t>
      </w:r>
    </w:p>
    <w:p w14:paraId="70718962" w14:textId="3B8AB2D1" w:rsidR="00E65350" w:rsidRPr="00E14D5D" w:rsidRDefault="00E65350" w:rsidP="00E65350">
      <w:pPr>
        <w:spacing w:line="360" w:lineRule="auto"/>
        <w:jc w:val="center"/>
        <w:rPr>
          <w:rFonts w:ascii="Times New Roman" w:eastAsia="宋体" w:hAnsi="Times New Roman" w:cs="Times New Roman"/>
          <w:sz w:val="24"/>
        </w:rPr>
      </w:pPr>
      <w:r w:rsidRPr="00E14D5D">
        <w:rPr>
          <w:rFonts w:ascii="Times New Roman" w:eastAsia="宋体" w:hAnsi="Times New Roman" w:cs="Times New Roman"/>
          <w:noProof/>
          <w:sz w:val="24"/>
        </w:rPr>
        <w:drawing>
          <wp:inline distT="0" distB="0" distL="0" distR="0" wp14:anchorId="07DA7B5C" wp14:editId="46F37714">
            <wp:extent cx="4894606" cy="3600000"/>
            <wp:effectExtent l="0" t="0" r="0" b="635"/>
            <wp:docPr id="9500775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4606" cy="3600000"/>
                    </a:xfrm>
                    <a:prstGeom prst="rect">
                      <a:avLst/>
                    </a:prstGeom>
                    <a:noFill/>
                  </pic:spPr>
                </pic:pic>
              </a:graphicData>
            </a:graphic>
          </wp:inline>
        </w:drawing>
      </w:r>
    </w:p>
    <w:p w14:paraId="156D42B3" w14:textId="2DFD2809" w:rsidR="00E65350" w:rsidRPr="00E14D5D" w:rsidRDefault="00E65350" w:rsidP="009D0F5C">
      <w:pPr>
        <w:spacing w:line="36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 xml:space="preserve">Supplementary Figure </w:t>
      </w:r>
      <w:r w:rsidR="00C00C60" w:rsidRPr="00E14D5D">
        <w:rPr>
          <w:rFonts w:ascii="Times New Roman" w:eastAsia="宋体" w:hAnsi="Times New Roman" w:cs="Times New Roman"/>
          <w:b/>
          <w:bCs/>
          <w:sz w:val="24"/>
        </w:rPr>
        <w:t>6</w:t>
      </w:r>
      <w:r w:rsidRPr="00E14D5D">
        <w:rPr>
          <w:rFonts w:ascii="Times New Roman" w:eastAsia="宋体" w:hAnsi="Times New Roman" w:cs="Times New Roman"/>
          <w:b/>
          <w:bCs/>
          <w:sz w:val="24"/>
        </w:rPr>
        <w:t xml:space="preserve"> |</w:t>
      </w:r>
      <w:r w:rsidRPr="00E14D5D">
        <w:rPr>
          <w:rFonts w:ascii="Times New Roman" w:hAnsi="Times New Roman" w:cs="Times New Roman"/>
          <w:b/>
          <w:bCs/>
        </w:rPr>
        <w:t xml:space="preserve"> </w:t>
      </w:r>
      <w:r w:rsidR="00320F8C" w:rsidRPr="00E14D5D">
        <w:rPr>
          <w:rFonts w:ascii="Times New Roman" w:eastAsia="宋体" w:hAnsi="Times New Roman" w:cs="Times New Roman"/>
          <w:b/>
          <w:bCs/>
          <w:sz w:val="24"/>
        </w:rPr>
        <w:t>Flexible Optoelectronic Devices for Extreme Environments: Integration, Testing, and Application Prospects</w:t>
      </w:r>
      <w:r w:rsidR="00926EEF" w:rsidRPr="00E14D5D">
        <w:rPr>
          <w:rFonts w:ascii="Times New Roman" w:eastAsia="宋体" w:hAnsi="Times New Roman" w:cs="Times New Roman"/>
          <w:b/>
          <w:bCs/>
          <w:sz w:val="24"/>
        </w:rPr>
        <w:t>.</w:t>
      </w:r>
      <w:r w:rsidR="00926EEF" w:rsidRPr="00E14D5D">
        <w:rPr>
          <w:rFonts w:ascii="Times New Roman" w:hAnsi="Times New Roman" w:cs="Times New Roman"/>
        </w:rPr>
        <w:t xml:space="preserve"> </w:t>
      </w:r>
      <w:r w:rsidR="00926EEF" w:rsidRPr="00E14D5D">
        <w:rPr>
          <w:rFonts w:ascii="Times New Roman" w:eastAsia="宋体" w:hAnsi="Times New Roman" w:cs="Times New Roman"/>
          <w:sz w:val="24"/>
        </w:rPr>
        <w:t xml:space="preserve">The left side shows a photoelectric device array on a flexible mica substrate. The upper right part illustrates a high-low temperature testing system, while the lower right part presents a conceptual </w:t>
      </w:r>
      <w:r w:rsidR="00926EEF" w:rsidRPr="00E14D5D">
        <w:rPr>
          <w:rFonts w:ascii="Times New Roman" w:eastAsia="宋体" w:hAnsi="Times New Roman" w:cs="Times New Roman"/>
          <w:sz w:val="24"/>
        </w:rPr>
        <w:lastRenderedPageBreak/>
        <w:t>diagram envisioning its application prospects in extreme environments.</w:t>
      </w:r>
    </w:p>
    <w:p w14:paraId="3F73C01C" w14:textId="03478A05" w:rsidR="0034314C" w:rsidRPr="00E14D5D" w:rsidRDefault="0034314C" w:rsidP="00D473C7">
      <w:pPr>
        <w:spacing w:after="0" w:line="360" w:lineRule="auto"/>
        <w:jc w:val="both"/>
        <w:rPr>
          <w:rFonts w:ascii="Times New Roman" w:eastAsia="宋体" w:hAnsi="Times New Roman" w:cs="Times New Roman"/>
          <w:sz w:val="24"/>
        </w:rPr>
      </w:pPr>
      <w:r w:rsidRPr="00E14D5D">
        <w:rPr>
          <w:rFonts w:ascii="Times New Roman" w:eastAsia="宋体" w:hAnsi="Times New Roman" w:cs="Times New Roman"/>
          <w:b/>
          <w:bCs/>
          <w:sz w:val="24"/>
        </w:rPr>
        <w:t>Supplementary Note 1: Structural and Physical Characterization of PtSe</w:t>
      </w:r>
      <w:r w:rsidR="005232D6" w:rsidRPr="00E14D5D">
        <w:rPr>
          <w:rFonts w:ascii="Times New Roman" w:eastAsia="宋体" w:hAnsi="Times New Roman" w:cs="Times New Roman"/>
          <w:b/>
          <w:bCs/>
          <w:sz w:val="24"/>
          <w:vertAlign w:val="subscript"/>
        </w:rPr>
        <w:t>2</w:t>
      </w:r>
      <w:r w:rsidRPr="00E14D5D">
        <w:rPr>
          <w:rFonts w:ascii="Times New Roman" w:eastAsia="宋体" w:hAnsi="Times New Roman" w:cs="Times New Roman"/>
          <w:b/>
          <w:bCs/>
          <w:sz w:val="24"/>
        </w:rPr>
        <w:t xml:space="preserve"> Films </w:t>
      </w:r>
      <w:r w:rsidRPr="00E14D5D">
        <w:rPr>
          <w:rFonts w:ascii="Times New Roman" w:eastAsia="宋体" w:hAnsi="Times New Roman" w:cs="Times New Roman"/>
          <w:sz w:val="24"/>
        </w:rPr>
        <w:t xml:space="preserve"> </w:t>
      </w:r>
    </w:p>
    <w:p w14:paraId="2AA96112" w14:textId="6FA479F2" w:rsidR="00424394" w:rsidRPr="00E14D5D" w:rsidRDefault="00424394" w:rsidP="00424394">
      <w:pPr>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Supplementary Fig</w:t>
      </w:r>
      <w:r w:rsidR="0098655D" w:rsidRPr="00E14D5D">
        <w:rPr>
          <w:rFonts w:ascii="Times New Roman" w:eastAsia="宋体" w:hAnsi="Times New Roman" w:cs="Times New Roman"/>
          <w:sz w:val="24"/>
        </w:rPr>
        <w:t>.</w:t>
      </w:r>
      <w:r w:rsidRPr="00E14D5D">
        <w:rPr>
          <w:rFonts w:ascii="Times New Roman" w:eastAsia="宋体" w:hAnsi="Times New Roman" w:cs="Times New Roman"/>
          <w:sz w:val="24"/>
        </w:rPr>
        <w:t xml:space="preserve"> 1 presents the thickness and spectroscopic characterization of the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thin film. The atomic force microscopy (AFM) height map (</w:t>
      </w:r>
      <w:r w:rsidR="0005189A" w:rsidRPr="00E14D5D">
        <w:rPr>
          <w:rFonts w:ascii="Times New Roman" w:eastAsia="宋体" w:hAnsi="Times New Roman" w:cs="Times New Roman"/>
          <w:sz w:val="24"/>
        </w:rPr>
        <w:t>Supplementary Fig. 1</w:t>
      </w:r>
      <w:r w:rsidRPr="00E14D5D">
        <w:rPr>
          <w:rFonts w:ascii="Times New Roman" w:eastAsia="宋体" w:hAnsi="Times New Roman" w:cs="Times New Roman"/>
          <w:sz w:val="24"/>
        </w:rPr>
        <w:t>a) shows that the film thickness is uniform, measured to be approximately 8 nm. The crystalline quality and phase purity of the material are further examined by Raman spectroscopy (</w:t>
      </w:r>
      <w:r w:rsidR="0005189A" w:rsidRPr="00E14D5D">
        <w:rPr>
          <w:rFonts w:ascii="Times New Roman" w:eastAsia="宋体" w:hAnsi="Times New Roman" w:cs="Times New Roman"/>
          <w:sz w:val="24"/>
        </w:rPr>
        <w:t>Supplementary Fig. 1</w:t>
      </w:r>
      <w:r w:rsidRPr="00E14D5D">
        <w:rPr>
          <w:rFonts w:ascii="Times New Roman" w:eastAsia="宋体" w:hAnsi="Times New Roman" w:cs="Times New Roman"/>
          <w:sz w:val="24"/>
        </w:rPr>
        <w:t>b). Two distinct characteristic peaks are observed at approximately 173 cm</w:t>
      </w:r>
      <w:r w:rsidRPr="00E14D5D">
        <w:rPr>
          <w:rFonts w:ascii="Times New Roman" w:eastAsia="宋体" w:hAnsi="Times New Roman" w:cs="Times New Roman"/>
          <w:sz w:val="24"/>
          <w:vertAlign w:val="superscript"/>
        </w:rPr>
        <w:t>-1</w:t>
      </w:r>
      <w:r w:rsidRPr="00E14D5D">
        <w:rPr>
          <w:rFonts w:ascii="Times New Roman" w:eastAsia="宋体" w:hAnsi="Times New Roman" w:cs="Times New Roman"/>
          <w:sz w:val="24"/>
        </w:rPr>
        <w:t xml:space="preserve"> and 203 cm</w:t>
      </w:r>
      <w:r w:rsidRPr="00E14D5D">
        <w:rPr>
          <w:rFonts w:ascii="Times New Roman" w:eastAsia="宋体" w:hAnsi="Times New Roman" w:cs="Times New Roman"/>
          <w:sz w:val="24"/>
          <w:vertAlign w:val="superscript"/>
        </w:rPr>
        <w:t>-1</w:t>
      </w:r>
      <w:r w:rsidR="0034314C" w:rsidRPr="00E14D5D">
        <w:rPr>
          <w:rFonts w:ascii="Times New Roman" w:eastAsia="宋体" w:hAnsi="Times New Roman" w:cs="Times New Roman"/>
          <w:sz w:val="24"/>
        </w:rPr>
        <w:fldChar w:fldCharType="begin"/>
      </w:r>
      <w:r w:rsidR="0034314C" w:rsidRPr="00E14D5D">
        <w:rPr>
          <w:rFonts w:ascii="Times New Roman" w:eastAsia="宋体" w:hAnsi="Times New Roman" w:cs="Times New Roman"/>
          <w:sz w:val="24"/>
        </w:rPr>
        <w:instrText xml:space="preserve"> ADDIN ZOTERO_ITEM CSL_CITATION {"citationID":"2VhUlH7D","properties":{"formattedCitation":"\\super 1\\nosupersub{}","plainCitation":"1","noteIndex":0},"citationItems":[{"id":93,"uris":["http://zotero.org/users/local/iybtTXqy/items/NF8WS3J4"],"itemData":{"id":93,"type":"article-journal","container-title":"Advanced Materials","DOI":"10.1002/adma.201602889","ISSN":"0935-9648, 1521-4095","issue":"46","journalAbbreviation":"Advanced Materials","language":"en","license":"http://onlinelibrary.wiley.com/termsAndConditions#vor","page":"10224-10229","source":"DOI.org (Crossref)","title":"Facile Synthesis of Single Crystal PtSe&lt;sub&gt;2&lt;/sub&gt; Nanosheets for Nanoscale Electronics","volume":"28","author":[{"family":"Wang","given":"Zegao"},{"family":"Li","given":"Qiang"},{"family":"Besenbacher","given":"Flemming"},{"family":"Dong","given":"Mingdong"}],"issued":{"date-parts":[["2016",12]]}}}],"schema":"https://github.com/citation-style-language/schema/raw/master/csl-citation.json"} </w:instrText>
      </w:r>
      <w:r w:rsidR="0034314C" w:rsidRPr="00E14D5D">
        <w:rPr>
          <w:rFonts w:ascii="Times New Roman" w:eastAsia="宋体" w:hAnsi="Times New Roman" w:cs="Times New Roman"/>
          <w:sz w:val="24"/>
        </w:rPr>
        <w:fldChar w:fldCharType="separate"/>
      </w:r>
      <w:r w:rsidR="0034314C" w:rsidRPr="00E14D5D">
        <w:rPr>
          <w:rFonts w:ascii="Times New Roman" w:hAnsi="Times New Roman" w:cs="Times New Roman"/>
          <w:kern w:val="0"/>
          <w:sz w:val="24"/>
          <w:vertAlign w:val="superscript"/>
        </w:rPr>
        <w:t>1</w:t>
      </w:r>
      <w:r w:rsidR="0034314C" w:rsidRPr="00E14D5D">
        <w:rPr>
          <w:rFonts w:ascii="Times New Roman" w:eastAsia="宋体" w:hAnsi="Times New Roman" w:cs="Times New Roman"/>
          <w:sz w:val="24"/>
        </w:rPr>
        <w:fldChar w:fldCharType="end"/>
      </w:r>
      <w:r w:rsidR="0034314C" w:rsidRPr="00E14D5D">
        <w:rPr>
          <w:rFonts w:ascii="Times New Roman" w:eastAsia="宋体" w:hAnsi="Times New Roman" w:cs="Times New Roman"/>
          <w:sz w:val="24"/>
        </w:rPr>
        <w:t xml:space="preserve">, </w:t>
      </w:r>
      <w:r w:rsidRPr="00E14D5D">
        <w:rPr>
          <w:rFonts w:ascii="Times New Roman" w:eastAsia="宋体" w:hAnsi="Times New Roman" w:cs="Times New Roman"/>
          <w:sz w:val="24"/>
        </w:rPr>
        <w:t>which are assigned to the E</w:t>
      </w:r>
      <w:r w:rsidRPr="00E14D5D">
        <w:rPr>
          <w:rFonts w:ascii="Times New Roman" w:eastAsia="宋体" w:hAnsi="Times New Roman" w:cs="Times New Roman"/>
          <w:sz w:val="24"/>
          <w:vertAlign w:val="subscript"/>
        </w:rPr>
        <w:t>g</w:t>
      </w:r>
      <w:r w:rsidRPr="00E14D5D">
        <w:rPr>
          <w:rFonts w:ascii="Times New Roman" w:eastAsia="宋体" w:hAnsi="Times New Roman" w:cs="Times New Roman"/>
          <w:sz w:val="24"/>
        </w:rPr>
        <w:t xml:space="preserve"> and A</w:t>
      </w:r>
      <w:r w:rsidRPr="00E14D5D">
        <w:rPr>
          <w:rFonts w:ascii="Times New Roman" w:eastAsia="宋体" w:hAnsi="Times New Roman" w:cs="Times New Roman"/>
          <w:sz w:val="24"/>
          <w:vertAlign w:val="subscript"/>
        </w:rPr>
        <w:t>1g</w:t>
      </w:r>
      <w:r w:rsidRPr="00E14D5D">
        <w:rPr>
          <w:rFonts w:ascii="Times New Roman" w:eastAsia="宋体" w:hAnsi="Times New Roman" w:cs="Times New Roman"/>
          <w:sz w:val="24"/>
        </w:rPr>
        <w:t xml:space="preserve"> vibrational modes of 1T-phase PtSe</w:t>
      </w:r>
      <w:r w:rsidRPr="00E14D5D">
        <w:rPr>
          <w:rFonts w:ascii="Times New Roman" w:eastAsia="宋体" w:hAnsi="Times New Roman" w:cs="Times New Roman"/>
          <w:sz w:val="24"/>
          <w:vertAlign w:val="subscript"/>
        </w:rPr>
        <w:t>2</w:t>
      </w:r>
      <w:r w:rsidR="0034314C" w:rsidRPr="00E14D5D">
        <w:rPr>
          <w:rFonts w:ascii="Times New Roman" w:eastAsia="宋体" w:hAnsi="Times New Roman" w:cs="Times New Roman"/>
          <w:sz w:val="24"/>
        </w:rPr>
        <w:fldChar w:fldCharType="begin"/>
      </w:r>
      <w:r w:rsidR="0034314C" w:rsidRPr="00E14D5D">
        <w:rPr>
          <w:rFonts w:ascii="Times New Roman" w:eastAsia="宋体" w:hAnsi="Times New Roman" w:cs="Times New Roman"/>
          <w:sz w:val="24"/>
        </w:rPr>
        <w:instrText xml:space="preserve"> ADDIN ZOTERO_ITEM CSL_CITATION {"citationID":"LflymsFy","properties":{"formattedCitation":"\\super 2\\nosupersub{}","plainCitation":"2","noteIndex":0},"citationItems":[{"id":97,"uris":["http://zotero.org/users/local/iybtTXqy/items/L53EHUCW"],"itemData":{"id":97,"type":"article-journal","abstract":"The results of temperature-dependent Raman spectroscopy studies of thin layers of PtSe2 (1–10 monolayers) deposited on an Al2O3 substrate are disscused in this paper. A redshift of the vibrational Raman modes (Eg and A1g) is observed when the thickness of PtSe2 and temperature increase. The results allow for determining the thickness of the PtSe2 layer deposited on the Al2O3 substrate by analysing the Raman shift of the PtSe2 modes (Eg and A1g) and the screening effects on the surface vibration mode (A1g). The other original result is the determination of the stresses and doping effects in PtSe2 for the considered range of layer thicknesses by analyses of the correlative plot. Finally, the thermal dependences of the Raman spectra are discussed regarding Raman shifts and intensity. The atomic force microscopy measurements show the presence of residual contamination with surface densities varying between samples.","container-title":"Materials Science and Engineering: B","DOI":"10.1016/j.mseb.2023.116728","ISSN":"09215107","journalAbbreviation":"Materials Science and Engineering: B","language":"en","page":"116728","source":"DOI.org (Crossref)","title":"Studies of temperature-dependent Raman spectra of thin PtSe2 layers on Al2O3 substrate","volume":"297","author":[{"family":"Raczyński","given":"Jan"},{"family":"Nowak","given":"Ewelina"},{"family":"Nowicki","given":"Marek"},{"family":"El-Ahmar","given":"Semir"},{"family":"Szybowicz","given":"Mirosław"},{"family":"Koczorowski","given":"Wojciech"}],"issued":{"date-parts":[["2023",11]]}}}],"schema":"https://github.com/citation-style-language/schema/raw/master/csl-citation.json"} </w:instrText>
      </w:r>
      <w:r w:rsidR="0034314C" w:rsidRPr="00E14D5D">
        <w:rPr>
          <w:rFonts w:ascii="Times New Roman" w:eastAsia="宋体" w:hAnsi="Times New Roman" w:cs="Times New Roman"/>
          <w:sz w:val="24"/>
        </w:rPr>
        <w:fldChar w:fldCharType="separate"/>
      </w:r>
      <w:r w:rsidR="0034314C" w:rsidRPr="00E14D5D">
        <w:rPr>
          <w:rFonts w:ascii="Times New Roman" w:hAnsi="Times New Roman" w:cs="Times New Roman"/>
          <w:kern w:val="0"/>
          <w:sz w:val="24"/>
          <w:vertAlign w:val="superscript"/>
        </w:rPr>
        <w:t>2</w:t>
      </w:r>
      <w:r w:rsidR="0034314C" w:rsidRPr="00E14D5D">
        <w:rPr>
          <w:rFonts w:ascii="Times New Roman" w:eastAsia="宋体" w:hAnsi="Times New Roman" w:cs="Times New Roman"/>
          <w:sz w:val="24"/>
        </w:rPr>
        <w:fldChar w:fldCharType="end"/>
      </w:r>
      <w:r w:rsidR="0034314C" w:rsidRPr="00E14D5D">
        <w:rPr>
          <w:rFonts w:ascii="Times New Roman" w:eastAsia="宋体" w:hAnsi="Times New Roman" w:cs="Times New Roman"/>
          <w:sz w:val="24"/>
        </w:rPr>
        <w:t xml:space="preserve">, </w:t>
      </w:r>
      <w:r w:rsidRPr="00E14D5D">
        <w:rPr>
          <w:rFonts w:ascii="Times New Roman" w:eastAsia="宋体" w:hAnsi="Times New Roman" w:cs="Times New Roman"/>
          <w:sz w:val="24"/>
        </w:rPr>
        <w:t>respectively. The peaks are sharp and symmetric, and no impurity peaks are detected, indicating high crystallinity and good phase purity of the film.</w:t>
      </w:r>
    </w:p>
    <w:p w14:paraId="3EFDA650" w14:textId="65C192AE" w:rsidR="00424394" w:rsidRPr="00E14D5D" w:rsidRDefault="00424394" w:rsidP="009E1FA6">
      <w:pPr>
        <w:spacing w:after="36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To evaluate the thermal stability of the material, the Raman spectra of the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photodetector are compared before and after testing over a wide temperature range from </w:t>
      </w:r>
      <w:r w:rsidR="0098655D" w:rsidRPr="00E14D5D">
        <w:rPr>
          <w:rFonts w:ascii="Times New Roman" w:eastAsia="宋体" w:hAnsi="Times New Roman" w:cs="Times New Roman"/>
          <w:sz w:val="24"/>
        </w:rPr>
        <w:t>-</w:t>
      </w:r>
      <w:r w:rsidRPr="00E14D5D">
        <w:rPr>
          <w:rFonts w:ascii="Times New Roman" w:eastAsia="宋体" w:hAnsi="Times New Roman" w:cs="Times New Roman"/>
          <w:sz w:val="24"/>
        </w:rPr>
        <w:t>150 °C to 400 °C (</w:t>
      </w:r>
      <w:r w:rsidR="0005189A" w:rsidRPr="00E14D5D">
        <w:rPr>
          <w:rFonts w:ascii="Times New Roman" w:eastAsia="宋体" w:hAnsi="Times New Roman" w:cs="Times New Roman"/>
          <w:sz w:val="24"/>
        </w:rPr>
        <w:t>Supplementary Fig. 1</w:t>
      </w:r>
      <w:r w:rsidRPr="00E14D5D">
        <w:rPr>
          <w:rFonts w:ascii="Times New Roman" w:eastAsia="宋体" w:hAnsi="Times New Roman" w:cs="Times New Roman"/>
          <w:sz w:val="24"/>
        </w:rPr>
        <w:t xml:space="preserve">b and </w:t>
      </w:r>
      <w:r w:rsidR="0005189A" w:rsidRPr="00E14D5D">
        <w:rPr>
          <w:rFonts w:ascii="Times New Roman" w:eastAsia="宋体" w:hAnsi="Times New Roman" w:cs="Times New Roman"/>
          <w:sz w:val="24"/>
        </w:rPr>
        <w:t>Supplementary Fig. 1</w:t>
      </w:r>
      <w:r w:rsidRPr="00E14D5D">
        <w:rPr>
          <w:rFonts w:ascii="Times New Roman" w:eastAsia="宋体" w:hAnsi="Times New Roman" w:cs="Times New Roman"/>
          <w:sz w:val="24"/>
        </w:rPr>
        <w:t>c). No significant changes are observed in the positions or shapes of the characteristic peaks, demonstrating that the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film remains structurally stable across this broad temperature range without phase transformation or degradation.</w:t>
      </w:r>
    </w:p>
    <w:p w14:paraId="2B2F4287" w14:textId="54552944" w:rsidR="00845430" w:rsidRPr="00E14D5D" w:rsidRDefault="00845430" w:rsidP="00D473C7">
      <w:pPr>
        <w:spacing w:after="0" w:line="360" w:lineRule="auto"/>
        <w:jc w:val="both"/>
        <w:rPr>
          <w:rFonts w:ascii="Times New Roman" w:eastAsia="宋体" w:hAnsi="Times New Roman" w:cs="Times New Roman"/>
          <w:b/>
          <w:bCs/>
          <w:sz w:val="24"/>
        </w:rPr>
      </w:pPr>
      <w:r w:rsidRPr="00E14D5D">
        <w:rPr>
          <w:rFonts w:ascii="Times New Roman" w:eastAsia="宋体" w:hAnsi="Times New Roman" w:cs="Times New Roman"/>
          <w:b/>
          <w:bCs/>
          <w:sz w:val="24"/>
        </w:rPr>
        <w:t xml:space="preserve">Supplementary Note </w:t>
      </w:r>
      <w:r w:rsidR="0034314C" w:rsidRPr="00E14D5D">
        <w:rPr>
          <w:rFonts w:ascii="Times New Roman" w:eastAsia="宋体" w:hAnsi="Times New Roman" w:cs="Times New Roman"/>
          <w:b/>
          <w:bCs/>
          <w:sz w:val="24"/>
        </w:rPr>
        <w:t>2</w:t>
      </w:r>
      <w:r w:rsidRPr="00E14D5D">
        <w:rPr>
          <w:rFonts w:ascii="Times New Roman" w:eastAsia="宋体" w:hAnsi="Times New Roman" w:cs="Times New Roman"/>
          <w:b/>
          <w:bCs/>
          <w:sz w:val="24"/>
        </w:rPr>
        <w:t>:</w:t>
      </w:r>
      <w:r w:rsidR="0093718A" w:rsidRPr="00E14D5D">
        <w:rPr>
          <w:rFonts w:ascii="Times New Roman" w:eastAsia="宋体" w:hAnsi="Times New Roman" w:cs="Times New Roman"/>
          <w:sz w:val="24"/>
        </w:rPr>
        <w:t xml:space="preserve"> </w:t>
      </w:r>
      <w:r w:rsidR="009464DC" w:rsidRPr="00E14D5D">
        <w:rPr>
          <w:rFonts w:ascii="Times New Roman" w:eastAsia="宋体" w:hAnsi="Times New Roman" w:cs="Times New Roman"/>
          <w:b/>
          <w:bCs/>
          <w:sz w:val="24"/>
        </w:rPr>
        <w:t>Analysis of Device Transfer Characteristics</w:t>
      </w:r>
    </w:p>
    <w:p w14:paraId="317A2D69" w14:textId="08B518B2" w:rsidR="009464DC" w:rsidRPr="00E14D5D" w:rsidRDefault="009464DC" w:rsidP="009515D1">
      <w:pPr>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Transfer characteristic measurements were performed on a PtSe</w:t>
      </w:r>
      <w:r w:rsidR="006A50EE"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device. With a fixed source-drain bias voltage of </w:t>
      </w:r>
      <w:proofErr w:type="spellStart"/>
      <w:r w:rsidRPr="00E14D5D">
        <w:rPr>
          <w:rFonts w:ascii="Times New Roman" w:eastAsia="宋体" w:hAnsi="Times New Roman" w:cs="Times New Roman"/>
          <w:i/>
          <w:iCs/>
          <w:sz w:val="24"/>
        </w:rPr>
        <w:t>V</w:t>
      </w:r>
      <w:r w:rsidRPr="00E14D5D">
        <w:rPr>
          <w:rFonts w:ascii="Times New Roman" w:eastAsia="宋体" w:hAnsi="Times New Roman" w:cs="Times New Roman"/>
          <w:i/>
          <w:iCs/>
          <w:sz w:val="24"/>
          <w:vertAlign w:val="subscript"/>
        </w:rPr>
        <w:t>ds</w:t>
      </w:r>
      <w:proofErr w:type="spellEnd"/>
      <w:r w:rsidRPr="00E14D5D">
        <w:rPr>
          <w:rFonts w:ascii="Times New Roman" w:eastAsia="宋体" w:hAnsi="Times New Roman" w:cs="Times New Roman"/>
          <w:sz w:val="24"/>
        </w:rPr>
        <w:t xml:space="preserve"> = 5 V, the transfer characteristic curve (</w:t>
      </w:r>
      <w:r w:rsidRPr="00E14D5D">
        <w:rPr>
          <w:rFonts w:ascii="Times New Roman" w:eastAsia="宋体" w:hAnsi="Times New Roman" w:cs="Times New Roman"/>
          <w:i/>
          <w:iCs/>
          <w:sz w:val="24"/>
        </w:rPr>
        <w:t>I</w:t>
      </w:r>
      <w:r w:rsidRPr="00E14D5D">
        <w:rPr>
          <w:rFonts w:ascii="Times New Roman" w:eastAsia="宋体" w:hAnsi="Times New Roman" w:cs="Times New Roman"/>
          <w:i/>
          <w:iCs/>
          <w:sz w:val="24"/>
          <w:vertAlign w:val="subscript"/>
        </w:rPr>
        <w:t>ds</w:t>
      </w:r>
      <w:r w:rsidRPr="00E14D5D">
        <w:rPr>
          <w:rFonts w:ascii="Times New Roman" w:eastAsia="宋体" w:hAnsi="Times New Roman" w:cs="Times New Roman"/>
          <w:i/>
          <w:iCs/>
          <w:sz w:val="24"/>
        </w:rPr>
        <w:t>-V</w:t>
      </w:r>
      <w:r w:rsidRPr="00E14D5D">
        <w:rPr>
          <w:rFonts w:ascii="Times New Roman" w:eastAsia="宋体" w:hAnsi="Times New Roman" w:cs="Times New Roman"/>
          <w:i/>
          <w:iCs/>
          <w:sz w:val="24"/>
          <w:vertAlign w:val="subscript"/>
        </w:rPr>
        <w:t>g</w:t>
      </w:r>
      <w:r w:rsidRPr="00E14D5D">
        <w:rPr>
          <w:rFonts w:ascii="Times New Roman" w:eastAsia="宋体" w:hAnsi="Times New Roman" w:cs="Times New Roman"/>
          <w:sz w:val="24"/>
        </w:rPr>
        <w:t>) shown in Supplementary Fig</w:t>
      </w:r>
      <w:r w:rsidR="001B09EE" w:rsidRPr="00E14D5D">
        <w:rPr>
          <w:rFonts w:ascii="Times New Roman" w:eastAsia="宋体" w:hAnsi="Times New Roman" w:cs="Times New Roman"/>
          <w:sz w:val="24"/>
        </w:rPr>
        <w:t>.</w:t>
      </w:r>
      <w:r w:rsidRPr="00E14D5D">
        <w:rPr>
          <w:rFonts w:ascii="Times New Roman" w:eastAsia="宋体" w:hAnsi="Times New Roman" w:cs="Times New Roman"/>
          <w:sz w:val="24"/>
        </w:rPr>
        <w:t xml:space="preserve"> </w:t>
      </w:r>
      <w:r w:rsidR="0005189A" w:rsidRPr="00E14D5D">
        <w:rPr>
          <w:rFonts w:ascii="Times New Roman" w:eastAsia="宋体" w:hAnsi="Times New Roman" w:cs="Times New Roman"/>
          <w:sz w:val="24"/>
        </w:rPr>
        <w:t>2</w:t>
      </w:r>
      <w:r w:rsidRPr="00E14D5D">
        <w:rPr>
          <w:rFonts w:ascii="Times New Roman" w:eastAsia="宋体" w:hAnsi="Times New Roman" w:cs="Times New Roman"/>
          <w:sz w:val="24"/>
        </w:rPr>
        <w:t xml:space="preserve"> was obtained by sweeping the back-gate voltage </w:t>
      </w:r>
      <w:r w:rsidRPr="00E14D5D">
        <w:rPr>
          <w:rFonts w:ascii="Times New Roman" w:eastAsia="宋体" w:hAnsi="Times New Roman" w:cs="Times New Roman"/>
          <w:i/>
          <w:iCs/>
          <w:sz w:val="24"/>
        </w:rPr>
        <w:t>V</w:t>
      </w:r>
      <w:r w:rsidRPr="00E14D5D">
        <w:rPr>
          <w:rFonts w:ascii="Times New Roman" w:eastAsia="宋体" w:hAnsi="Times New Roman" w:cs="Times New Roman"/>
          <w:i/>
          <w:iCs/>
          <w:sz w:val="24"/>
          <w:vertAlign w:val="subscript"/>
        </w:rPr>
        <w:t>g</w:t>
      </w:r>
      <w:r w:rsidRPr="00E14D5D">
        <w:rPr>
          <w:rFonts w:ascii="Times New Roman" w:eastAsia="宋体" w:hAnsi="Times New Roman" w:cs="Times New Roman"/>
          <w:sz w:val="24"/>
        </w:rPr>
        <w:t xml:space="preserve"> from -100 V to 100 V.</w:t>
      </w:r>
    </w:p>
    <w:p w14:paraId="372CE492" w14:textId="2E7D72F8" w:rsidR="009464DC" w:rsidRPr="00E14D5D" w:rsidRDefault="009464DC" w:rsidP="009515D1">
      <w:pPr>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 xml:space="preserve">The curve shows that </w:t>
      </w:r>
      <w:r w:rsidRPr="00E14D5D">
        <w:rPr>
          <w:rFonts w:ascii="Times New Roman" w:eastAsia="宋体" w:hAnsi="Times New Roman" w:cs="Times New Roman"/>
          <w:i/>
          <w:iCs/>
          <w:sz w:val="24"/>
        </w:rPr>
        <w:t>I</w:t>
      </w:r>
      <w:r w:rsidRPr="00E14D5D">
        <w:rPr>
          <w:rFonts w:ascii="Times New Roman" w:eastAsia="宋体" w:hAnsi="Times New Roman" w:cs="Times New Roman"/>
          <w:i/>
          <w:iCs/>
          <w:sz w:val="24"/>
          <w:vertAlign w:val="subscript"/>
        </w:rPr>
        <w:t>ds</w:t>
      </w:r>
      <w:r w:rsidRPr="00E14D5D">
        <w:rPr>
          <w:rFonts w:ascii="Times New Roman" w:eastAsia="宋体" w:hAnsi="Times New Roman" w:cs="Times New Roman"/>
          <w:sz w:val="24"/>
        </w:rPr>
        <w:t xml:space="preserve"> first decreases and then increases with increasing </w:t>
      </w:r>
      <w:r w:rsidRPr="00E14D5D">
        <w:rPr>
          <w:rFonts w:ascii="Times New Roman" w:eastAsia="宋体" w:hAnsi="Times New Roman" w:cs="Times New Roman"/>
          <w:i/>
          <w:iCs/>
          <w:sz w:val="24"/>
        </w:rPr>
        <w:t>V</w:t>
      </w:r>
      <w:r w:rsidRPr="00E14D5D">
        <w:rPr>
          <w:rFonts w:ascii="Times New Roman" w:eastAsia="宋体" w:hAnsi="Times New Roman" w:cs="Times New Roman"/>
          <w:i/>
          <w:iCs/>
          <w:sz w:val="24"/>
          <w:vertAlign w:val="subscript"/>
        </w:rPr>
        <w:t>g</w:t>
      </w:r>
      <w:r w:rsidRPr="00E14D5D">
        <w:rPr>
          <w:rFonts w:ascii="Times New Roman" w:eastAsia="宋体" w:hAnsi="Times New Roman" w:cs="Times New Roman"/>
          <w:sz w:val="24"/>
        </w:rPr>
        <w:t xml:space="preserve">, reaching a minimum at </w:t>
      </w:r>
      <w:r w:rsidRPr="00E14D5D">
        <w:rPr>
          <w:rFonts w:ascii="Times New Roman" w:eastAsia="宋体" w:hAnsi="Times New Roman" w:cs="Times New Roman"/>
          <w:i/>
          <w:iCs/>
          <w:sz w:val="24"/>
        </w:rPr>
        <w:t>V</w:t>
      </w:r>
      <w:r w:rsidRPr="00E14D5D">
        <w:rPr>
          <w:rFonts w:ascii="Times New Roman" w:eastAsia="宋体" w:hAnsi="Times New Roman" w:cs="Times New Roman"/>
          <w:i/>
          <w:iCs/>
          <w:sz w:val="24"/>
          <w:vertAlign w:val="subscript"/>
        </w:rPr>
        <w:t>g</w:t>
      </w:r>
      <w:r w:rsidRPr="00E14D5D">
        <w:rPr>
          <w:rFonts w:ascii="Times New Roman" w:eastAsia="宋体" w:hAnsi="Times New Roman" w:cs="Times New Roman"/>
          <w:sz w:val="24"/>
        </w:rPr>
        <w:t xml:space="preserve"> = 16 V. This point corresponds to the charge neutrality point, indicating the lowest carrier concentration in the channel. It is notable that the charge neutrality point is significantly shifted toward the positive gate voltage direction. This directly demonstrates that the fabricated PtSe</w:t>
      </w:r>
      <w:r w:rsidR="006A50EE"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film exhibits p-type doping characteristics, which may originate from factors such as selenium vacancies formed </w:t>
      </w:r>
      <w:r w:rsidRPr="00E14D5D">
        <w:rPr>
          <w:rFonts w:ascii="Times New Roman" w:eastAsia="宋体" w:hAnsi="Times New Roman" w:cs="Times New Roman"/>
          <w:sz w:val="24"/>
        </w:rPr>
        <w:lastRenderedPageBreak/>
        <w:t>during growth or environmental adsorption.</w:t>
      </w:r>
    </w:p>
    <w:p w14:paraId="1D8C9754" w14:textId="31C7363B" w:rsidR="00845430" w:rsidRPr="00E14D5D" w:rsidRDefault="009464DC" w:rsidP="00D473C7">
      <w:pPr>
        <w:spacing w:after="32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 xml:space="preserve">Further observation reveals a pronounced asymmetry in the curve between the positive and negative gate voltage regions. In the negative gate voltage region, the slope of </w:t>
      </w:r>
      <w:r w:rsidRPr="00E14D5D">
        <w:rPr>
          <w:rFonts w:ascii="Times New Roman" w:eastAsia="宋体" w:hAnsi="Times New Roman" w:cs="Times New Roman"/>
          <w:i/>
          <w:iCs/>
          <w:sz w:val="24"/>
        </w:rPr>
        <w:t>I</w:t>
      </w:r>
      <w:r w:rsidRPr="00E14D5D">
        <w:rPr>
          <w:rFonts w:ascii="Times New Roman" w:eastAsia="宋体" w:hAnsi="Times New Roman" w:cs="Times New Roman"/>
          <w:i/>
          <w:iCs/>
          <w:sz w:val="24"/>
          <w:vertAlign w:val="subscript"/>
        </w:rPr>
        <w:t>ds</w:t>
      </w:r>
      <w:r w:rsidRPr="00E14D5D">
        <w:rPr>
          <w:rFonts w:ascii="Times New Roman" w:eastAsia="宋体" w:hAnsi="Times New Roman" w:cs="Times New Roman"/>
          <w:sz w:val="24"/>
        </w:rPr>
        <w:t xml:space="preserve"> versus </w:t>
      </w:r>
      <w:r w:rsidRPr="00E14D5D">
        <w:rPr>
          <w:rFonts w:ascii="Times New Roman" w:eastAsia="宋体" w:hAnsi="Times New Roman" w:cs="Times New Roman"/>
          <w:i/>
          <w:iCs/>
          <w:sz w:val="24"/>
        </w:rPr>
        <w:t>V</w:t>
      </w:r>
      <w:r w:rsidRPr="00E14D5D">
        <w:rPr>
          <w:rFonts w:ascii="Times New Roman" w:eastAsia="宋体" w:hAnsi="Times New Roman" w:cs="Times New Roman"/>
          <w:i/>
          <w:iCs/>
          <w:sz w:val="24"/>
          <w:vertAlign w:val="subscript"/>
        </w:rPr>
        <w:t>g</w:t>
      </w:r>
      <w:r w:rsidRPr="00E14D5D">
        <w:rPr>
          <w:rFonts w:ascii="Times New Roman" w:eastAsia="宋体" w:hAnsi="Times New Roman" w:cs="Times New Roman"/>
          <w:sz w:val="24"/>
        </w:rPr>
        <w:t xml:space="preserve"> is significantly steeper than that in the positive gate voltage region (</w:t>
      </w:r>
      <w:r w:rsidRPr="00E14D5D">
        <w:rPr>
          <w:rFonts w:ascii="Times New Roman" w:eastAsia="宋体" w:hAnsi="Times New Roman" w:cs="Times New Roman"/>
          <w:i/>
          <w:iCs/>
          <w:sz w:val="24"/>
        </w:rPr>
        <w:t>V</w:t>
      </w:r>
      <w:r w:rsidRPr="00E14D5D">
        <w:rPr>
          <w:rFonts w:ascii="Times New Roman" w:eastAsia="宋体" w:hAnsi="Times New Roman" w:cs="Times New Roman"/>
          <w:i/>
          <w:iCs/>
          <w:sz w:val="24"/>
          <w:vertAlign w:val="subscript"/>
        </w:rPr>
        <w:t>g</w:t>
      </w:r>
      <w:r w:rsidRPr="00E14D5D">
        <w:rPr>
          <w:rFonts w:ascii="Times New Roman" w:eastAsia="宋体" w:hAnsi="Times New Roman" w:cs="Times New Roman"/>
          <w:sz w:val="24"/>
        </w:rPr>
        <w:t xml:space="preserve"> &gt; 16 V), indicating a stronger regulatory capability of negative gate voltage on the channel conductance. This behavior is generally attributed to a higher hole mobility than electron mobility in the channel, which is a typical characteristic of p-type semiconductors and is consistent with the aforementioned conclusion of the right-shifted charge neutrality point.</w:t>
      </w:r>
    </w:p>
    <w:p w14:paraId="309CF595" w14:textId="5109F872" w:rsidR="00845430" w:rsidRPr="00E14D5D" w:rsidRDefault="00845430" w:rsidP="00D473C7">
      <w:pPr>
        <w:spacing w:after="0" w:line="360" w:lineRule="auto"/>
        <w:jc w:val="both"/>
        <w:rPr>
          <w:rFonts w:ascii="Times New Roman" w:eastAsia="宋体" w:hAnsi="Times New Roman" w:cs="Times New Roman"/>
          <w:b/>
          <w:bCs/>
          <w:sz w:val="24"/>
        </w:rPr>
      </w:pPr>
      <w:r w:rsidRPr="00E14D5D">
        <w:rPr>
          <w:rFonts w:ascii="Times New Roman" w:eastAsia="宋体" w:hAnsi="Times New Roman" w:cs="Times New Roman"/>
          <w:b/>
          <w:bCs/>
          <w:sz w:val="24"/>
        </w:rPr>
        <w:t xml:space="preserve">Supplementary Note </w:t>
      </w:r>
      <w:r w:rsidR="007C7878" w:rsidRPr="00E14D5D">
        <w:rPr>
          <w:rFonts w:ascii="Times New Roman" w:eastAsia="宋体" w:hAnsi="Times New Roman" w:cs="Times New Roman"/>
          <w:b/>
          <w:bCs/>
          <w:sz w:val="24"/>
        </w:rPr>
        <w:t>3</w:t>
      </w:r>
      <w:r w:rsidRPr="00E14D5D">
        <w:rPr>
          <w:rFonts w:ascii="Times New Roman" w:eastAsia="宋体" w:hAnsi="Times New Roman" w:cs="Times New Roman"/>
          <w:b/>
          <w:bCs/>
          <w:sz w:val="24"/>
        </w:rPr>
        <w:t>:</w:t>
      </w:r>
      <w:r w:rsidRPr="00E14D5D">
        <w:rPr>
          <w:rFonts w:ascii="Times New Roman" w:hAnsi="Times New Roman" w:cs="Times New Roman"/>
        </w:rPr>
        <w:t xml:space="preserve"> </w:t>
      </w:r>
      <w:r w:rsidR="007A3D39" w:rsidRPr="00E14D5D">
        <w:rPr>
          <w:rFonts w:ascii="Times New Roman" w:eastAsia="宋体" w:hAnsi="Times New Roman" w:cs="Times New Roman"/>
          <w:b/>
          <w:bCs/>
          <w:sz w:val="24"/>
        </w:rPr>
        <w:t xml:space="preserve">Spatial Response Characteristics and Mechanism Analysis </w:t>
      </w:r>
    </w:p>
    <w:p w14:paraId="369CE63F" w14:textId="06067603" w:rsidR="007D48CC" w:rsidRPr="00E14D5D" w:rsidRDefault="007D48CC" w:rsidP="007D48CC">
      <w:pPr>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To study the spatial response characteristics of the device under illumination, we investigated its electric field and photocurrent distributions. The experiments were conducted under 940 nm wavelength illumination with an optical power of 200 </w:t>
      </w:r>
      <w:proofErr w:type="spellStart"/>
      <w:r w:rsidRPr="00E14D5D">
        <w:rPr>
          <w:rFonts w:ascii="Times New Roman" w:eastAsia="宋体" w:hAnsi="Times New Roman" w:cs="Times New Roman"/>
          <w:sz w:val="24"/>
        </w:rPr>
        <w:t>μW</w:t>
      </w:r>
      <w:proofErr w:type="spellEnd"/>
      <w:r w:rsidR="00E14D5D" w:rsidRPr="00E14D5D">
        <w:rPr>
          <w:rFonts w:ascii="Times New Roman" w:eastAsia="宋体" w:hAnsi="Times New Roman" w:cs="Times New Roman"/>
          <w:sz w:val="24"/>
        </w:rPr>
        <w:t xml:space="preserve"> (the spot diameter is approximately 1.5</w:t>
      </w:r>
      <w:r w:rsidR="00E14D5D">
        <w:rPr>
          <w:rFonts w:ascii="Times New Roman" w:eastAsia="宋体" w:hAnsi="Times New Roman" w:cs="Times New Roman" w:hint="eastAsia"/>
          <w:sz w:val="24"/>
        </w:rPr>
        <w:t xml:space="preserve"> </w:t>
      </w:r>
      <w:proofErr w:type="spellStart"/>
      <w:r w:rsidR="00E14D5D" w:rsidRPr="00E14D5D">
        <w:rPr>
          <w:rFonts w:ascii="Times New Roman" w:eastAsia="宋体" w:hAnsi="Times New Roman" w:cs="Times New Roman"/>
          <w:sz w:val="24"/>
        </w:rPr>
        <w:t>μm</w:t>
      </w:r>
      <w:proofErr w:type="spellEnd"/>
      <w:r w:rsidR="00E14D5D" w:rsidRPr="00E14D5D">
        <w:rPr>
          <w:rFonts w:ascii="Times New Roman" w:eastAsia="宋体" w:hAnsi="Times New Roman" w:cs="Times New Roman"/>
          <w:sz w:val="24"/>
        </w:rPr>
        <w:t>.)</w:t>
      </w:r>
      <w:r w:rsidRPr="00E14D5D">
        <w:rPr>
          <w:rFonts w:ascii="Times New Roman" w:eastAsia="宋体" w:hAnsi="Times New Roman" w:cs="Times New Roman"/>
          <w:sz w:val="24"/>
        </w:rPr>
        <w:t xml:space="preserve"> and a bias voltage of 5 V.</w:t>
      </w:r>
      <w:r w:rsidRPr="00E14D5D">
        <w:rPr>
          <w:rFonts w:ascii="Times New Roman" w:hAnsi="Times New Roman" w:cs="Times New Roman"/>
        </w:rPr>
        <w:t xml:space="preserve"> </w:t>
      </w:r>
      <w:r w:rsidRPr="00E14D5D">
        <w:rPr>
          <w:rFonts w:ascii="Times New Roman" w:eastAsia="宋体" w:hAnsi="Times New Roman" w:cs="Times New Roman"/>
          <w:sz w:val="24"/>
        </w:rPr>
        <w:t>Supplementary Fig. 3a shows a three-dimensional schematic of the device, indicating the metal</w:t>
      </w:r>
      <w:r w:rsidR="00ED2408" w:rsidRPr="00E14D5D">
        <w:rPr>
          <w:rFonts w:ascii="Times New Roman" w:eastAsia="宋体" w:hAnsi="Times New Roman" w:cs="Times New Roman"/>
          <w:sz w:val="24"/>
        </w:rPr>
        <w:t>-</w:t>
      </w:r>
      <w:r w:rsidRPr="00E14D5D">
        <w:rPr>
          <w:rFonts w:ascii="Times New Roman" w:eastAsia="宋体" w:hAnsi="Times New Roman" w:cs="Times New Roman"/>
          <w:sz w:val="24"/>
        </w:rPr>
        <w:t>semiconductor junction region and the channel region;</w:t>
      </w:r>
      <w:r w:rsidRPr="00E14D5D">
        <w:rPr>
          <w:rFonts w:ascii="Times New Roman" w:hAnsi="Times New Roman" w:cs="Times New Roman"/>
        </w:rPr>
        <w:t xml:space="preserve"> </w:t>
      </w:r>
      <w:r w:rsidRPr="00E14D5D">
        <w:rPr>
          <w:rFonts w:ascii="Times New Roman" w:eastAsia="宋体" w:hAnsi="Times New Roman" w:cs="Times New Roman"/>
          <w:sz w:val="24"/>
        </w:rPr>
        <w:t>Supplementary Fig. 3b illustrates the measurement area;</w:t>
      </w:r>
      <w:r w:rsidRPr="00E14D5D">
        <w:rPr>
          <w:rFonts w:ascii="Times New Roman" w:hAnsi="Times New Roman" w:cs="Times New Roman"/>
        </w:rPr>
        <w:t xml:space="preserve"> </w:t>
      </w:r>
      <w:r w:rsidRPr="00E14D5D">
        <w:rPr>
          <w:rFonts w:ascii="Times New Roman" w:eastAsia="宋体" w:hAnsi="Times New Roman" w:cs="Times New Roman"/>
          <w:sz w:val="24"/>
        </w:rPr>
        <w:t>Supplementary Figs. 3c and 3d present the electric field distribution and the spatial photocurrent distribution of the device, respectively. It should be noted that, due to the photoconductive gain effect caused by trap states</w:t>
      </w:r>
      <w:r w:rsidR="001E33E6" w:rsidRPr="00E14D5D">
        <w:rPr>
          <w:rFonts w:ascii="Times New Roman" w:eastAsia="宋体" w:hAnsi="Times New Roman" w:cs="Times New Roman"/>
          <w:sz w:val="24"/>
        </w:rPr>
        <w:fldChar w:fldCharType="begin"/>
      </w:r>
      <w:r w:rsidR="001E33E6" w:rsidRPr="00E14D5D">
        <w:rPr>
          <w:rFonts w:ascii="Times New Roman" w:eastAsia="宋体" w:hAnsi="Times New Roman" w:cs="Times New Roman"/>
          <w:sz w:val="24"/>
        </w:rPr>
        <w:instrText xml:space="preserve"> ADDIN ZOTERO_ITEM CSL_CITATION {"citationID":"48ra0c6W","properties":{"formattedCitation":"\\super 3\\uc0\\u8211{}7\\nosupersub{}","plainCitation":"3–7","noteIndex":0},"citationItems":[{"id":106,"uris":["http://zotero.org/users/local/iybtTXqy/items/PWXHFK2X"],"itemData":{"id":106,"type":"article-journal","abstract":"Platinum diselenide (PtSe2), a recently rediscovered two-dimensional transition metal dichalcogenide, has attracted immense attention in the optoelectronic ﬁeld due to its tunable bandgap, ultrastability, and high electron mobility. However, the applications of PtSe2 photodetectors are seriously restricted by their low responsivity. In this work, a high-responsivity (5 104 A/W) PtSe2 photodetector is obtained by exploiting a photogating effect; this is induced by the hole-trapping states, which are attributed to Se vacancies. Moreover, a gate-tunable transition between the positive and negative photoconductances is observed under light illumination. A theoretical calculation based on the Boltzmann transport theory is performed to explain the carrier transport of PtSe2, considering the contributions of charged impurity, acoustic phonon, and polar optical phonon scattering.","container-title":"Applied Physics Letters","DOI":"10.1063/5.0025884","ISSN":"0003-6951, 1077-3118","issue":"1","language":"en","page":"013103","source":"DOI.org (Crossref)","title":"High-responsivity PtSe2 photodetector enhanced by photogating effect","volume":"118","author":[{"family":"Yang","given":"Yajie"},{"family":"Li","given":"Jinshu"},{"family":"Choi","given":"Seunghyuk"},{"family":"Jeon","given":"Sumin"},{"family":"Cho","given":"Jeong Ho"},{"family":"Lee","given":"Byoung Hun"},{"family":"Lee","given":"Sungjoo"}],"issued":{"date-parts":[["2021",1,4]]}}},{"id":282,"uris":["http://zotero.org/users/local/iybtTXqy/items/QADBTUEQ"],"itemData":{"id":282,"type":"article-journal","abstract":"Abstract\n            \n              The rise of the Internet of Things and mobile devices has created a pressing demand for advanced on‐chip photodetection platforms. Two‐dimensional materials have emerged as promising photodetector candidates owing to their exceptional optoelectronic properties. However, simultaneously achieving high responsivity, low noise, and quick photoresponse remains challenging for 2D material phototransistors. This study introduces a hybrid MoS\n              2\n              /VO\n              2\n              junction field‐effect transistor (JFET) designed to address this sensitivity‐speed tradeoff. By leveraging the van der Waals (vdW) interface and adjustable depletion region via the VO\n              2\n              gate, the JFET achieves a minimal subthreshold swing (80 mVdec\n              −1\n              ) and little gate hysteresis (10 mV). Furthermore, the promoted carrier transport enables a sensitive photoresponse (responsivity: 10\n              3\n              AW\n              −1\n              , specific detectivity: 10\n              12\n              Jones) and fast response speed (rise/decay time: 8/10 µs). The device exhibits self‐powered photodetection at elevated temperature, a rare occurrence for phototransistors with ohmic contact, attributed to enhanced built‐in electric field at asymmetric vdW heterojunction. The JFET's effective gate controllability and sensitive photoresponse make it suitable as a low‐power light encoder for encrypted communication. This work provides the foundation for integrated optoelectronic devices based on 2D materials and heterostructures.","container-title":"Advanced Materials","DOI":"10.1002/adma.202503294","ISSN":"0935-9648, 1521-4095","issue":"37","journalAbbreviation":"Advanced Materials","language":"en","page":"2503294","source":"DOI.org (Crossref)","title":"Dielectric‐Free MoS&lt;sub&gt;2&lt;/sub&gt; /VO&lt;sub&gt;2&lt;/sub&gt; Junction Field‐Effect Transistor with Sensitive and Ultrafast Photoresponse for Light Encrypted Communication","volume":"37","author":[{"family":"Wu","given":"Jingyuan"},{"family":"Wen","given":"Zhaoyang"},{"family":"Guo","given":"Bingbo"},{"family":"Wu","given":"Yuyang"},{"family":"Li","given":"Bicheng"},{"family":"Wang","given":"Chunrui"},{"family":"Wu","given":"Liangcai"},{"family":"Zhang","given":"Tong"},{"family":"Che","given":"Renchao"}],"issued":{"date-parts":[["2025",9]]}}},{"id":254,"uris":["http://zotero.org/users/local/iybtTXqy/items/CUSYC56W"],"itemData":{"id":254,"type":"article-journal","container-title":"Nature Electronics","DOI":"10.1038/s41928-022-00713-1","ISSN":"2520-1131","issue":"2","journalAbbreviation":"Nat Electron","language":"en","page":"84-91","source":"DOI.org (Crossref)","title":"Bioinspired in-sensor visual adaptation for accurate perception","volume":"5","author":[{"family":"Liao","given":"Fuyou"},{"family":"Zhou","given":"Zheng"},{"family":"Kim","given":"Beom Jin"},{"family":"Chen","given":"Jiewei"},{"family":"Wang","given":"Jingli"},{"family":"Wan","given":"Tianqing"},{"family":"Zhou","given":"Yue"},{"family":"Hoang","given":"Anh Tuan"},{"family":"Wang","given":"Cong"},{"family":"Kang","given":"Jinfeng"},{"family":"Ahn","given":"Jong-Hyun"},{"family":"Chai","given":"Yang"}],"issued":{"date-parts":[["2022",2,3]]}}},{"id":383,"uris":["http://zotero.org/users/local/iybtTXqy/items/BLEDB4KA"],"itemData":{"id":383,"type":"article-journal","container-title":"Nature Materials","DOI":"10.1038/s41563-022-01398-9","ISSN":"1476-1122, 1476-4660","issue":"12","journalAbbreviation":"Nat. Mater.","language":"en","page":"1379-1387","source":"DOI.org (Crossref)","title":"Active pixel sensor matrix based on monolayer MoS2 phototransistor array","volume":"21","author":[{"family":"Dodda","given":"Akhil"},{"family":"Jayachandran","given":"Darsith"},{"family":"Pannone","given":"Andrew"},{"family":"Trainor","given":"Nicholas"},{"family":"Stepanoff","given":"Sergei P."},{"family":"Steves","given":"Megan A."},{"family":"Radhakrishnan","given":"Shiva Subbulakshmi"},{"family":"Bachu","given":"Saiphaneendra"},{"family":"Ordonez","given":"Claudio W."},{"family":"Shallenberger","given":"Jeffrey R."},{"family":"Redwing","given":"Joan M."},{"family":"Knappenberger","given":"Kenneth L."},{"family":"Wolfe","given":"Douglas E."},{"family":"Das","given":"Saptarshi"}],"issued":{"date-parts":[["2022",12]]}}},{"id":248,"uris":["http://zotero.org/users/local/iybtTXqy/items/MXRMLJJM"],"itemData":{"id":248,"type":"article-journal","container-title":"Nature Nanotechnology","DOI":"10.1038/s41565-023-01379-2","ISSN":"1748-3387, 1748-3395","issue":"8","journalAbbreviation":"Nat. Nanotechnol.","language":"en","page":"882-888","source":"DOI.org (Crossref)","title":"Optoelectronic graded neurons for bioinspired in-sensor motion perception","volume":"18","author":[{"family":"Chen","given":"Jiewei"},{"family":"Zhou","given":"Zheng"},{"family":"Kim","given":"Beom Jin"},{"family":"Zhou","given":"Yue"},{"family":"Wang","given":"Zhaoqing"},{"family":"Wan","given":"Tianqing"},{"family":"Yan","given":"Jianmin"},{"family":"Kang","given":"Jinfeng"},{"family":"Ahn","given":"Jong-Hyun"},{"family":"Chai","given":"Yang"}],"issued":{"date-parts":[["2023",8]]}}}],"schema":"https://github.com/citation-style-language/schema/raw/master/csl-citation.json"} </w:instrText>
      </w:r>
      <w:r w:rsidR="001E33E6" w:rsidRPr="00E14D5D">
        <w:rPr>
          <w:rFonts w:ascii="Times New Roman" w:eastAsia="宋体" w:hAnsi="Times New Roman" w:cs="Times New Roman"/>
          <w:sz w:val="24"/>
        </w:rPr>
        <w:fldChar w:fldCharType="separate"/>
      </w:r>
      <w:r w:rsidR="001E33E6" w:rsidRPr="00E14D5D">
        <w:rPr>
          <w:rFonts w:ascii="Times New Roman" w:hAnsi="Times New Roman" w:cs="Times New Roman"/>
          <w:kern w:val="0"/>
          <w:sz w:val="24"/>
          <w:vertAlign w:val="superscript"/>
        </w:rPr>
        <w:t>3–7</w:t>
      </w:r>
      <w:r w:rsidR="001E33E6" w:rsidRPr="00E14D5D">
        <w:rPr>
          <w:rFonts w:ascii="Times New Roman" w:eastAsia="宋体" w:hAnsi="Times New Roman" w:cs="Times New Roman"/>
          <w:sz w:val="24"/>
        </w:rPr>
        <w:fldChar w:fldCharType="end"/>
      </w:r>
      <w:r w:rsidRPr="00E14D5D">
        <w:rPr>
          <w:rFonts w:ascii="Times New Roman" w:eastAsia="宋体" w:hAnsi="Times New Roman" w:cs="Times New Roman"/>
          <w:sz w:val="24"/>
        </w:rPr>
        <w:t xml:space="preserve"> in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w:t>
      </w:r>
      <w:r w:rsidR="00D309E3" w:rsidRPr="00E14D5D">
        <w:rPr>
          <w:rFonts w:ascii="Times New Roman" w:eastAsia="宋体" w:hAnsi="Times New Roman" w:cs="Times New Roman"/>
          <w:sz w:val="24"/>
        </w:rPr>
        <w:t>the device can generate a relatively large microampere-level photocurrent at multiple measured points under illumination</w:t>
      </w:r>
      <w:r w:rsidRPr="00E14D5D">
        <w:rPr>
          <w:rFonts w:ascii="Times New Roman" w:eastAsia="宋体" w:hAnsi="Times New Roman" w:cs="Times New Roman"/>
          <w:sz w:val="24"/>
        </w:rPr>
        <w:t>, though its spatial distribution is not uniform.</w:t>
      </w:r>
    </w:p>
    <w:p w14:paraId="0FCF452E" w14:textId="517A39FC" w:rsidR="007D48CC" w:rsidRPr="00E14D5D" w:rsidRDefault="00AD50EF" w:rsidP="009D7F3F">
      <w:pPr>
        <w:spacing w:after="32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The specific features are as follows: As shown in Supplementary Fig. 3c, a strong electric field exists in the metal</w:t>
      </w:r>
      <w:r w:rsidR="0005189A" w:rsidRPr="00E14D5D">
        <w:rPr>
          <w:rFonts w:ascii="Times New Roman" w:eastAsia="宋体" w:hAnsi="Times New Roman" w:cs="Times New Roman"/>
          <w:sz w:val="24"/>
        </w:rPr>
        <w:t>-</w:t>
      </w:r>
      <w:r w:rsidRPr="00E14D5D">
        <w:rPr>
          <w:rFonts w:ascii="Times New Roman" w:eastAsia="宋体" w:hAnsi="Times New Roman" w:cs="Times New Roman"/>
          <w:sz w:val="24"/>
        </w:rPr>
        <w:t xml:space="preserve">semiconductor junction region, which efficiently separates photogenerated carriers. These carriers are then rapidly extracted by electrodes through fast drift motion, resulting in a significantly enhanced photocurrent in this region (Supplementary Fig. 3d). This also provides a key condition for the high-speed response of the device. In contrast, the electric field in the channel region is </w:t>
      </w:r>
      <w:r w:rsidRPr="00E14D5D">
        <w:rPr>
          <w:rFonts w:ascii="Times New Roman" w:eastAsia="宋体" w:hAnsi="Times New Roman" w:cs="Times New Roman"/>
          <w:sz w:val="24"/>
        </w:rPr>
        <w:lastRenderedPageBreak/>
        <w:t>relatively weak, leading to lower efficiency in the separation and extraction of photogenerated carriers. Therefore, the photocurrent signal contributed by this region is markedly weaker than that from the junction region (Supplementary Fig. 3d)</w:t>
      </w:r>
      <w:r w:rsidR="007D48CC" w:rsidRPr="00E14D5D">
        <w:rPr>
          <w:rFonts w:ascii="Times New Roman" w:eastAsia="宋体" w:hAnsi="Times New Roman" w:cs="Times New Roman"/>
          <w:sz w:val="24"/>
        </w:rPr>
        <w:t>.</w:t>
      </w:r>
    </w:p>
    <w:p w14:paraId="55C5B170" w14:textId="068D0FF3" w:rsidR="00FD2EEE" w:rsidRPr="00E14D5D" w:rsidRDefault="00FD2EEE" w:rsidP="00D473C7">
      <w:pPr>
        <w:spacing w:after="0" w:line="360" w:lineRule="auto"/>
        <w:jc w:val="both"/>
        <w:rPr>
          <w:rFonts w:ascii="Times New Roman" w:eastAsia="宋体" w:hAnsi="Times New Roman" w:cs="Times New Roman"/>
          <w:b/>
          <w:bCs/>
          <w:sz w:val="24"/>
        </w:rPr>
      </w:pPr>
      <w:r w:rsidRPr="00E14D5D">
        <w:rPr>
          <w:rFonts w:ascii="Times New Roman" w:eastAsia="宋体" w:hAnsi="Times New Roman" w:cs="Times New Roman"/>
          <w:b/>
          <w:bCs/>
          <w:sz w:val="24"/>
        </w:rPr>
        <w:t xml:space="preserve">Supplementary Note </w:t>
      </w:r>
      <w:r w:rsidR="00C00C60" w:rsidRPr="00E14D5D">
        <w:rPr>
          <w:rFonts w:ascii="Times New Roman" w:eastAsia="宋体" w:hAnsi="Times New Roman" w:cs="Times New Roman"/>
          <w:b/>
          <w:bCs/>
          <w:sz w:val="24"/>
        </w:rPr>
        <w:t>4</w:t>
      </w:r>
      <w:r w:rsidRPr="00E14D5D">
        <w:rPr>
          <w:rFonts w:ascii="Times New Roman" w:eastAsia="宋体" w:hAnsi="Times New Roman" w:cs="Times New Roman"/>
          <w:b/>
          <w:bCs/>
          <w:sz w:val="24"/>
        </w:rPr>
        <w:t>:</w:t>
      </w:r>
      <w:r w:rsidR="00BC1343" w:rsidRPr="00E14D5D">
        <w:rPr>
          <w:rFonts w:ascii="Times New Roman" w:hAnsi="Times New Roman" w:cs="Times New Roman"/>
        </w:rPr>
        <w:t xml:space="preserve"> </w:t>
      </w:r>
      <w:r w:rsidR="00F43C27" w:rsidRPr="00E14D5D">
        <w:rPr>
          <w:rFonts w:ascii="Times New Roman" w:eastAsia="宋体" w:hAnsi="Times New Roman" w:cs="Times New Roman"/>
          <w:b/>
          <w:bCs/>
          <w:sz w:val="24"/>
        </w:rPr>
        <w:t xml:space="preserve">Evaluation of the Long‑Term Stability </w:t>
      </w:r>
    </w:p>
    <w:p w14:paraId="05A9C8CE" w14:textId="285E8054" w:rsidR="00BC1343" w:rsidRPr="00E14D5D" w:rsidRDefault="005B4D41" w:rsidP="00D473C7">
      <w:pPr>
        <w:spacing w:after="32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Excellent long-term stability of the four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photodetectors was demonstrated over a 37‑day test period. As shown in Supplementary Fig. 4a–h, the dark current and photocurrent curves measured on days 1, 9, 28, and 37 are nearly overlapping, with no obvious decay observed. These results indicate that the photoelectrical performance of the devices remains highly consistent over an extended time, confirming their good environmental stability</w:t>
      </w:r>
      <w:r w:rsidR="00BC1343" w:rsidRPr="00E14D5D">
        <w:rPr>
          <w:rFonts w:ascii="Times New Roman" w:eastAsia="宋体" w:hAnsi="Times New Roman" w:cs="Times New Roman"/>
          <w:sz w:val="24"/>
        </w:rPr>
        <w:t>.</w:t>
      </w:r>
    </w:p>
    <w:p w14:paraId="2F9BD693" w14:textId="3A08F59F" w:rsidR="00712779" w:rsidRPr="00E14D5D" w:rsidRDefault="00712779" w:rsidP="00D473C7">
      <w:pPr>
        <w:spacing w:after="0" w:line="360" w:lineRule="auto"/>
        <w:jc w:val="both"/>
        <w:rPr>
          <w:rFonts w:ascii="Times New Roman" w:eastAsia="宋体" w:hAnsi="Times New Roman" w:cs="Times New Roman"/>
          <w:b/>
          <w:bCs/>
          <w:sz w:val="24"/>
        </w:rPr>
      </w:pPr>
      <w:r w:rsidRPr="00E14D5D">
        <w:rPr>
          <w:rFonts w:ascii="Times New Roman" w:eastAsia="宋体" w:hAnsi="Times New Roman" w:cs="Times New Roman"/>
          <w:b/>
          <w:bCs/>
          <w:sz w:val="24"/>
        </w:rPr>
        <w:t xml:space="preserve">Supplementary Note </w:t>
      </w:r>
      <w:r w:rsidR="00C00C60" w:rsidRPr="00E14D5D">
        <w:rPr>
          <w:rFonts w:ascii="Times New Roman" w:eastAsia="宋体" w:hAnsi="Times New Roman" w:cs="Times New Roman"/>
          <w:b/>
          <w:bCs/>
          <w:sz w:val="24"/>
        </w:rPr>
        <w:t>5</w:t>
      </w:r>
      <w:r w:rsidRPr="00E14D5D">
        <w:rPr>
          <w:rFonts w:ascii="Times New Roman" w:eastAsia="宋体" w:hAnsi="Times New Roman" w:cs="Times New Roman"/>
          <w:b/>
          <w:bCs/>
          <w:sz w:val="24"/>
        </w:rPr>
        <w:t>:</w:t>
      </w:r>
      <w:r w:rsidRPr="00E14D5D">
        <w:rPr>
          <w:rFonts w:ascii="Times New Roman" w:eastAsia="宋体" w:hAnsi="Times New Roman" w:cs="Times New Roman"/>
          <w:sz w:val="24"/>
        </w:rPr>
        <w:t xml:space="preserve"> </w:t>
      </w:r>
      <w:r w:rsidRPr="00E14D5D">
        <w:rPr>
          <w:rFonts w:ascii="Times New Roman" w:eastAsia="宋体" w:hAnsi="Times New Roman" w:cs="Times New Roman"/>
          <w:b/>
          <w:bCs/>
          <w:sz w:val="24"/>
        </w:rPr>
        <w:t xml:space="preserve">Robust </w:t>
      </w:r>
      <w:proofErr w:type="spellStart"/>
      <w:r w:rsidRPr="00E14D5D">
        <w:rPr>
          <w:rFonts w:ascii="Times New Roman" w:eastAsia="宋体" w:hAnsi="Times New Roman" w:cs="Times New Roman"/>
          <w:b/>
          <w:bCs/>
          <w:sz w:val="24"/>
        </w:rPr>
        <w:t>Photoresponse</w:t>
      </w:r>
      <w:proofErr w:type="spellEnd"/>
      <w:r w:rsidRPr="00E14D5D">
        <w:rPr>
          <w:rFonts w:ascii="Times New Roman" w:eastAsia="宋体" w:hAnsi="Times New Roman" w:cs="Times New Roman"/>
          <w:b/>
          <w:bCs/>
          <w:sz w:val="24"/>
        </w:rPr>
        <w:t xml:space="preserve"> of PtSe</w:t>
      </w:r>
      <w:r w:rsidR="006A50EE" w:rsidRPr="00E14D5D">
        <w:rPr>
          <w:rFonts w:ascii="Times New Roman" w:eastAsia="宋体" w:hAnsi="Times New Roman" w:cs="Times New Roman"/>
          <w:b/>
          <w:bCs/>
          <w:sz w:val="24"/>
          <w:vertAlign w:val="subscript"/>
        </w:rPr>
        <w:t>2</w:t>
      </w:r>
      <w:r w:rsidRPr="00E14D5D">
        <w:rPr>
          <w:rFonts w:ascii="Times New Roman" w:eastAsia="宋体" w:hAnsi="Times New Roman" w:cs="Times New Roman"/>
          <w:b/>
          <w:bCs/>
          <w:sz w:val="24"/>
        </w:rPr>
        <w:t xml:space="preserve"> Devices Across an Ultra‑Broad Temperature Range (‑150 °C to 400 °C)</w:t>
      </w:r>
    </w:p>
    <w:p w14:paraId="79D67464" w14:textId="7610FCA5" w:rsidR="00712779" w:rsidRPr="00E14D5D" w:rsidRDefault="00BC1343" w:rsidP="00E978F7">
      <w:pPr>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Supplementary Fig</w:t>
      </w:r>
      <w:r w:rsidR="001B09EE" w:rsidRPr="00E14D5D">
        <w:rPr>
          <w:rFonts w:ascii="Times New Roman" w:eastAsia="宋体" w:hAnsi="Times New Roman" w:cs="Times New Roman"/>
          <w:sz w:val="24"/>
        </w:rPr>
        <w:t>.</w:t>
      </w:r>
      <w:r w:rsidRPr="00E14D5D">
        <w:rPr>
          <w:rFonts w:ascii="Times New Roman" w:eastAsia="宋体" w:hAnsi="Times New Roman" w:cs="Times New Roman"/>
          <w:sz w:val="24"/>
        </w:rPr>
        <w:t xml:space="preserve"> </w:t>
      </w:r>
      <w:r w:rsidR="00C00C60" w:rsidRPr="00E14D5D">
        <w:rPr>
          <w:rFonts w:ascii="Times New Roman" w:eastAsia="宋体" w:hAnsi="Times New Roman" w:cs="Times New Roman"/>
          <w:sz w:val="24"/>
        </w:rPr>
        <w:t>5</w:t>
      </w:r>
      <w:r w:rsidR="00712779" w:rsidRPr="00E14D5D">
        <w:rPr>
          <w:rFonts w:ascii="Times New Roman" w:eastAsia="宋体" w:hAnsi="Times New Roman" w:cs="Times New Roman"/>
          <w:sz w:val="24"/>
        </w:rPr>
        <w:t xml:space="preserve"> illustrates the variation trend of the device photocurrent over a temperature range from ‑150 °C to 400 °C. As shown, as the temperature is increased stepwise from ‑150 °C to 400 °C, a significant and continuous rise in photocurrent is observed, with recorded values of 0.578 </w:t>
      </w:r>
      <w:proofErr w:type="spellStart"/>
      <w:r w:rsidR="00712779" w:rsidRPr="00E14D5D">
        <w:rPr>
          <w:rFonts w:ascii="Times New Roman" w:eastAsia="宋体" w:hAnsi="Times New Roman" w:cs="Times New Roman"/>
          <w:sz w:val="24"/>
        </w:rPr>
        <w:t>μA</w:t>
      </w:r>
      <w:proofErr w:type="spellEnd"/>
      <w:r w:rsidR="00712779" w:rsidRPr="00E14D5D">
        <w:rPr>
          <w:rFonts w:ascii="Times New Roman" w:eastAsia="宋体" w:hAnsi="Times New Roman" w:cs="Times New Roman"/>
          <w:sz w:val="24"/>
        </w:rPr>
        <w:t>, 0.713 </w:t>
      </w:r>
      <w:proofErr w:type="spellStart"/>
      <w:r w:rsidR="00712779" w:rsidRPr="00E14D5D">
        <w:rPr>
          <w:rFonts w:ascii="Times New Roman" w:eastAsia="宋体" w:hAnsi="Times New Roman" w:cs="Times New Roman"/>
          <w:sz w:val="24"/>
        </w:rPr>
        <w:t>μA</w:t>
      </w:r>
      <w:proofErr w:type="spellEnd"/>
      <w:r w:rsidR="00712779" w:rsidRPr="00E14D5D">
        <w:rPr>
          <w:rFonts w:ascii="Times New Roman" w:eastAsia="宋体" w:hAnsi="Times New Roman" w:cs="Times New Roman"/>
          <w:sz w:val="24"/>
        </w:rPr>
        <w:t>, 0.961 </w:t>
      </w:r>
      <w:proofErr w:type="spellStart"/>
      <w:r w:rsidR="00712779" w:rsidRPr="00E14D5D">
        <w:rPr>
          <w:rFonts w:ascii="Times New Roman" w:eastAsia="宋体" w:hAnsi="Times New Roman" w:cs="Times New Roman"/>
          <w:sz w:val="24"/>
        </w:rPr>
        <w:t>μA</w:t>
      </w:r>
      <w:proofErr w:type="spellEnd"/>
      <w:r w:rsidR="00712779" w:rsidRPr="00E14D5D">
        <w:rPr>
          <w:rFonts w:ascii="Times New Roman" w:eastAsia="宋体" w:hAnsi="Times New Roman" w:cs="Times New Roman"/>
          <w:sz w:val="24"/>
        </w:rPr>
        <w:t>, 1.35 </w:t>
      </w:r>
      <w:proofErr w:type="spellStart"/>
      <w:r w:rsidR="00712779" w:rsidRPr="00E14D5D">
        <w:rPr>
          <w:rFonts w:ascii="Times New Roman" w:eastAsia="宋体" w:hAnsi="Times New Roman" w:cs="Times New Roman"/>
          <w:sz w:val="24"/>
        </w:rPr>
        <w:t>μA</w:t>
      </w:r>
      <w:proofErr w:type="spellEnd"/>
      <w:r w:rsidR="00712779" w:rsidRPr="00E14D5D">
        <w:rPr>
          <w:rFonts w:ascii="Times New Roman" w:eastAsia="宋体" w:hAnsi="Times New Roman" w:cs="Times New Roman"/>
          <w:sz w:val="24"/>
        </w:rPr>
        <w:t>, 2.42 </w:t>
      </w:r>
      <w:proofErr w:type="spellStart"/>
      <w:r w:rsidR="00712779" w:rsidRPr="00E14D5D">
        <w:rPr>
          <w:rFonts w:ascii="Times New Roman" w:eastAsia="宋体" w:hAnsi="Times New Roman" w:cs="Times New Roman"/>
          <w:sz w:val="24"/>
        </w:rPr>
        <w:t>μA</w:t>
      </w:r>
      <w:proofErr w:type="spellEnd"/>
      <w:r w:rsidR="00712779" w:rsidRPr="00E14D5D">
        <w:rPr>
          <w:rFonts w:ascii="Times New Roman" w:eastAsia="宋体" w:hAnsi="Times New Roman" w:cs="Times New Roman"/>
          <w:sz w:val="24"/>
        </w:rPr>
        <w:t>, and 2.55 </w:t>
      </w:r>
      <w:proofErr w:type="spellStart"/>
      <w:r w:rsidR="00712779" w:rsidRPr="00E14D5D">
        <w:rPr>
          <w:rFonts w:ascii="Times New Roman" w:eastAsia="宋体" w:hAnsi="Times New Roman" w:cs="Times New Roman"/>
          <w:sz w:val="24"/>
        </w:rPr>
        <w:t>μA</w:t>
      </w:r>
      <w:proofErr w:type="spellEnd"/>
      <w:r w:rsidR="00712779" w:rsidRPr="00E14D5D">
        <w:rPr>
          <w:rFonts w:ascii="Times New Roman" w:eastAsia="宋体" w:hAnsi="Times New Roman" w:cs="Times New Roman"/>
          <w:sz w:val="24"/>
        </w:rPr>
        <w:t xml:space="preserve">, respectively. Notably, the increase in photocurrent becomes more pronounced above 300 °C, indicating that the device maintains an active </w:t>
      </w:r>
      <w:proofErr w:type="spellStart"/>
      <w:r w:rsidR="00712779" w:rsidRPr="00E14D5D">
        <w:rPr>
          <w:rFonts w:ascii="Times New Roman" w:eastAsia="宋体" w:hAnsi="Times New Roman" w:cs="Times New Roman"/>
          <w:sz w:val="24"/>
        </w:rPr>
        <w:t>photoresponse</w:t>
      </w:r>
      <w:proofErr w:type="spellEnd"/>
      <w:r w:rsidR="00712779" w:rsidRPr="00E14D5D">
        <w:rPr>
          <w:rFonts w:ascii="Times New Roman" w:eastAsia="宋体" w:hAnsi="Times New Roman" w:cs="Times New Roman"/>
          <w:sz w:val="24"/>
        </w:rPr>
        <w:t xml:space="preserve"> even under high-temperature conditions.</w:t>
      </w:r>
    </w:p>
    <w:p w14:paraId="11621A5C" w14:textId="65418552" w:rsidR="00B01C06" w:rsidRPr="00E14D5D" w:rsidRDefault="00712779" w:rsidP="00D473C7">
      <w:pPr>
        <w:spacing w:after="32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This behavior can be explained from both carrier dynamics and the intrinsic material properties. First, elevated temperature leads to a marked enhancement in the concentration of thermally excited charge carriers and an improvement in carrier mobility, thereby promoting the separation and transport efficiency of photogenerated electron‑hole pairs</w:t>
      </w:r>
      <w:r w:rsidR="00FB46A0" w:rsidRPr="00E14D5D">
        <w:rPr>
          <w:rFonts w:ascii="Times New Roman" w:eastAsia="宋体" w:hAnsi="Times New Roman" w:cs="Times New Roman"/>
          <w:sz w:val="24"/>
        </w:rPr>
        <w:fldChar w:fldCharType="begin"/>
      </w:r>
      <w:r w:rsidR="00FB46A0" w:rsidRPr="00E14D5D">
        <w:rPr>
          <w:rFonts w:ascii="Times New Roman" w:eastAsia="宋体" w:hAnsi="Times New Roman" w:cs="Times New Roman"/>
          <w:sz w:val="24"/>
        </w:rPr>
        <w:instrText xml:space="preserve"> ADDIN ZOTERO_ITEM CSL_CITATION {"citationID":"4kpTP4mP","properties":{"formattedCitation":"\\super 8,9\\nosupersub{}","plainCitation":"8,9","noteIndex":0},"citationItems":[{"id":395,"uris":["http://zotero.org/users/local/iybtTXqy/items/SDPAF555"],"itemData":{"id":395,"type":"article-journal","abstract":"Abstract\n            \n              Uncooled infrared detectors enable compact system integration, while face performance limitations. The hot‐carrier photothermoelectric (PTE) effect provides a disruptive mechanism for simultaneously achieving high responsivity and ultrafast response, but remains unrealized in scalable polycrystalline films due to severe hot‐carrier dissipation at grain boundaries (GBs). Here, a targeted GB engineering strategy is proposed to overcome critical scattering bottleneck, demonstrating the experimental realization of hot‐carrier PTE mid‐wave infrared (MWIR) response in polycrystalline architectures. By incorporating liquid‐phase SbCl\n              3\n              into PbSe GB networks to rectify carrier dynamics to eliminates electrical inhomogeneity between grain with GB, thereby suppressing forced energy transfer from carriers to the lattice. This strategy enables synergistic optimization of the carrier lifetime (1.14 ns), mobility (433 cm\n              2\n              V\n              −1\n              s\n              −1\n              ), and Seebeck coefficient (401.32 µV K\n              −1\n              ), achieving thermoelectric performance metrics comparable to state‐of‐the‐art 2D materials. The resulting PbSe detectors exhibit breakthrough infrared (0.40–10.1 µm) performance: a high peak responsivity of 400 V W\n              −1\n              and ultrafast response time of 406 ns—exceeding the performance of current uncooled polycrystalline devices by a factor of at least 100. This work establishes a new paradigm for high‐performance uncooled infrared detectors beyond low‐dimensional system limitations.","container-title":"Laser &amp; Photonics Reviews","DOI":"10.1002/lpor.202501839","ISSN":"1863-8880, 1863-8899","issue":"4","journalAbbreviation":"Laser &amp; Photonics Reviews","language":"en","page":"e01839","source":"DOI.org (Crossref)","title":"Grain Boundaries Engineering to Achieve Hot‐Carrier Photothermoelectric Infrared Detector","volume":"20","author":[{"family":"Wei","given":"Yuchao"},{"family":"Chen","given":"Chao"},{"family":"Wang","given":"Zexu"},{"family":"Wei","given":"Laijiang"},{"family":"Yang","given":"Xiutao"},{"family":"Xu","given":"Yifei"},{"family":"An","given":"Baohua"},{"family":"Zhang","given":"Xin"},{"family":"Zeng","given":"Guanggen"},{"family":"Zhou","given":"Xin"},{"family":"Han","given":"Jiayue"},{"family":"Zhou","given":"Hongxi"},{"family":"Wu","given":"Zhiming"},{"family":"Jiang","given":"Yadong"},{"family":"Wang","given":"Jun"}],"issued":{"date-parts":[["2026",2]]}}},{"id":398,"uris":["http://zotero.org/users/local/iybtTXqy/items/NDFJ3M4N"],"itemData":{"id":398,"type":"article-journal","abstract":"Graphene is one of the most promising materials for photodetectors due to its ability to convert photons into hot carriers within approximately 50 fs and generate long-lived thermalized states with lifetimes longer than 1 ps. In this study, we demonstrate a wide range of vertical photodetectors having a graphene/h-BN/Au heterostructure in which an hexagonal boron nitride (h-BN) insulating layer is inserted between an Au electrode and graphene photoabsorber. The photocarriers eﬀectively tunnel through the small hole barrier (1.93 eV) at the Au/h-BN junction while the dark carriers are highly suppressed by a large electron barrier (2.27 eV) at the graphene/h-BN junction. Thus, an extremely low dark current of </w:instrText>
      </w:r>
      <w:r w:rsidR="00FB46A0" w:rsidRPr="00E14D5D">
        <w:rPr>
          <w:rFonts w:ascii="Cambria Math" w:eastAsia="宋体" w:hAnsi="Cambria Math" w:cs="Cambria Math"/>
          <w:sz w:val="24"/>
        </w:rPr>
        <w:instrText>∼</w:instrText>
      </w:r>
      <w:r w:rsidR="00FB46A0" w:rsidRPr="00E14D5D">
        <w:rPr>
          <w:rFonts w:ascii="Times New Roman" w:eastAsia="宋体" w:hAnsi="Times New Roman" w:cs="Times New Roman"/>
          <w:sz w:val="24"/>
        </w:rPr>
        <w:instrText>10−13 A is achieved, which is 8 orders of magnitude lower than that of graphene lateral photodetector devices (</w:instrText>
      </w:r>
      <w:r w:rsidR="00FB46A0" w:rsidRPr="00E14D5D">
        <w:rPr>
          <w:rFonts w:ascii="Cambria Math" w:eastAsia="宋体" w:hAnsi="Cambria Math" w:cs="Cambria Math"/>
          <w:sz w:val="24"/>
        </w:rPr>
        <w:instrText>∼</w:instrText>
      </w:r>
      <w:r w:rsidR="00FB46A0" w:rsidRPr="00E14D5D">
        <w:rPr>
          <w:rFonts w:ascii="Times New Roman" w:eastAsia="宋体" w:hAnsi="Times New Roman" w:cs="Times New Roman"/>
          <w:sz w:val="24"/>
        </w:rPr>
        <w:instrText xml:space="preserve">10−5 A). Also, our device displays an asymmetric photoresponse behavior due to photothermionic emission at the graphene/h-BN and Au/h-BN junctions. The asymmetric behavior generates additional thermal carriers (hot carriers) to enable our device to generate photocurrents that can overcome the Schottky barrier. Furthermore, our device shows the highest value of the Iph/Idark ratio of </w:instrText>
      </w:r>
      <w:r w:rsidR="00FB46A0" w:rsidRPr="00E14D5D">
        <w:rPr>
          <w:rFonts w:ascii="Cambria Math" w:eastAsia="宋体" w:hAnsi="Cambria Math" w:cs="Cambria Math"/>
          <w:sz w:val="24"/>
        </w:rPr>
        <w:instrText>∼</w:instrText>
      </w:r>
      <w:r w:rsidR="00FB46A0" w:rsidRPr="00E14D5D">
        <w:rPr>
          <w:rFonts w:ascii="Times New Roman" w:eastAsia="宋体" w:hAnsi="Times New Roman" w:cs="Times New Roman"/>
          <w:sz w:val="24"/>
        </w:rPr>
        <w:instrText xml:space="preserve">225 at 7 nm thick h-BN insulating layer, which is 3 orders of magnitude larger than that of the previously reported graphene lateral photodetectors without any active materials. In addition, we achieve a fast response speed of 12 μs of rise time and 5 μs of fall time, which are about 100 times faster than those of other graphene integrated photodetectors.","container-title":"ACS Applied Materials &amp; Interfaces","DOI":"10.1021/acsami.9b19904","ISSN":"1944-8244, 1944-8252","issue":"9","journalAbbreviation":"ACS Appl. Mater. Interfaces","language":"en","license":"https://doi.org/10.15223/policy-029","page":"10772-10780","source":"DOI.org (Crossref)","title":"Unveiling the Hot Carrier Distribution in Vertical Graphene/h-BN/Au van der Waals Heterostructures for High-Performance Photodetector","volume":"12","author":[{"family":"Kim","given":"Young Rae"},{"family":"Phan","given":"Thanh Luan"},{"family":"Shin","given":"Yong Seon"},{"family":"Kang","given":"Won Tae"},{"family":"Won","given":"Ui Yeon"},{"family":"Lee","given":"Ilmin"},{"family":"Kim","given":"Ji Eun"},{"family":"Kim","given":"Kunnyun"},{"family":"Lee","given":"Young Hee"},{"family":"Yu","given":"Woo Jong"}],"issued":{"date-parts":[["2020",3,4]]}}}],"schema":"https://github.com/citation-style-language/schema/raw/master/csl-citation.json"} </w:instrText>
      </w:r>
      <w:r w:rsidR="00FB46A0" w:rsidRPr="00E14D5D">
        <w:rPr>
          <w:rFonts w:ascii="Times New Roman" w:eastAsia="宋体" w:hAnsi="Times New Roman" w:cs="Times New Roman"/>
          <w:sz w:val="24"/>
        </w:rPr>
        <w:fldChar w:fldCharType="separate"/>
      </w:r>
      <w:r w:rsidR="00FB46A0" w:rsidRPr="00E14D5D">
        <w:rPr>
          <w:rFonts w:ascii="Times New Roman" w:hAnsi="Times New Roman" w:cs="Times New Roman"/>
          <w:kern w:val="0"/>
          <w:sz w:val="24"/>
          <w:vertAlign w:val="superscript"/>
        </w:rPr>
        <w:t>8,9</w:t>
      </w:r>
      <w:r w:rsidR="00FB46A0" w:rsidRPr="00E14D5D">
        <w:rPr>
          <w:rFonts w:ascii="Times New Roman" w:eastAsia="宋体" w:hAnsi="Times New Roman" w:cs="Times New Roman"/>
          <w:sz w:val="24"/>
        </w:rPr>
        <w:fldChar w:fldCharType="end"/>
      </w:r>
      <w:r w:rsidRPr="00E14D5D">
        <w:rPr>
          <w:rFonts w:ascii="Times New Roman" w:eastAsia="宋体" w:hAnsi="Times New Roman" w:cs="Times New Roman"/>
          <w:sz w:val="24"/>
        </w:rPr>
        <w:t>. Second, as a narrow‑bandgap</w:t>
      </w:r>
      <w:r w:rsidR="00FB46A0" w:rsidRPr="00E14D5D">
        <w:rPr>
          <w:rFonts w:ascii="Times New Roman" w:eastAsia="宋体" w:hAnsi="Times New Roman" w:cs="Times New Roman"/>
          <w:sz w:val="24"/>
        </w:rPr>
        <w:fldChar w:fldCharType="begin"/>
      </w:r>
      <w:r w:rsidR="00FB46A0" w:rsidRPr="00E14D5D">
        <w:rPr>
          <w:rFonts w:ascii="Times New Roman" w:eastAsia="宋体" w:hAnsi="Times New Roman" w:cs="Times New Roman"/>
          <w:sz w:val="24"/>
        </w:rPr>
        <w:instrText xml:space="preserve"> ADDIN ZOTERO_ITEM CSL_CITATION {"citationID":"9uLVeOgT","properties":{"formattedCitation":"\\super 10\\nosupersub{}","plainCitation":"10","noteIndex":0},"citationItems":[{"id":257,"uris":["http://zotero.org/users/local/iybtTXqy/items/GYZCC5BK"],"itemData":{"id":257,"type":"article-journal","container-title":"Advanced Materials","DOI":"10.1002/adma.201604230","ISSN":"0935-9648, 1521-4095","issue":"5","journalAbbreviation":"Advanced Materials","language":"en","license":"http://onlinelibrary.wiley.com/termsAndConditions#vor","page":"1604230","source":"DOI.org (Crossref)","title":"High‐Electron‐Mobility and Air‐Stable 2D Layered PtSe&lt;sub&gt;2&lt;/sub&gt; FETs","volume":"29","author":[{"family":"Zhao","given":"Yuda"},{"family":"Qiao","given":"Jingsi"},{"family":"Yu","given":"Zhihao"},{"family":"Yu","given":"Peng"},{"family":"Xu","given":"Kang"},{"family":"Lau","given":"Shu Ping"},{"family":"Zhou","given":"Wu"},{"family":"Liu","given":"Zheng"},{"family":"Wang","given":"Xinran"},{"family":"Ji","given":"Wei"},{"family":"Chai","given":"Yang"}],"issued":{"date-parts":[["2017",2]]}}}],"schema":"https://github.com/citation-style-language/schema/raw/master/csl-citation.json"} </w:instrText>
      </w:r>
      <w:r w:rsidR="00FB46A0" w:rsidRPr="00E14D5D">
        <w:rPr>
          <w:rFonts w:ascii="Times New Roman" w:eastAsia="宋体" w:hAnsi="Times New Roman" w:cs="Times New Roman"/>
          <w:sz w:val="24"/>
        </w:rPr>
        <w:fldChar w:fldCharType="separate"/>
      </w:r>
      <w:r w:rsidR="00FB46A0" w:rsidRPr="00E14D5D">
        <w:rPr>
          <w:rFonts w:ascii="Times New Roman" w:hAnsi="Times New Roman" w:cs="Times New Roman"/>
          <w:kern w:val="0"/>
          <w:sz w:val="24"/>
          <w:vertAlign w:val="superscript"/>
        </w:rPr>
        <w:t>10</w:t>
      </w:r>
      <w:r w:rsidR="00FB46A0" w:rsidRPr="00E14D5D">
        <w:rPr>
          <w:rFonts w:ascii="Times New Roman" w:eastAsia="宋体" w:hAnsi="Times New Roman" w:cs="Times New Roman"/>
          <w:sz w:val="24"/>
        </w:rPr>
        <w:fldChar w:fldCharType="end"/>
      </w:r>
      <w:r w:rsidRPr="00E14D5D">
        <w:rPr>
          <w:rFonts w:ascii="Times New Roman" w:eastAsia="宋体" w:hAnsi="Times New Roman" w:cs="Times New Roman"/>
          <w:sz w:val="24"/>
        </w:rPr>
        <w:t xml:space="preserve"> two‑dimensional material, the electrical conductivity of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is inherently sensitive to temperature; under high‑temperature conditions, its semiconducting behavior may become more prominent, and the contribution from thermal carrier injection may also be involved, collectively </w:t>
      </w:r>
      <w:r w:rsidRPr="00E14D5D">
        <w:rPr>
          <w:rFonts w:ascii="Times New Roman" w:eastAsia="宋体" w:hAnsi="Times New Roman" w:cs="Times New Roman"/>
          <w:sz w:val="24"/>
        </w:rPr>
        <w:lastRenderedPageBreak/>
        <w:t>resulting in the enhanced photocurrent</w:t>
      </w:r>
      <w:r w:rsidR="00FB46A0" w:rsidRPr="00E14D5D">
        <w:rPr>
          <w:rFonts w:ascii="Times New Roman" w:eastAsia="宋体" w:hAnsi="Times New Roman" w:cs="Times New Roman"/>
          <w:sz w:val="24"/>
        </w:rPr>
        <w:fldChar w:fldCharType="begin"/>
      </w:r>
      <w:r w:rsidR="00FB46A0" w:rsidRPr="00E14D5D">
        <w:rPr>
          <w:rFonts w:ascii="Times New Roman" w:eastAsia="宋体" w:hAnsi="Times New Roman" w:cs="Times New Roman"/>
          <w:sz w:val="24"/>
        </w:rPr>
        <w:instrText xml:space="preserve"> ADDIN ZOTERO_ITEM CSL_CITATION {"citationID":"gQexzEs2","properties":{"formattedCitation":"\\super 11\\nosupersub{}","plainCitation":"11","noteIndex":0},"citationItems":[{"id":401,"uris":["http://zotero.org/users/local/iybtTXqy/items/3WURLHUW"],"itemData":{"id":401,"type":"article-journal","abstract":"Nonradiative decay of surface plasmons is usually considered an unwanted process. However, recent studies have proven that hot carriers generated from nonradiative SP decay can be used for photodetection that circumvents the bandgap limitation in semiconductors. The major problem plaguing the plasmonic hot-carrier photodetectors roots in the low quantum efficiency. In this review, we discuss recent progress of engineering plasmonic hot-carrier dynamics and describe a host of plasmon-enhanced photodetectors, including optical antenna-based photodetectors, planar photodetectors, photodetectors coupled with 2D materials, functionalized photodetectors, photodetectors for integrated nanophotonics, and hot-hole photodetectors. Finally, we herein highlight some new directions in the plasmonic photodetection.","container-title":"Applied Physics Reviews","DOI":"10.1063/5.0029050","ISSN":"1931-9401","issue":"2","language":"en","page":"021305","source":"DOI.org (Crossref)","title":"Engineering plasmonic hot carrier dynamics toward efficient photodetection","volume":"8","author":[{"family":"Zhu","given":"Yisong"},{"family":"Xu","given":"Hongxing"},{"family":"Yu","given":"Peng"},{"family":"Wang","given":"Zhiming"}],"issued":{"date-parts":[["2021",6,1]]}}}],"schema":"https://github.com/citation-style-language/schema/raw/master/csl-citation.json"} </w:instrText>
      </w:r>
      <w:r w:rsidR="00FB46A0" w:rsidRPr="00E14D5D">
        <w:rPr>
          <w:rFonts w:ascii="Times New Roman" w:eastAsia="宋体" w:hAnsi="Times New Roman" w:cs="Times New Roman"/>
          <w:sz w:val="24"/>
        </w:rPr>
        <w:fldChar w:fldCharType="separate"/>
      </w:r>
      <w:r w:rsidR="00FB46A0" w:rsidRPr="00E14D5D">
        <w:rPr>
          <w:rFonts w:ascii="Times New Roman" w:hAnsi="Times New Roman" w:cs="Times New Roman"/>
          <w:kern w:val="0"/>
          <w:sz w:val="24"/>
          <w:vertAlign w:val="superscript"/>
        </w:rPr>
        <w:t>11</w:t>
      </w:r>
      <w:r w:rsidR="00FB46A0" w:rsidRPr="00E14D5D">
        <w:rPr>
          <w:rFonts w:ascii="Times New Roman" w:eastAsia="宋体" w:hAnsi="Times New Roman" w:cs="Times New Roman"/>
          <w:sz w:val="24"/>
        </w:rPr>
        <w:fldChar w:fldCharType="end"/>
      </w:r>
      <w:r w:rsidRPr="00E14D5D">
        <w:rPr>
          <w:rFonts w:ascii="Times New Roman" w:eastAsia="宋体" w:hAnsi="Times New Roman" w:cs="Times New Roman"/>
          <w:sz w:val="24"/>
        </w:rPr>
        <w:t>. These results demonstrate the promising potential of PtSe</w:t>
      </w:r>
      <w:r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for high‑temperature photodetection or sensing applications in extreme environments, and the correlation between photocurrent and temperature provides valuable insight for subsequent device optimization and thermal management design.</w:t>
      </w:r>
    </w:p>
    <w:p w14:paraId="0B36BCDC" w14:textId="01DF6603" w:rsidR="00712779" w:rsidRPr="00E14D5D" w:rsidRDefault="00B01C06" w:rsidP="00D473C7">
      <w:pPr>
        <w:widowControl/>
        <w:spacing w:after="0"/>
        <w:rPr>
          <w:rFonts w:ascii="Times New Roman" w:eastAsia="宋体" w:hAnsi="Times New Roman" w:cs="Times New Roman"/>
          <w:b/>
          <w:bCs/>
          <w:sz w:val="24"/>
        </w:rPr>
      </w:pPr>
      <w:r w:rsidRPr="00E14D5D">
        <w:rPr>
          <w:rFonts w:ascii="Times New Roman" w:eastAsia="宋体" w:hAnsi="Times New Roman" w:cs="Times New Roman"/>
          <w:b/>
          <w:bCs/>
          <w:sz w:val="24"/>
        </w:rPr>
        <w:t xml:space="preserve">Supplementary Note </w:t>
      </w:r>
      <w:r w:rsidR="00C00C60" w:rsidRPr="00E14D5D">
        <w:rPr>
          <w:rFonts w:ascii="Times New Roman" w:eastAsia="宋体" w:hAnsi="Times New Roman" w:cs="Times New Roman"/>
          <w:b/>
          <w:bCs/>
          <w:sz w:val="24"/>
        </w:rPr>
        <w:t>6</w:t>
      </w:r>
      <w:r w:rsidRPr="00E14D5D">
        <w:rPr>
          <w:rFonts w:ascii="Times New Roman" w:eastAsia="宋体" w:hAnsi="Times New Roman" w:cs="Times New Roman"/>
          <w:b/>
          <w:bCs/>
          <w:sz w:val="24"/>
        </w:rPr>
        <w:t>:</w:t>
      </w:r>
      <w:r w:rsidR="00367E95" w:rsidRPr="00E14D5D">
        <w:rPr>
          <w:rFonts w:ascii="Times New Roman" w:hAnsi="Times New Roman" w:cs="Times New Roman"/>
        </w:rPr>
        <w:t xml:space="preserve"> </w:t>
      </w:r>
      <w:r w:rsidR="00367E95" w:rsidRPr="00E14D5D">
        <w:rPr>
          <w:rFonts w:ascii="Times New Roman" w:eastAsia="宋体" w:hAnsi="Times New Roman" w:cs="Times New Roman"/>
          <w:b/>
          <w:bCs/>
          <w:sz w:val="24"/>
        </w:rPr>
        <w:t>Integration and Application Prospects of Flexible PtSe</w:t>
      </w:r>
      <w:r w:rsidR="00A22EC0" w:rsidRPr="00E14D5D">
        <w:rPr>
          <w:rFonts w:ascii="Times New Roman" w:eastAsia="宋体" w:hAnsi="Times New Roman" w:cs="Times New Roman"/>
          <w:b/>
          <w:bCs/>
          <w:sz w:val="24"/>
          <w:vertAlign w:val="subscript"/>
        </w:rPr>
        <w:t>2</w:t>
      </w:r>
      <w:r w:rsidR="00367E95" w:rsidRPr="00E14D5D">
        <w:rPr>
          <w:rFonts w:ascii="Times New Roman" w:eastAsia="宋体" w:hAnsi="Times New Roman" w:cs="Times New Roman"/>
          <w:b/>
          <w:bCs/>
          <w:sz w:val="24"/>
        </w:rPr>
        <w:t xml:space="preserve"> Photodetector Arrays for Extreme Environments</w:t>
      </w:r>
    </w:p>
    <w:p w14:paraId="2AE8D755" w14:textId="74E0FE66" w:rsidR="00367E95" w:rsidRPr="00E14D5D" w:rsidRDefault="00367E95" w:rsidP="006100F9">
      <w:pPr>
        <w:widowControl/>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This study successfully fabricated an array of PtSe</w:t>
      </w:r>
      <w:r w:rsidR="006A50EE" w:rsidRPr="00E14D5D">
        <w:rPr>
          <w:rFonts w:ascii="Times New Roman" w:eastAsia="宋体" w:hAnsi="Times New Roman" w:cs="Times New Roman"/>
          <w:sz w:val="24"/>
          <w:vertAlign w:val="subscript"/>
        </w:rPr>
        <w:t>2</w:t>
      </w:r>
      <w:r w:rsidRPr="00E14D5D">
        <w:rPr>
          <w:rFonts w:ascii="Times New Roman" w:eastAsia="宋体" w:hAnsi="Times New Roman" w:cs="Times New Roman"/>
          <w:sz w:val="24"/>
        </w:rPr>
        <w:t xml:space="preserve"> photodetectors on a flexible mica substrate</w:t>
      </w:r>
      <w:r w:rsidR="000C5FC7" w:rsidRPr="000C5FC7">
        <w:rPr>
          <w:rFonts w:ascii="Times New Roman" w:eastAsia="宋体" w:hAnsi="Times New Roman" w:cs="Times New Roman" w:hint="eastAsia"/>
          <w:color w:val="EE0000"/>
          <w:sz w:val="24"/>
        </w:rPr>
        <w:t xml:space="preserve"> </w:t>
      </w:r>
      <w:r w:rsidRPr="00E14D5D">
        <w:rPr>
          <w:rFonts w:ascii="Times New Roman" w:eastAsia="宋体" w:hAnsi="Times New Roman" w:cs="Times New Roman"/>
          <w:sz w:val="24"/>
        </w:rPr>
        <w:t>and systematically investigated their potential for applications in extreme environments. The device integration schematic</w:t>
      </w:r>
      <w:r w:rsidR="0005189A" w:rsidRPr="00E14D5D">
        <w:rPr>
          <w:rFonts w:ascii="Times New Roman" w:eastAsia="宋体" w:hAnsi="Times New Roman" w:cs="Times New Roman"/>
          <w:sz w:val="24"/>
        </w:rPr>
        <w:t xml:space="preserve"> (Supplementary Fig. 6)</w:t>
      </w:r>
      <w:r w:rsidRPr="00E14D5D">
        <w:rPr>
          <w:rFonts w:ascii="Times New Roman" w:eastAsia="宋体" w:hAnsi="Times New Roman" w:cs="Times New Roman"/>
          <w:sz w:val="24"/>
        </w:rPr>
        <w:t xml:space="preserve"> on the left illustrates the distribution of the array on the flexible substrate, which exhibits high integration density and good structural integrity. The depiction of its bent state</w:t>
      </w:r>
      <w:r w:rsidR="0030608E">
        <w:rPr>
          <w:rFonts w:ascii="Times New Roman" w:eastAsia="宋体" w:hAnsi="Times New Roman" w:cs="Times New Roman" w:hint="eastAsia"/>
          <w:sz w:val="24"/>
        </w:rPr>
        <w:t xml:space="preserve"> </w:t>
      </w:r>
      <w:r w:rsidR="0030608E" w:rsidRPr="0030608E">
        <w:rPr>
          <w:rFonts w:ascii="Times New Roman" w:eastAsia="宋体" w:hAnsi="Times New Roman" w:cs="Times New Roman" w:hint="eastAsia"/>
          <w:sz w:val="24"/>
        </w:rPr>
        <w:t>(controlled during actual testing by conforming to a cylindrical surface of specific dimensions to define the bending radius)</w:t>
      </w:r>
      <w:r w:rsidRPr="00E14D5D">
        <w:rPr>
          <w:rFonts w:ascii="Times New Roman" w:eastAsia="宋体" w:hAnsi="Times New Roman" w:cs="Times New Roman"/>
          <w:sz w:val="24"/>
        </w:rPr>
        <w:t xml:space="preserve"> further demonstrates the excellent mechanical flexibility of the overall device, laying the foundation for its use in non-planar or deformable systems.</w:t>
      </w:r>
    </w:p>
    <w:p w14:paraId="3EAE63C0" w14:textId="26461E37" w:rsidR="00367E95" w:rsidRPr="00E14D5D" w:rsidRDefault="00367E95" w:rsidP="006100F9">
      <w:pPr>
        <w:widowControl/>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The upper right section provides a schematic of the high</w:t>
      </w:r>
      <w:r w:rsidR="0005189A" w:rsidRPr="00E14D5D">
        <w:rPr>
          <w:rFonts w:ascii="Times New Roman" w:eastAsia="宋体" w:hAnsi="Times New Roman" w:cs="Times New Roman"/>
          <w:sz w:val="24"/>
        </w:rPr>
        <w:t>-</w:t>
      </w:r>
      <w:r w:rsidRPr="00E14D5D">
        <w:rPr>
          <w:rFonts w:ascii="Times New Roman" w:eastAsia="宋体" w:hAnsi="Times New Roman" w:cs="Times New Roman"/>
          <w:sz w:val="24"/>
        </w:rPr>
        <w:t>low temperature testing system used to evaluate the environmental stability of the devices. This platform enables systematic characterization of the photoelectric performance and reliability of the devices under simulated extreme temperature conditions, thereby providing key data for assessing their practical environmental tolerance.</w:t>
      </w:r>
    </w:p>
    <w:p w14:paraId="692F3F40" w14:textId="3F092337" w:rsidR="00367E95" w:rsidRPr="00E14D5D" w:rsidRDefault="00367E95" w:rsidP="006100F9">
      <w:pPr>
        <w:widowControl/>
        <w:spacing w:after="0" w:line="360" w:lineRule="auto"/>
        <w:ind w:firstLineChars="200" w:firstLine="480"/>
        <w:jc w:val="both"/>
        <w:rPr>
          <w:rFonts w:ascii="Times New Roman" w:eastAsia="宋体" w:hAnsi="Times New Roman" w:cs="Times New Roman"/>
          <w:sz w:val="24"/>
        </w:rPr>
      </w:pPr>
      <w:r w:rsidRPr="00E14D5D">
        <w:rPr>
          <w:rFonts w:ascii="Times New Roman" w:eastAsia="宋体" w:hAnsi="Times New Roman" w:cs="Times New Roman"/>
          <w:sz w:val="24"/>
        </w:rPr>
        <w:t>The conceptual diagram in the lower right section envisions the application prospects of such flexible optoelectronic devices. Leveraging their flexibility and potential environmental stability, this type of device is expected to be applied in multiple complex and demanding scenarios, such as deep-space exploration, operational condition monitoring in quantum computing equipment, and real-time detection in extreme industrial environments</w:t>
      </w:r>
      <w:r w:rsidR="005B090C" w:rsidRPr="00E14D5D">
        <w:rPr>
          <w:rFonts w:ascii="Times New Roman" w:eastAsia="宋体" w:hAnsi="Times New Roman" w:cs="Times New Roman"/>
          <w:sz w:val="24"/>
        </w:rPr>
        <w:fldChar w:fldCharType="begin"/>
      </w:r>
      <w:r w:rsidR="00FB46A0" w:rsidRPr="00E14D5D">
        <w:rPr>
          <w:rFonts w:ascii="Times New Roman" w:eastAsia="宋体" w:hAnsi="Times New Roman" w:cs="Times New Roman"/>
          <w:sz w:val="24"/>
        </w:rPr>
        <w:instrText xml:space="preserve"> ADDIN ZOTERO_ITEM CSL_CITATION {"citationID":"54kFdK2J","properties":{"formattedCitation":"\\super 12\\uc0\\u8211{}15\\nosupersub{}","plainCitation":"12–15","noteIndex":0},"citationItems":[{"id":263,"uris":["http://zotero.org/users/local/iybtTXqy/items/Q8EJHY44"],"itemData":{"id":263,"type":"article-journal","container-title":"Nature Communications","DOI":"10.1038/s41467-025-62563-7","ISSN":"2041-1723","issue":"1","journalAbbreviation":"Nat Commun","language":"en","page":"7096","source":"DOI.org (Crossref)","title":"Ionic-electronic photodetector for vision assistance with in-sensor image processing","volume":"16","author":[{"family":"Zhong","given":"Zhipeng"},{"family":"Zhuang","given":"Yezhao"},{"family":"Cheng","given":"Xin"},{"family":"Zheng","given":"Jingtao"},{"family":"Yang","given":"Qianyi"},{"family":"Li","given":"Xiang"},{"family":"Chen","given":"Yan"},{"family":"Shen","given":"Hong"},{"family":"Lin","given":"Tie"},{"family":"Shi","given":"Wu"},{"family":"Meng","given":"Xiangjian"},{"family":"Chu","given":"Junhao"},{"family":"Huang","given":"Hai"},{"family":"Wang","given":"Jianlu"}],"issued":{"date-parts":[["2025",8,2]]}}},{"id":245,"uris":["http://zotero.org/users/local/iybtTXqy/items/LEVTZER9"],"itemData":{"id":245,"type":"article-journal","abstract":"Three kinds of graphene/polyimide specimen were prepared via transfer with 3, 6, and 9 graphene layers, respectively. A self-designed bending tester was applied to carry out cyclic bending tests with various bending cycles and bending frequencies. The variations of electrical resistance of the specimens during the bending process and the rate of increase of electrical resistance with the number of bending cycles and bending frequency for various total graphene thicknesses were determined. The voids that form at the interfaces between any two adjacent layers increase in size, leading to a disconnection between graphene layers after a number of bending cycles. A reduction in the graphene thickness and increases in the number of bending cycles and bending frequency increase the rate of increase of electrical resistance. For specimens with a given graphene thickness, the ID/IG value of the Raman shift increases exponentially with increasing number of bending cycles and bending frequency. An increase in ID/IG is accompanied by increases in both the rate of increase of electrical resistance and the aspect ratio L1/L2 (where L1 and L2 are the half lengths of the long and short axes, respectively, of the selected-area electron diﬀraction pattern of graphene). The tilt angle formed in the top graphene layer of the specimen after bending tests increases with increasing graphene thickness for a given bending frequency. The rate of increase of the tilt angle is aﬀected by the bending frequency.","container-title":"ACS Applied Materials &amp; Interfaces","DOI":"10.1021/am5033154","ISSN":"1944-8244, 1944-8252","issue":"22","journalAbbreviation":"ACS Appl. Mater. Interfaces","language":"en","page":"19566-19573","source":"DOI.org (Crossref)","title":"Microstructural, Electrical, and Mechanical Properties of Graphene Films on Flexible Substrate Determined by Cyclic Bending Test","volume":"6","author":[{"family":"Nguyen","given":"Ba-Son"},{"family":"Lin","given":"Jen-Fin"},{"family":"Perng","given":"Dung-Ching"}],"issued":{"date-parts":[["2014",11,26]]}}},{"id":386,"uris":["http://zotero.org/users/local/iybtTXqy/items/KSLJGMKV"],"itemData":{"id":386,"type":"article-journal","abstract":"We have extended our investigation of corrugated quantum well infrared photodetector focal plane arrays (C-QWIP FPAs) into the far infrared regime. Speciﬁcally, we are developing the detectors for the thermal infrared sensor (TIRS) used in the NASA Landsat Data Continuity Mission. This mission requires infrared detection cutoff at 12.5 lm and FPAs operated at 43 K. To maintain a low dark current in these extended wavelengths, we adopted a low doping density of 0.6 1018 cm 3 and a bound-to-bound state detector in one of the designs. The internal absorption quantum efﬁciency g is calculated to be 25.4% for a pixel pitch of 25 lm and 60 periods of QWs. With a pixel ﬁll factor of 80% and a substrate transmission of 70.9%, the external g is 14.4%. To yield the theoretical conversion efﬁciency CE, the photoconductive gain was measured and is 0.25 at 5 V, from which CE is predicted to be 3.6%. This value is in agreement with the 3.5% from the FPA measurement. Meanwhile, the dark current is measured to be 2.1 10 6 A/cm2 at 43 K. For regular infrared imaging above 8 lm, the FPA will have a noise equivalent temperature difference (NETD) of 16 mK at 2 ms integration time in the presence of 260 read noise electrons, and it increases to 22 mK at 51 K. The highest operability of the tested FPAs is 99.967%. With the CE agreement, we project the FPA performance in the far infrared regime up to 30-lm cutoff, which will be useful for the Jupiter-Europa deep space exploration. In this work, we also investigated the C-QWIP optical coupling when the detector substrate is thinned.","container-title":"Infrared Physics &amp; Technology","DOI":"10.1016/j.infrared.2010.12.006","ISSN":"13504495","issue":"3","journalAbbreviation":"Infrared Physics &amp; Technology","language":"en","license":"https://www.elsevier.com/tdm/userlicense/1.0/","page":"170-176","source":"DOI.org (Crossref)","title":"C-QWIPs for space exploration","volume":"54","author":[{"family":"Choi","given":"K.K."},{"family":"Jhabvala","given":"M.D."},{"family":"Forrai","given":"D.P."},{"family":"Sun","given":"J."},{"family":"Endres","given":"D."}],"issued":{"date-parts":[["2011",5]]}}},{"id":389,"uris":["http://zotero.org/users/local/iybtTXqy/items/CEG5WFJK"],"itemData":{"id":389,"type":"article-journal","abstract":"Abstract\n            Recently, metasurface‐based photodetectors (metaphotodetectors) have been developed and applied in various fields. Metasurfaces are artificial materials with unique properties that have emerged over the past decade, and photodetectors are powerful tools used to quantify incident electromagnetic wave information by measuring changes in the conductivity of irradiated materials. Through an efficient microstructural design, metasurfaces can effectively regulate numerous characteristics of electromagnetic waves and have demonstrated unique advantages in various fields, including holographic projection, stealth, biological image enhancement, biological sensing, and energy absorption applications. Photodetectors play a crucial role in military and civilian applications; therefore, efficient photodetectors are essential for optical communications, imaging technology, and spectral analysis. Metaphotodetectors have considerably improved sensitivity and noise‐equivalent power and miniaturization over conventional photodetectors. This review summarizes the advantages of metaphotodetectors based on five aspects. Furthermore, the applications of metaphotodetectors in various fields including military and civil applications, are systematically discussed. It highlights the potential future applications and developmental trends of metasurfaces in metaphotodetectors, provides systematic guidance for their development, and establishes metasurfaces as a promising technology.","container-title":"Advanced Science","DOI":"10.1002/advs.202402530","ISSN":"2198-3844, 2198-3844","issue":"34","journalAbbreviation":"Advanced Science","language":"en","page":"2402530","source":"DOI.org (Crossref)","title":"Design and Development of Metasurface Materials for Enhancing Photodetector Properties","volume":"11","author":[{"family":"Guan","given":"Renquan"},{"family":"Xu","given":"Hao"},{"family":"Lou","given":"Zheng"},{"family":"Zhao","given":"Zhao"},{"family":"Wang","given":"Lili"}],"issued":{"date-parts":[["2024",9]]}}}],"schema":"https://github.com/citation-style-language/schema/raw/master/csl-citation.json"} </w:instrText>
      </w:r>
      <w:r w:rsidR="005B090C" w:rsidRPr="00E14D5D">
        <w:rPr>
          <w:rFonts w:ascii="Times New Roman" w:eastAsia="宋体" w:hAnsi="Times New Roman" w:cs="Times New Roman"/>
          <w:sz w:val="24"/>
        </w:rPr>
        <w:fldChar w:fldCharType="separate"/>
      </w:r>
      <w:r w:rsidR="00FB46A0" w:rsidRPr="00E14D5D">
        <w:rPr>
          <w:rFonts w:ascii="Times New Roman" w:hAnsi="Times New Roman" w:cs="Times New Roman"/>
          <w:kern w:val="0"/>
          <w:sz w:val="24"/>
          <w:vertAlign w:val="superscript"/>
        </w:rPr>
        <w:t>12–15</w:t>
      </w:r>
      <w:r w:rsidR="005B090C" w:rsidRPr="00E14D5D">
        <w:rPr>
          <w:rFonts w:ascii="Times New Roman" w:eastAsia="宋体" w:hAnsi="Times New Roman" w:cs="Times New Roman"/>
          <w:sz w:val="24"/>
        </w:rPr>
        <w:fldChar w:fldCharType="end"/>
      </w:r>
      <w:r w:rsidRPr="00E14D5D">
        <w:rPr>
          <w:rFonts w:ascii="Times New Roman" w:eastAsia="宋体" w:hAnsi="Times New Roman" w:cs="Times New Roman"/>
          <w:sz w:val="24"/>
        </w:rPr>
        <w:t>.</w:t>
      </w:r>
    </w:p>
    <w:p w14:paraId="46BB38C7" w14:textId="77777777" w:rsidR="005232D6" w:rsidRPr="00E14D5D" w:rsidRDefault="005232D6" w:rsidP="005232D6">
      <w:pPr>
        <w:widowControl/>
        <w:rPr>
          <w:rFonts w:ascii="Times New Roman" w:eastAsia="宋体" w:hAnsi="Times New Roman" w:cs="Times New Roman"/>
          <w:sz w:val="24"/>
        </w:rPr>
      </w:pPr>
    </w:p>
    <w:p w14:paraId="434DD921" w14:textId="533F8417" w:rsidR="000E20DD" w:rsidRPr="00E14D5D" w:rsidRDefault="000E20DD" w:rsidP="005232D6">
      <w:pPr>
        <w:widowControl/>
        <w:rPr>
          <w:rFonts w:ascii="Times New Roman" w:eastAsia="宋体" w:hAnsi="Times New Roman" w:cs="Times New Roman"/>
          <w:b/>
          <w:bCs/>
          <w:sz w:val="24"/>
        </w:rPr>
      </w:pPr>
      <w:r w:rsidRPr="00E14D5D">
        <w:rPr>
          <w:rFonts w:ascii="Times New Roman" w:eastAsia="宋体" w:hAnsi="Times New Roman" w:cs="Times New Roman"/>
          <w:b/>
          <w:bCs/>
          <w:sz w:val="24"/>
        </w:rPr>
        <w:lastRenderedPageBreak/>
        <w:t>References</w:t>
      </w:r>
    </w:p>
    <w:p w14:paraId="540931D4" w14:textId="77777777" w:rsidR="00FB46A0" w:rsidRPr="00E14D5D" w:rsidRDefault="00117C83" w:rsidP="00FB46A0">
      <w:pPr>
        <w:pStyle w:val="af2"/>
        <w:spacing w:line="360" w:lineRule="auto"/>
        <w:jc w:val="both"/>
        <w:rPr>
          <w:rFonts w:ascii="Times New Roman" w:hAnsi="Times New Roman" w:cs="Times New Roman"/>
          <w:sz w:val="24"/>
        </w:rPr>
      </w:pPr>
      <w:r w:rsidRPr="00E14D5D">
        <w:rPr>
          <w:rFonts w:ascii="Times New Roman" w:hAnsi="Times New Roman" w:cs="Times New Roman"/>
          <w:vertAlign w:val="superscript"/>
        </w:rPr>
        <w:t xml:space="preserve"> </w:t>
      </w:r>
      <w:r w:rsidRPr="00E14D5D">
        <w:rPr>
          <w:rFonts w:ascii="Times New Roman" w:hAnsi="Times New Roman" w:cs="Times New Roman"/>
          <w:vertAlign w:val="superscript"/>
        </w:rPr>
        <w:fldChar w:fldCharType="begin"/>
      </w:r>
      <w:r w:rsidR="00FB46A0" w:rsidRPr="00E14D5D">
        <w:rPr>
          <w:rFonts w:ascii="Times New Roman" w:hAnsi="Times New Roman" w:cs="Times New Roman"/>
          <w:vertAlign w:val="superscript"/>
        </w:rPr>
        <w:instrText xml:space="preserve"> ADDIN ZOTERO_BIBL {"uncited":[],"omitted":[],"custom":[]} CSL_BIBLIOGRAPHY </w:instrText>
      </w:r>
      <w:r w:rsidRPr="00E14D5D">
        <w:rPr>
          <w:rFonts w:ascii="Times New Roman" w:hAnsi="Times New Roman" w:cs="Times New Roman"/>
          <w:vertAlign w:val="superscript"/>
        </w:rPr>
        <w:fldChar w:fldCharType="separate"/>
      </w:r>
      <w:r w:rsidR="00FB46A0" w:rsidRPr="00E14D5D">
        <w:rPr>
          <w:rFonts w:ascii="Times New Roman" w:hAnsi="Times New Roman" w:cs="Times New Roman"/>
          <w:sz w:val="24"/>
        </w:rPr>
        <w:t>1.</w:t>
      </w:r>
      <w:r w:rsidR="00FB46A0" w:rsidRPr="00E14D5D">
        <w:rPr>
          <w:rFonts w:ascii="Times New Roman" w:hAnsi="Times New Roman" w:cs="Times New Roman"/>
          <w:sz w:val="24"/>
        </w:rPr>
        <w:tab/>
        <w:t>Wang, Z., Li, Q., Besenbacher, F. &amp; Dong, M. Facile Synthesis of Single Crystal PtSe</w:t>
      </w:r>
      <w:r w:rsidR="00FB46A0" w:rsidRPr="00E14D5D">
        <w:rPr>
          <w:rFonts w:ascii="Times New Roman" w:hAnsi="Times New Roman" w:cs="Times New Roman"/>
          <w:sz w:val="24"/>
          <w:vertAlign w:val="subscript"/>
        </w:rPr>
        <w:t>2</w:t>
      </w:r>
      <w:r w:rsidR="00FB46A0" w:rsidRPr="00E14D5D">
        <w:rPr>
          <w:rFonts w:ascii="Times New Roman" w:hAnsi="Times New Roman" w:cs="Times New Roman"/>
          <w:sz w:val="24"/>
        </w:rPr>
        <w:t xml:space="preserve"> Nanosheets for Nanoscale Electronics. </w:t>
      </w:r>
      <w:r w:rsidR="00FB46A0" w:rsidRPr="00E14D5D">
        <w:rPr>
          <w:rFonts w:ascii="Times New Roman" w:hAnsi="Times New Roman" w:cs="Times New Roman"/>
          <w:i/>
          <w:iCs/>
          <w:sz w:val="24"/>
        </w:rPr>
        <w:t>Advanced Materials</w:t>
      </w:r>
      <w:r w:rsidR="00FB46A0" w:rsidRPr="00E14D5D">
        <w:rPr>
          <w:rFonts w:ascii="Times New Roman" w:hAnsi="Times New Roman" w:cs="Times New Roman"/>
          <w:sz w:val="24"/>
        </w:rPr>
        <w:t xml:space="preserve"> </w:t>
      </w:r>
      <w:r w:rsidR="00FB46A0" w:rsidRPr="00E14D5D">
        <w:rPr>
          <w:rFonts w:ascii="Times New Roman" w:hAnsi="Times New Roman" w:cs="Times New Roman"/>
          <w:b/>
          <w:bCs/>
          <w:sz w:val="24"/>
        </w:rPr>
        <w:t>28</w:t>
      </w:r>
      <w:r w:rsidR="00FB46A0" w:rsidRPr="00E14D5D">
        <w:rPr>
          <w:rFonts w:ascii="Times New Roman" w:hAnsi="Times New Roman" w:cs="Times New Roman"/>
          <w:sz w:val="24"/>
        </w:rPr>
        <w:t>, 10224–10229 (2016).</w:t>
      </w:r>
    </w:p>
    <w:p w14:paraId="7FC96449" w14:textId="77777777"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2.</w:t>
      </w:r>
      <w:r w:rsidRPr="00E14D5D">
        <w:rPr>
          <w:rFonts w:ascii="Times New Roman" w:hAnsi="Times New Roman" w:cs="Times New Roman"/>
          <w:sz w:val="24"/>
        </w:rPr>
        <w:tab/>
        <w:t xml:space="preserve">Raczyński, J. </w:t>
      </w:r>
      <w:r w:rsidRPr="00E14D5D">
        <w:rPr>
          <w:rFonts w:ascii="Times New Roman" w:hAnsi="Times New Roman" w:cs="Times New Roman"/>
          <w:i/>
          <w:iCs/>
          <w:sz w:val="24"/>
        </w:rPr>
        <w:t>et al.</w:t>
      </w:r>
      <w:r w:rsidRPr="00E14D5D">
        <w:rPr>
          <w:rFonts w:ascii="Times New Roman" w:hAnsi="Times New Roman" w:cs="Times New Roman"/>
          <w:sz w:val="24"/>
        </w:rPr>
        <w:t xml:space="preserve"> Studies of temperature-dependent Raman spectra of thin PtSe</w:t>
      </w:r>
      <w:r w:rsidRPr="00E14D5D">
        <w:rPr>
          <w:rFonts w:ascii="Times New Roman" w:hAnsi="Times New Roman" w:cs="Times New Roman"/>
          <w:sz w:val="24"/>
          <w:vertAlign w:val="subscript"/>
        </w:rPr>
        <w:t>2</w:t>
      </w:r>
      <w:r w:rsidRPr="00E14D5D">
        <w:rPr>
          <w:rFonts w:ascii="Times New Roman" w:hAnsi="Times New Roman" w:cs="Times New Roman"/>
          <w:sz w:val="24"/>
        </w:rPr>
        <w:t xml:space="preserve"> layers on Al</w:t>
      </w:r>
      <w:r w:rsidRPr="00E14D5D">
        <w:rPr>
          <w:rFonts w:ascii="Times New Roman" w:hAnsi="Times New Roman" w:cs="Times New Roman"/>
          <w:sz w:val="24"/>
          <w:vertAlign w:val="subscript"/>
        </w:rPr>
        <w:t>2</w:t>
      </w:r>
      <w:r w:rsidRPr="00E14D5D">
        <w:rPr>
          <w:rFonts w:ascii="Times New Roman" w:hAnsi="Times New Roman" w:cs="Times New Roman"/>
          <w:sz w:val="24"/>
        </w:rPr>
        <w:t>O</w:t>
      </w:r>
      <w:r w:rsidRPr="00E14D5D">
        <w:rPr>
          <w:rFonts w:ascii="Times New Roman" w:hAnsi="Times New Roman" w:cs="Times New Roman"/>
          <w:sz w:val="24"/>
          <w:vertAlign w:val="subscript"/>
        </w:rPr>
        <w:t>3</w:t>
      </w:r>
      <w:r w:rsidRPr="00E14D5D">
        <w:rPr>
          <w:rFonts w:ascii="Times New Roman" w:hAnsi="Times New Roman" w:cs="Times New Roman"/>
          <w:sz w:val="24"/>
        </w:rPr>
        <w:t xml:space="preserve"> substrate. </w:t>
      </w:r>
      <w:r w:rsidRPr="00E14D5D">
        <w:rPr>
          <w:rFonts w:ascii="Times New Roman" w:hAnsi="Times New Roman" w:cs="Times New Roman"/>
          <w:i/>
          <w:iCs/>
          <w:sz w:val="24"/>
        </w:rPr>
        <w:t>Materials Science and Engineering: B</w:t>
      </w:r>
      <w:r w:rsidRPr="00E14D5D">
        <w:rPr>
          <w:rFonts w:ascii="Times New Roman" w:hAnsi="Times New Roman" w:cs="Times New Roman"/>
          <w:sz w:val="24"/>
        </w:rPr>
        <w:t xml:space="preserve"> </w:t>
      </w:r>
      <w:r w:rsidRPr="00E14D5D">
        <w:rPr>
          <w:rFonts w:ascii="Times New Roman" w:hAnsi="Times New Roman" w:cs="Times New Roman"/>
          <w:b/>
          <w:bCs/>
          <w:sz w:val="24"/>
        </w:rPr>
        <w:t>297</w:t>
      </w:r>
      <w:r w:rsidRPr="00E14D5D">
        <w:rPr>
          <w:rFonts w:ascii="Times New Roman" w:hAnsi="Times New Roman" w:cs="Times New Roman"/>
          <w:sz w:val="24"/>
        </w:rPr>
        <w:t>, 116728 (2023).</w:t>
      </w:r>
    </w:p>
    <w:p w14:paraId="6C192F4A" w14:textId="77777777"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3.</w:t>
      </w:r>
      <w:r w:rsidRPr="00E14D5D">
        <w:rPr>
          <w:rFonts w:ascii="Times New Roman" w:hAnsi="Times New Roman" w:cs="Times New Roman"/>
          <w:sz w:val="24"/>
        </w:rPr>
        <w:tab/>
        <w:t xml:space="preserve">Yang, Y. </w:t>
      </w:r>
      <w:r w:rsidRPr="00E14D5D">
        <w:rPr>
          <w:rFonts w:ascii="Times New Roman" w:hAnsi="Times New Roman" w:cs="Times New Roman"/>
          <w:i/>
          <w:iCs/>
          <w:sz w:val="24"/>
        </w:rPr>
        <w:t>et al.</w:t>
      </w:r>
      <w:r w:rsidRPr="00E14D5D">
        <w:rPr>
          <w:rFonts w:ascii="Times New Roman" w:hAnsi="Times New Roman" w:cs="Times New Roman"/>
          <w:sz w:val="24"/>
        </w:rPr>
        <w:t xml:space="preserve"> High-responsivity PtSe</w:t>
      </w:r>
      <w:r w:rsidRPr="00E14D5D">
        <w:rPr>
          <w:rFonts w:ascii="Times New Roman" w:hAnsi="Times New Roman" w:cs="Times New Roman"/>
          <w:sz w:val="24"/>
          <w:vertAlign w:val="subscript"/>
        </w:rPr>
        <w:t>2</w:t>
      </w:r>
      <w:r w:rsidRPr="00E14D5D">
        <w:rPr>
          <w:rFonts w:ascii="Times New Roman" w:hAnsi="Times New Roman" w:cs="Times New Roman"/>
          <w:sz w:val="24"/>
        </w:rPr>
        <w:t xml:space="preserve"> photodetector enhanced by photogating effect. </w:t>
      </w:r>
      <w:r w:rsidRPr="00E14D5D">
        <w:rPr>
          <w:rFonts w:ascii="Times New Roman" w:hAnsi="Times New Roman" w:cs="Times New Roman"/>
          <w:i/>
          <w:iCs/>
          <w:sz w:val="24"/>
        </w:rPr>
        <w:t>Applied Physics Letters</w:t>
      </w:r>
      <w:r w:rsidRPr="00E14D5D">
        <w:rPr>
          <w:rFonts w:ascii="Times New Roman" w:hAnsi="Times New Roman" w:cs="Times New Roman"/>
          <w:sz w:val="24"/>
        </w:rPr>
        <w:t xml:space="preserve"> </w:t>
      </w:r>
      <w:r w:rsidRPr="00E14D5D">
        <w:rPr>
          <w:rFonts w:ascii="Times New Roman" w:hAnsi="Times New Roman" w:cs="Times New Roman"/>
          <w:b/>
          <w:bCs/>
          <w:sz w:val="24"/>
        </w:rPr>
        <w:t>118</w:t>
      </w:r>
      <w:r w:rsidRPr="00E14D5D">
        <w:rPr>
          <w:rFonts w:ascii="Times New Roman" w:hAnsi="Times New Roman" w:cs="Times New Roman"/>
          <w:sz w:val="24"/>
        </w:rPr>
        <w:t>, 013103 (2021).</w:t>
      </w:r>
    </w:p>
    <w:p w14:paraId="1D3823F2" w14:textId="521970B3"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4.</w:t>
      </w:r>
      <w:r w:rsidRPr="00E14D5D">
        <w:rPr>
          <w:rFonts w:ascii="Times New Roman" w:hAnsi="Times New Roman" w:cs="Times New Roman"/>
          <w:sz w:val="24"/>
        </w:rPr>
        <w:tab/>
        <w:t xml:space="preserve">Wu, J. </w:t>
      </w:r>
      <w:r w:rsidRPr="00E14D5D">
        <w:rPr>
          <w:rFonts w:ascii="Times New Roman" w:hAnsi="Times New Roman" w:cs="Times New Roman"/>
          <w:i/>
          <w:iCs/>
          <w:sz w:val="24"/>
        </w:rPr>
        <w:t>et al.</w:t>
      </w:r>
      <w:r w:rsidRPr="00E14D5D">
        <w:rPr>
          <w:rFonts w:ascii="Times New Roman" w:hAnsi="Times New Roman" w:cs="Times New Roman"/>
          <w:sz w:val="24"/>
        </w:rPr>
        <w:t xml:space="preserve"> Dielectric‐Free MoS</w:t>
      </w:r>
      <w:r w:rsidRPr="00E14D5D">
        <w:rPr>
          <w:rFonts w:ascii="Times New Roman" w:hAnsi="Times New Roman" w:cs="Times New Roman"/>
          <w:sz w:val="24"/>
          <w:vertAlign w:val="subscript"/>
        </w:rPr>
        <w:t>2</w:t>
      </w:r>
      <w:r w:rsidRPr="00E14D5D">
        <w:rPr>
          <w:rFonts w:ascii="Times New Roman" w:hAnsi="Times New Roman" w:cs="Times New Roman"/>
          <w:sz w:val="24"/>
        </w:rPr>
        <w:t>/VO</w:t>
      </w:r>
      <w:r w:rsidRPr="00E14D5D">
        <w:rPr>
          <w:rFonts w:ascii="Times New Roman" w:hAnsi="Times New Roman" w:cs="Times New Roman"/>
          <w:sz w:val="24"/>
          <w:vertAlign w:val="subscript"/>
        </w:rPr>
        <w:t>2</w:t>
      </w:r>
      <w:r w:rsidRPr="00E14D5D">
        <w:rPr>
          <w:rFonts w:ascii="Times New Roman" w:hAnsi="Times New Roman" w:cs="Times New Roman"/>
          <w:sz w:val="24"/>
        </w:rPr>
        <w:t xml:space="preserve"> Junction Field‐Effect Transistor with Sensitive and Ultrafast Photoresponse for Light Encrypted Communication. </w:t>
      </w:r>
      <w:r w:rsidRPr="00E14D5D">
        <w:rPr>
          <w:rFonts w:ascii="Times New Roman" w:hAnsi="Times New Roman" w:cs="Times New Roman"/>
          <w:i/>
          <w:iCs/>
          <w:sz w:val="24"/>
        </w:rPr>
        <w:t>Advanced Materials</w:t>
      </w:r>
      <w:r w:rsidRPr="00E14D5D">
        <w:rPr>
          <w:rFonts w:ascii="Times New Roman" w:hAnsi="Times New Roman" w:cs="Times New Roman"/>
          <w:sz w:val="24"/>
        </w:rPr>
        <w:t xml:space="preserve"> </w:t>
      </w:r>
      <w:r w:rsidRPr="00E14D5D">
        <w:rPr>
          <w:rFonts w:ascii="Times New Roman" w:hAnsi="Times New Roman" w:cs="Times New Roman"/>
          <w:b/>
          <w:bCs/>
          <w:sz w:val="24"/>
        </w:rPr>
        <w:t>37</w:t>
      </w:r>
      <w:r w:rsidRPr="00E14D5D">
        <w:rPr>
          <w:rFonts w:ascii="Times New Roman" w:hAnsi="Times New Roman" w:cs="Times New Roman"/>
          <w:sz w:val="24"/>
        </w:rPr>
        <w:t>, 2503294 (2025).</w:t>
      </w:r>
    </w:p>
    <w:p w14:paraId="0DC7AA59" w14:textId="77777777"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5.</w:t>
      </w:r>
      <w:r w:rsidRPr="00E14D5D">
        <w:rPr>
          <w:rFonts w:ascii="Times New Roman" w:hAnsi="Times New Roman" w:cs="Times New Roman"/>
          <w:sz w:val="24"/>
        </w:rPr>
        <w:tab/>
        <w:t xml:space="preserve">Liao, F. </w:t>
      </w:r>
      <w:r w:rsidRPr="00E14D5D">
        <w:rPr>
          <w:rFonts w:ascii="Times New Roman" w:hAnsi="Times New Roman" w:cs="Times New Roman"/>
          <w:i/>
          <w:iCs/>
          <w:sz w:val="24"/>
        </w:rPr>
        <w:t>et al.</w:t>
      </w:r>
      <w:r w:rsidRPr="00E14D5D">
        <w:rPr>
          <w:rFonts w:ascii="Times New Roman" w:hAnsi="Times New Roman" w:cs="Times New Roman"/>
          <w:sz w:val="24"/>
        </w:rPr>
        <w:t xml:space="preserve"> Bioinspired in-sensor visual adaptation for accurate perception. </w:t>
      </w:r>
      <w:r w:rsidRPr="00E14D5D">
        <w:rPr>
          <w:rFonts w:ascii="Times New Roman" w:hAnsi="Times New Roman" w:cs="Times New Roman"/>
          <w:i/>
          <w:iCs/>
          <w:sz w:val="24"/>
        </w:rPr>
        <w:t>Nat Electron</w:t>
      </w:r>
      <w:r w:rsidRPr="00E14D5D">
        <w:rPr>
          <w:rFonts w:ascii="Times New Roman" w:hAnsi="Times New Roman" w:cs="Times New Roman"/>
          <w:sz w:val="24"/>
        </w:rPr>
        <w:t xml:space="preserve"> </w:t>
      </w:r>
      <w:r w:rsidRPr="00E14D5D">
        <w:rPr>
          <w:rFonts w:ascii="Times New Roman" w:hAnsi="Times New Roman" w:cs="Times New Roman"/>
          <w:b/>
          <w:bCs/>
          <w:sz w:val="24"/>
        </w:rPr>
        <w:t>5</w:t>
      </w:r>
      <w:r w:rsidRPr="00E14D5D">
        <w:rPr>
          <w:rFonts w:ascii="Times New Roman" w:hAnsi="Times New Roman" w:cs="Times New Roman"/>
          <w:sz w:val="24"/>
        </w:rPr>
        <w:t>, 84–91 (2022).</w:t>
      </w:r>
    </w:p>
    <w:p w14:paraId="3FDECAFC" w14:textId="77777777"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6.</w:t>
      </w:r>
      <w:r w:rsidRPr="00E14D5D">
        <w:rPr>
          <w:rFonts w:ascii="Times New Roman" w:hAnsi="Times New Roman" w:cs="Times New Roman"/>
          <w:sz w:val="24"/>
        </w:rPr>
        <w:tab/>
        <w:t xml:space="preserve">Dodda, A. </w:t>
      </w:r>
      <w:r w:rsidRPr="00E14D5D">
        <w:rPr>
          <w:rFonts w:ascii="Times New Roman" w:hAnsi="Times New Roman" w:cs="Times New Roman"/>
          <w:i/>
          <w:iCs/>
          <w:sz w:val="24"/>
        </w:rPr>
        <w:t>et al.</w:t>
      </w:r>
      <w:r w:rsidRPr="00E14D5D">
        <w:rPr>
          <w:rFonts w:ascii="Times New Roman" w:hAnsi="Times New Roman" w:cs="Times New Roman"/>
          <w:sz w:val="24"/>
        </w:rPr>
        <w:t xml:space="preserve"> Active pixel sensor matrix based on monolayer MoS</w:t>
      </w:r>
      <w:r w:rsidRPr="00E14D5D">
        <w:rPr>
          <w:rFonts w:ascii="Times New Roman" w:hAnsi="Times New Roman" w:cs="Times New Roman"/>
          <w:sz w:val="24"/>
          <w:vertAlign w:val="subscript"/>
        </w:rPr>
        <w:t>2</w:t>
      </w:r>
      <w:r w:rsidRPr="00E14D5D">
        <w:rPr>
          <w:rFonts w:ascii="Times New Roman" w:hAnsi="Times New Roman" w:cs="Times New Roman"/>
          <w:sz w:val="24"/>
        </w:rPr>
        <w:t xml:space="preserve"> phototransistor array. </w:t>
      </w:r>
      <w:r w:rsidRPr="00E14D5D">
        <w:rPr>
          <w:rFonts w:ascii="Times New Roman" w:hAnsi="Times New Roman" w:cs="Times New Roman"/>
          <w:i/>
          <w:iCs/>
          <w:sz w:val="24"/>
        </w:rPr>
        <w:t>Nat. Mater.</w:t>
      </w:r>
      <w:r w:rsidRPr="00E14D5D">
        <w:rPr>
          <w:rFonts w:ascii="Times New Roman" w:hAnsi="Times New Roman" w:cs="Times New Roman"/>
          <w:sz w:val="24"/>
        </w:rPr>
        <w:t xml:space="preserve"> </w:t>
      </w:r>
      <w:r w:rsidRPr="00E14D5D">
        <w:rPr>
          <w:rFonts w:ascii="Times New Roman" w:hAnsi="Times New Roman" w:cs="Times New Roman"/>
          <w:b/>
          <w:bCs/>
          <w:sz w:val="24"/>
        </w:rPr>
        <w:t>21</w:t>
      </w:r>
      <w:r w:rsidRPr="00E14D5D">
        <w:rPr>
          <w:rFonts w:ascii="Times New Roman" w:hAnsi="Times New Roman" w:cs="Times New Roman"/>
          <w:sz w:val="24"/>
        </w:rPr>
        <w:t>, 1379–1387 (2022).</w:t>
      </w:r>
    </w:p>
    <w:p w14:paraId="611DF74B" w14:textId="77777777"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7.</w:t>
      </w:r>
      <w:r w:rsidRPr="00E14D5D">
        <w:rPr>
          <w:rFonts w:ascii="Times New Roman" w:hAnsi="Times New Roman" w:cs="Times New Roman"/>
          <w:sz w:val="24"/>
        </w:rPr>
        <w:tab/>
        <w:t xml:space="preserve">Chen, J. </w:t>
      </w:r>
      <w:r w:rsidRPr="00E14D5D">
        <w:rPr>
          <w:rFonts w:ascii="Times New Roman" w:hAnsi="Times New Roman" w:cs="Times New Roman"/>
          <w:i/>
          <w:iCs/>
          <w:sz w:val="24"/>
        </w:rPr>
        <w:t>et al.</w:t>
      </w:r>
      <w:r w:rsidRPr="00E14D5D">
        <w:rPr>
          <w:rFonts w:ascii="Times New Roman" w:hAnsi="Times New Roman" w:cs="Times New Roman"/>
          <w:sz w:val="24"/>
        </w:rPr>
        <w:t xml:space="preserve"> Optoelectronic graded neurons for bioinspired in-sensor motion perception. </w:t>
      </w:r>
      <w:r w:rsidRPr="00E14D5D">
        <w:rPr>
          <w:rFonts w:ascii="Times New Roman" w:hAnsi="Times New Roman" w:cs="Times New Roman"/>
          <w:i/>
          <w:iCs/>
          <w:sz w:val="24"/>
        </w:rPr>
        <w:t>Nat. Nanotechnol.</w:t>
      </w:r>
      <w:r w:rsidRPr="00E14D5D">
        <w:rPr>
          <w:rFonts w:ascii="Times New Roman" w:hAnsi="Times New Roman" w:cs="Times New Roman"/>
          <w:sz w:val="24"/>
        </w:rPr>
        <w:t xml:space="preserve"> </w:t>
      </w:r>
      <w:r w:rsidRPr="00E14D5D">
        <w:rPr>
          <w:rFonts w:ascii="Times New Roman" w:hAnsi="Times New Roman" w:cs="Times New Roman"/>
          <w:b/>
          <w:bCs/>
          <w:sz w:val="24"/>
        </w:rPr>
        <w:t>18</w:t>
      </w:r>
      <w:r w:rsidRPr="00E14D5D">
        <w:rPr>
          <w:rFonts w:ascii="Times New Roman" w:hAnsi="Times New Roman" w:cs="Times New Roman"/>
          <w:sz w:val="24"/>
        </w:rPr>
        <w:t>, 882–888 (2023).</w:t>
      </w:r>
    </w:p>
    <w:p w14:paraId="55A4D89A" w14:textId="77777777"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8.</w:t>
      </w:r>
      <w:r w:rsidRPr="00E14D5D">
        <w:rPr>
          <w:rFonts w:ascii="Times New Roman" w:hAnsi="Times New Roman" w:cs="Times New Roman"/>
          <w:sz w:val="24"/>
        </w:rPr>
        <w:tab/>
        <w:t xml:space="preserve">Wei, Y. </w:t>
      </w:r>
      <w:r w:rsidRPr="00E14D5D">
        <w:rPr>
          <w:rFonts w:ascii="Times New Roman" w:hAnsi="Times New Roman" w:cs="Times New Roman"/>
          <w:i/>
          <w:iCs/>
          <w:sz w:val="24"/>
        </w:rPr>
        <w:t>et al.</w:t>
      </w:r>
      <w:r w:rsidRPr="00E14D5D">
        <w:rPr>
          <w:rFonts w:ascii="Times New Roman" w:hAnsi="Times New Roman" w:cs="Times New Roman"/>
          <w:sz w:val="24"/>
        </w:rPr>
        <w:t xml:space="preserve"> Grain Boundaries Engineering to Achieve Hot‐Carrier Photothermoelectric Infrared Detector. </w:t>
      </w:r>
      <w:r w:rsidRPr="00E14D5D">
        <w:rPr>
          <w:rFonts w:ascii="Times New Roman" w:hAnsi="Times New Roman" w:cs="Times New Roman"/>
          <w:i/>
          <w:iCs/>
          <w:sz w:val="24"/>
        </w:rPr>
        <w:t>Laser &amp; Photonics Reviews</w:t>
      </w:r>
      <w:r w:rsidRPr="00E14D5D">
        <w:rPr>
          <w:rFonts w:ascii="Times New Roman" w:hAnsi="Times New Roman" w:cs="Times New Roman"/>
          <w:sz w:val="24"/>
        </w:rPr>
        <w:t xml:space="preserve"> </w:t>
      </w:r>
      <w:r w:rsidRPr="00E14D5D">
        <w:rPr>
          <w:rFonts w:ascii="Times New Roman" w:hAnsi="Times New Roman" w:cs="Times New Roman"/>
          <w:b/>
          <w:bCs/>
          <w:sz w:val="24"/>
        </w:rPr>
        <w:t>20</w:t>
      </w:r>
      <w:r w:rsidRPr="00E14D5D">
        <w:rPr>
          <w:rFonts w:ascii="Times New Roman" w:hAnsi="Times New Roman" w:cs="Times New Roman"/>
          <w:sz w:val="24"/>
        </w:rPr>
        <w:t>, e01839 (2026).</w:t>
      </w:r>
    </w:p>
    <w:p w14:paraId="30167C6A" w14:textId="77777777" w:rsidR="00FB46A0" w:rsidRPr="00E14D5D" w:rsidRDefault="00FB46A0" w:rsidP="00FB46A0">
      <w:pPr>
        <w:pStyle w:val="af2"/>
        <w:spacing w:line="360" w:lineRule="auto"/>
        <w:jc w:val="both"/>
        <w:rPr>
          <w:rFonts w:ascii="Times New Roman" w:hAnsi="Times New Roman" w:cs="Times New Roman"/>
          <w:sz w:val="24"/>
        </w:rPr>
      </w:pPr>
      <w:r w:rsidRPr="00E14D5D">
        <w:rPr>
          <w:rFonts w:ascii="Times New Roman" w:hAnsi="Times New Roman" w:cs="Times New Roman"/>
          <w:sz w:val="24"/>
        </w:rPr>
        <w:t>9.</w:t>
      </w:r>
      <w:r w:rsidRPr="00E14D5D">
        <w:rPr>
          <w:rFonts w:ascii="Times New Roman" w:hAnsi="Times New Roman" w:cs="Times New Roman"/>
          <w:sz w:val="24"/>
        </w:rPr>
        <w:tab/>
        <w:t xml:space="preserve">Kim, Y. R. </w:t>
      </w:r>
      <w:r w:rsidRPr="00E14D5D">
        <w:rPr>
          <w:rFonts w:ascii="Times New Roman" w:hAnsi="Times New Roman" w:cs="Times New Roman"/>
          <w:i/>
          <w:iCs/>
          <w:sz w:val="24"/>
        </w:rPr>
        <w:t>et al.</w:t>
      </w:r>
      <w:r w:rsidRPr="00E14D5D">
        <w:rPr>
          <w:rFonts w:ascii="Times New Roman" w:hAnsi="Times New Roman" w:cs="Times New Roman"/>
          <w:sz w:val="24"/>
        </w:rPr>
        <w:t xml:space="preserve"> Unveiling the Hot Carrier Distribution in Vertical Graphene/h-BN/Au van der Waals Heterostructures for High-Performance Photodetector. </w:t>
      </w:r>
      <w:r w:rsidRPr="00E14D5D">
        <w:rPr>
          <w:rFonts w:ascii="Times New Roman" w:hAnsi="Times New Roman" w:cs="Times New Roman"/>
          <w:i/>
          <w:iCs/>
          <w:sz w:val="24"/>
        </w:rPr>
        <w:t>ACS Appl. Mater. Interfaces</w:t>
      </w:r>
      <w:r w:rsidRPr="00E14D5D">
        <w:rPr>
          <w:rFonts w:ascii="Times New Roman" w:hAnsi="Times New Roman" w:cs="Times New Roman"/>
          <w:sz w:val="24"/>
        </w:rPr>
        <w:t xml:space="preserve"> </w:t>
      </w:r>
      <w:r w:rsidRPr="00E14D5D">
        <w:rPr>
          <w:rFonts w:ascii="Times New Roman" w:hAnsi="Times New Roman" w:cs="Times New Roman"/>
          <w:b/>
          <w:bCs/>
          <w:sz w:val="24"/>
        </w:rPr>
        <w:t>12</w:t>
      </w:r>
      <w:r w:rsidRPr="00E14D5D">
        <w:rPr>
          <w:rFonts w:ascii="Times New Roman" w:hAnsi="Times New Roman" w:cs="Times New Roman"/>
          <w:sz w:val="24"/>
        </w:rPr>
        <w:t>, 10772–10780 (2020).</w:t>
      </w:r>
    </w:p>
    <w:p w14:paraId="69AFBAA2" w14:textId="77777777" w:rsidR="00FB46A0" w:rsidRPr="00E14D5D" w:rsidRDefault="00FB46A0" w:rsidP="00FB46A0">
      <w:pPr>
        <w:pStyle w:val="af2"/>
        <w:spacing w:line="360" w:lineRule="auto"/>
        <w:ind w:left="480" w:hangingChars="200" w:hanging="480"/>
        <w:jc w:val="both"/>
        <w:rPr>
          <w:rFonts w:ascii="Times New Roman" w:hAnsi="Times New Roman" w:cs="Times New Roman"/>
          <w:sz w:val="24"/>
        </w:rPr>
      </w:pPr>
      <w:r w:rsidRPr="00E14D5D">
        <w:rPr>
          <w:rFonts w:ascii="Times New Roman" w:hAnsi="Times New Roman" w:cs="Times New Roman"/>
          <w:sz w:val="24"/>
        </w:rPr>
        <w:t>10.</w:t>
      </w:r>
      <w:r w:rsidRPr="00E14D5D">
        <w:rPr>
          <w:rFonts w:ascii="Times New Roman" w:hAnsi="Times New Roman" w:cs="Times New Roman"/>
          <w:sz w:val="24"/>
        </w:rPr>
        <w:tab/>
        <w:t xml:space="preserve">Zhao, Y. </w:t>
      </w:r>
      <w:r w:rsidRPr="00E14D5D">
        <w:rPr>
          <w:rFonts w:ascii="Times New Roman" w:hAnsi="Times New Roman" w:cs="Times New Roman"/>
          <w:i/>
          <w:iCs/>
          <w:sz w:val="24"/>
        </w:rPr>
        <w:t>et al.</w:t>
      </w:r>
      <w:r w:rsidRPr="00E14D5D">
        <w:rPr>
          <w:rFonts w:ascii="Times New Roman" w:hAnsi="Times New Roman" w:cs="Times New Roman"/>
          <w:sz w:val="24"/>
        </w:rPr>
        <w:t xml:space="preserve"> High‐Electron‐Mobility and Air‐Stable 2D Layered PtSe</w:t>
      </w:r>
      <w:r w:rsidRPr="00E14D5D">
        <w:rPr>
          <w:rFonts w:ascii="Times New Roman" w:hAnsi="Times New Roman" w:cs="Times New Roman"/>
          <w:sz w:val="24"/>
          <w:vertAlign w:val="subscript"/>
        </w:rPr>
        <w:t>2</w:t>
      </w:r>
      <w:r w:rsidRPr="00E14D5D">
        <w:rPr>
          <w:rFonts w:ascii="Times New Roman" w:hAnsi="Times New Roman" w:cs="Times New Roman"/>
          <w:sz w:val="24"/>
        </w:rPr>
        <w:t xml:space="preserve"> FETs. </w:t>
      </w:r>
      <w:r w:rsidRPr="00E14D5D">
        <w:rPr>
          <w:rFonts w:ascii="Times New Roman" w:hAnsi="Times New Roman" w:cs="Times New Roman"/>
          <w:i/>
          <w:iCs/>
          <w:sz w:val="24"/>
        </w:rPr>
        <w:t>Advanced Materials</w:t>
      </w:r>
      <w:r w:rsidRPr="00E14D5D">
        <w:rPr>
          <w:rFonts w:ascii="Times New Roman" w:hAnsi="Times New Roman" w:cs="Times New Roman"/>
          <w:sz w:val="24"/>
        </w:rPr>
        <w:t xml:space="preserve"> </w:t>
      </w:r>
      <w:r w:rsidRPr="00E14D5D">
        <w:rPr>
          <w:rFonts w:ascii="Times New Roman" w:hAnsi="Times New Roman" w:cs="Times New Roman"/>
          <w:b/>
          <w:bCs/>
          <w:sz w:val="24"/>
        </w:rPr>
        <w:t>29</w:t>
      </w:r>
      <w:r w:rsidRPr="00E14D5D">
        <w:rPr>
          <w:rFonts w:ascii="Times New Roman" w:hAnsi="Times New Roman" w:cs="Times New Roman"/>
          <w:sz w:val="24"/>
        </w:rPr>
        <w:t>, 1604230 (2017).</w:t>
      </w:r>
    </w:p>
    <w:p w14:paraId="1597C7AC" w14:textId="77777777" w:rsidR="00FB46A0" w:rsidRPr="00E14D5D" w:rsidRDefault="00FB46A0" w:rsidP="00FB46A0">
      <w:pPr>
        <w:pStyle w:val="af2"/>
        <w:spacing w:line="360" w:lineRule="auto"/>
        <w:ind w:left="480" w:hangingChars="200" w:hanging="480"/>
        <w:jc w:val="both"/>
        <w:rPr>
          <w:rFonts w:ascii="Times New Roman" w:hAnsi="Times New Roman" w:cs="Times New Roman"/>
          <w:sz w:val="24"/>
        </w:rPr>
      </w:pPr>
      <w:r w:rsidRPr="00E14D5D">
        <w:rPr>
          <w:rFonts w:ascii="Times New Roman" w:hAnsi="Times New Roman" w:cs="Times New Roman"/>
          <w:sz w:val="24"/>
        </w:rPr>
        <w:t>11.</w:t>
      </w:r>
      <w:r w:rsidRPr="00E14D5D">
        <w:rPr>
          <w:rFonts w:ascii="Times New Roman" w:hAnsi="Times New Roman" w:cs="Times New Roman"/>
          <w:sz w:val="24"/>
        </w:rPr>
        <w:tab/>
        <w:t xml:space="preserve">Zhu, Y., Xu, H., Yu, P. &amp; Wang, Z. Engineering plasmonic hot carrier dynamics toward efficient photodetection. </w:t>
      </w:r>
      <w:r w:rsidRPr="00E14D5D">
        <w:rPr>
          <w:rFonts w:ascii="Times New Roman" w:hAnsi="Times New Roman" w:cs="Times New Roman"/>
          <w:i/>
          <w:iCs/>
          <w:sz w:val="24"/>
        </w:rPr>
        <w:t>Applied Physics Reviews</w:t>
      </w:r>
      <w:r w:rsidRPr="00E14D5D">
        <w:rPr>
          <w:rFonts w:ascii="Times New Roman" w:hAnsi="Times New Roman" w:cs="Times New Roman"/>
          <w:sz w:val="24"/>
        </w:rPr>
        <w:t xml:space="preserve"> </w:t>
      </w:r>
      <w:r w:rsidRPr="00E14D5D">
        <w:rPr>
          <w:rFonts w:ascii="Times New Roman" w:hAnsi="Times New Roman" w:cs="Times New Roman"/>
          <w:b/>
          <w:bCs/>
          <w:sz w:val="24"/>
        </w:rPr>
        <w:t>8</w:t>
      </w:r>
      <w:r w:rsidRPr="00E14D5D">
        <w:rPr>
          <w:rFonts w:ascii="Times New Roman" w:hAnsi="Times New Roman" w:cs="Times New Roman"/>
          <w:sz w:val="24"/>
        </w:rPr>
        <w:t>, 021305 (2021).</w:t>
      </w:r>
    </w:p>
    <w:p w14:paraId="7AD3DDC2" w14:textId="77777777" w:rsidR="00FB46A0" w:rsidRPr="00E14D5D" w:rsidRDefault="00FB46A0" w:rsidP="00FB46A0">
      <w:pPr>
        <w:pStyle w:val="af2"/>
        <w:spacing w:line="360" w:lineRule="auto"/>
        <w:ind w:left="480" w:hangingChars="200" w:hanging="480"/>
        <w:jc w:val="both"/>
        <w:rPr>
          <w:rFonts w:ascii="Times New Roman" w:hAnsi="Times New Roman" w:cs="Times New Roman"/>
          <w:sz w:val="24"/>
        </w:rPr>
      </w:pPr>
      <w:r w:rsidRPr="00E14D5D">
        <w:rPr>
          <w:rFonts w:ascii="Times New Roman" w:hAnsi="Times New Roman" w:cs="Times New Roman"/>
          <w:sz w:val="24"/>
        </w:rPr>
        <w:t>12.</w:t>
      </w:r>
      <w:r w:rsidRPr="00E14D5D">
        <w:rPr>
          <w:rFonts w:ascii="Times New Roman" w:hAnsi="Times New Roman" w:cs="Times New Roman"/>
          <w:sz w:val="24"/>
        </w:rPr>
        <w:tab/>
        <w:t xml:space="preserve">Zhong, Z. </w:t>
      </w:r>
      <w:r w:rsidRPr="00E14D5D">
        <w:rPr>
          <w:rFonts w:ascii="Times New Roman" w:hAnsi="Times New Roman" w:cs="Times New Roman"/>
          <w:i/>
          <w:iCs/>
          <w:sz w:val="24"/>
        </w:rPr>
        <w:t>et al.</w:t>
      </w:r>
      <w:r w:rsidRPr="00E14D5D">
        <w:rPr>
          <w:rFonts w:ascii="Times New Roman" w:hAnsi="Times New Roman" w:cs="Times New Roman"/>
          <w:sz w:val="24"/>
        </w:rPr>
        <w:t xml:space="preserve"> Ionic-electronic photodetector for vision assistance with in-sensor image processing. </w:t>
      </w:r>
      <w:r w:rsidRPr="00E14D5D">
        <w:rPr>
          <w:rFonts w:ascii="Times New Roman" w:hAnsi="Times New Roman" w:cs="Times New Roman"/>
          <w:i/>
          <w:iCs/>
          <w:sz w:val="24"/>
        </w:rPr>
        <w:t>Nat Commun</w:t>
      </w:r>
      <w:r w:rsidRPr="00E14D5D">
        <w:rPr>
          <w:rFonts w:ascii="Times New Roman" w:hAnsi="Times New Roman" w:cs="Times New Roman"/>
          <w:sz w:val="24"/>
        </w:rPr>
        <w:t xml:space="preserve"> </w:t>
      </w:r>
      <w:r w:rsidRPr="00E14D5D">
        <w:rPr>
          <w:rFonts w:ascii="Times New Roman" w:hAnsi="Times New Roman" w:cs="Times New Roman"/>
          <w:b/>
          <w:bCs/>
          <w:sz w:val="24"/>
        </w:rPr>
        <w:t>16</w:t>
      </w:r>
      <w:r w:rsidRPr="00E14D5D">
        <w:rPr>
          <w:rFonts w:ascii="Times New Roman" w:hAnsi="Times New Roman" w:cs="Times New Roman"/>
          <w:sz w:val="24"/>
        </w:rPr>
        <w:t>, 7096 (2025).</w:t>
      </w:r>
    </w:p>
    <w:p w14:paraId="2CEF583C" w14:textId="77777777" w:rsidR="00FB46A0" w:rsidRPr="00E14D5D" w:rsidRDefault="00FB46A0" w:rsidP="00FB46A0">
      <w:pPr>
        <w:pStyle w:val="af2"/>
        <w:spacing w:line="360" w:lineRule="auto"/>
        <w:ind w:left="480" w:hangingChars="200" w:hanging="480"/>
        <w:jc w:val="both"/>
        <w:rPr>
          <w:rFonts w:ascii="Times New Roman" w:hAnsi="Times New Roman" w:cs="Times New Roman"/>
          <w:sz w:val="24"/>
        </w:rPr>
      </w:pPr>
      <w:r w:rsidRPr="00E14D5D">
        <w:rPr>
          <w:rFonts w:ascii="Times New Roman" w:hAnsi="Times New Roman" w:cs="Times New Roman"/>
          <w:sz w:val="24"/>
        </w:rPr>
        <w:lastRenderedPageBreak/>
        <w:t>13.</w:t>
      </w:r>
      <w:r w:rsidRPr="00E14D5D">
        <w:rPr>
          <w:rFonts w:ascii="Times New Roman" w:hAnsi="Times New Roman" w:cs="Times New Roman"/>
          <w:sz w:val="24"/>
        </w:rPr>
        <w:tab/>
        <w:t xml:space="preserve">Nguyen, B.-S., Lin, J.-F. &amp; Perng, D.-C. Microstructural, Electrical, and Mechanical Properties of Graphene Films on Flexible Substrate Determined by Cyclic Bending Test. </w:t>
      </w:r>
      <w:r w:rsidRPr="00E14D5D">
        <w:rPr>
          <w:rFonts w:ascii="Times New Roman" w:hAnsi="Times New Roman" w:cs="Times New Roman"/>
          <w:i/>
          <w:iCs/>
          <w:sz w:val="24"/>
        </w:rPr>
        <w:t>ACS Appl. Mater. Interfaces</w:t>
      </w:r>
      <w:r w:rsidRPr="00E14D5D">
        <w:rPr>
          <w:rFonts w:ascii="Times New Roman" w:hAnsi="Times New Roman" w:cs="Times New Roman"/>
          <w:sz w:val="24"/>
        </w:rPr>
        <w:t xml:space="preserve"> </w:t>
      </w:r>
      <w:r w:rsidRPr="00E14D5D">
        <w:rPr>
          <w:rFonts w:ascii="Times New Roman" w:hAnsi="Times New Roman" w:cs="Times New Roman"/>
          <w:b/>
          <w:bCs/>
          <w:sz w:val="24"/>
        </w:rPr>
        <w:t>6</w:t>
      </w:r>
      <w:r w:rsidRPr="00E14D5D">
        <w:rPr>
          <w:rFonts w:ascii="Times New Roman" w:hAnsi="Times New Roman" w:cs="Times New Roman"/>
          <w:sz w:val="24"/>
        </w:rPr>
        <w:t>, 19566–19573 (2014).</w:t>
      </w:r>
    </w:p>
    <w:p w14:paraId="7518B9E7" w14:textId="77777777" w:rsidR="00FB46A0" w:rsidRPr="00E14D5D" w:rsidRDefault="00FB46A0" w:rsidP="00FB46A0">
      <w:pPr>
        <w:pStyle w:val="af2"/>
        <w:spacing w:line="360" w:lineRule="auto"/>
        <w:ind w:left="480" w:hangingChars="200" w:hanging="480"/>
        <w:jc w:val="both"/>
        <w:rPr>
          <w:rFonts w:ascii="Times New Roman" w:hAnsi="Times New Roman" w:cs="Times New Roman"/>
          <w:sz w:val="24"/>
        </w:rPr>
      </w:pPr>
      <w:r w:rsidRPr="00E14D5D">
        <w:rPr>
          <w:rFonts w:ascii="Times New Roman" w:hAnsi="Times New Roman" w:cs="Times New Roman"/>
          <w:sz w:val="24"/>
        </w:rPr>
        <w:t>14.</w:t>
      </w:r>
      <w:r w:rsidRPr="00E14D5D">
        <w:rPr>
          <w:rFonts w:ascii="Times New Roman" w:hAnsi="Times New Roman" w:cs="Times New Roman"/>
          <w:sz w:val="24"/>
        </w:rPr>
        <w:tab/>
        <w:t xml:space="preserve">Choi, K. K., Jhabvala, M. D., Forrai, D. P., Sun, J. &amp; Endres, D. C-QWIPs for space exploration. </w:t>
      </w:r>
      <w:r w:rsidRPr="00E14D5D">
        <w:rPr>
          <w:rFonts w:ascii="Times New Roman" w:hAnsi="Times New Roman" w:cs="Times New Roman"/>
          <w:i/>
          <w:iCs/>
          <w:sz w:val="24"/>
        </w:rPr>
        <w:t>Infrared Physics &amp; Technology</w:t>
      </w:r>
      <w:r w:rsidRPr="00E14D5D">
        <w:rPr>
          <w:rFonts w:ascii="Times New Roman" w:hAnsi="Times New Roman" w:cs="Times New Roman"/>
          <w:sz w:val="24"/>
        </w:rPr>
        <w:t xml:space="preserve"> </w:t>
      </w:r>
      <w:r w:rsidRPr="00E14D5D">
        <w:rPr>
          <w:rFonts w:ascii="Times New Roman" w:hAnsi="Times New Roman" w:cs="Times New Roman"/>
          <w:b/>
          <w:bCs/>
          <w:sz w:val="24"/>
        </w:rPr>
        <w:t>54</w:t>
      </w:r>
      <w:r w:rsidRPr="00E14D5D">
        <w:rPr>
          <w:rFonts w:ascii="Times New Roman" w:hAnsi="Times New Roman" w:cs="Times New Roman"/>
          <w:sz w:val="24"/>
        </w:rPr>
        <w:t>, 170–176 (2011).</w:t>
      </w:r>
    </w:p>
    <w:p w14:paraId="50A0D764" w14:textId="77777777" w:rsidR="00FB46A0" w:rsidRPr="00E14D5D" w:rsidRDefault="00FB46A0" w:rsidP="00FB46A0">
      <w:pPr>
        <w:pStyle w:val="af2"/>
        <w:spacing w:line="360" w:lineRule="auto"/>
        <w:ind w:left="480" w:hangingChars="200" w:hanging="480"/>
        <w:jc w:val="both"/>
        <w:rPr>
          <w:rFonts w:ascii="Times New Roman" w:hAnsi="Times New Roman" w:cs="Times New Roman"/>
          <w:sz w:val="24"/>
        </w:rPr>
      </w:pPr>
      <w:r w:rsidRPr="00E14D5D">
        <w:rPr>
          <w:rFonts w:ascii="Times New Roman" w:hAnsi="Times New Roman" w:cs="Times New Roman"/>
          <w:sz w:val="24"/>
        </w:rPr>
        <w:t>15.</w:t>
      </w:r>
      <w:r w:rsidRPr="00E14D5D">
        <w:rPr>
          <w:rFonts w:ascii="Times New Roman" w:hAnsi="Times New Roman" w:cs="Times New Roman"/>
          <w:sz w:val="24"/>
        </w:rPr>
        <w:tab/>
        <w:t xml:space="preserve">Guan, R., Xu, H., Lou, Z., Zhao, Z. &amp; Wang, L. Design and Development of Metasurface Materials for Enhancing Photodetector Properties. </w:t>
      </w:r>
      <w:r w:rsidRPr="00E14D5D">
        <w:rPr>
          <w:rFonts w:ascii="Times New Roman" w:hAnsi="Times New Roman" w:cs="Times New Roman"/>
          <w:i/>
          <w:iCs/>
          <w:sz w:val="24"/>
        </w:rPr>
        <w:t>Advanced Science</w:t>
      </w:r>
      <w:r w:rsidRPr="00E14D5D">
        <w:rPr>
          <w:rFonts w:ascii="Times New Roman" w:hAnsi="Times New Roman" w:cs="Times New Roman"/>
          <w:sz w:val="24"/>
        </w:rPr>
        <w:t xml:space="preserve"> </w:t>
      </w:r>
      <w:r w:rsidRPr="00E14D5D">
        <w:rPr>
          <w:rFonts w:ascii="Times New Roman" w:hAnsi="Times New Roman" w:cs="Times New Roman"/>
          <w:b/>
          <w:bCs/>
          <w:sz w:val="24"/>
        </w:rPr>
        <w:t>11</w:t>
      </w:r>
      <w:r w:rsidRPr="00E14D5D">
        <w:rPr>
          <w:rFonts w:ascii="Times New Roman" w:hAnsi="Times New Roman" w:cs="Times New Roman"/>
          <w:sz w:val="24"/>
        </w:rPr>
        <w:t>, 2402530 (2024).</w:t>
      </w:r>
    </w:p>
    <w:p w14:paraId="3016D87B" w14:textId="361448ED" w:rsidR="00553D81" w:rsidRPr="00E14D5D" w:rsidRDefault="00117C83" w:rsidP="00A7238A">
      <w:pPr>
        <w:spacing w:line="360" w:lineRule="auto"/>
        <w:ind w:firstLineChars="200" w:firstLine="480"/>
        <w:jc w:val="both"/>
        <w:rPr>
          <w:rFonts w:ascii="Times New Roman" w:eastAsia="宋体" w:hAnsi="Times New Roman" w:cs="Times New Roman"/>
          <w:sz w:val="24"/>
        </w:rPr>
      </w:pPr>
      <w:r w:rsidRPr="00E14D5D">
        <w:rPr>
          <w:rFonts w:ascii="Times New Roman" w:hAnsi="Times New Roman" w:cs="Times New Roman"/>
          <w:kern w:val="0"/>
          <w:sz w:val="24"/>
          <w:vertAlign w:val="superscript"/>
        </w:rPr>
        <w:fldChar w:fldCharType="end"/>
      </w:r>
    </w:p>
    <w:sectPr w:rsidR="00553D81" w:rsidRPr="00E14D5D" w:rsidSect="007C4E7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E4EAA" w14:textId="77777777" w:rsidR="00C71F7E" w:rsidRDefault="00C71F7E" w:rsidP="00E77884">
      <w:pPr>
        <w:spacing w:after="0" w:line="240" w:lineRule="auto"/>
        <w:rPr>
          <w:rFonts w:hint="eastAsia"/>
        </w:rPr>
      </w:pPr>
      <w:r>
        <w:separator/>
      </w:r>
    </w:p>
  </w:endnote>
  <w:endnote w:type="continuationSeparator" w:id="0">
    <w:p w14:paraId="6A1A2F85" w14:textId="77777777" w:rsidR="00C71F7E" w:rsidRDefault="00C71F7E" w:rsidP="00E7788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410036"/>
      <w:docPartObj>
        <w:docPartGallery w:val="Page Numbers (Bottom of Page)"/>
        <w:docPartUnique/>
      </w:docPartObj>
    </w:sdtPr>
    <w:sdtEndPr>
      <w:rPr>
        <w:rFonts w:ascii="Times New Roman" w:hAnsi="Times New Roman" w:cs="Times New Roman"/>
        <w:sz w:val="24"/>
        <w:szCs w:val="24"/>
      </w:rPr>
    </w:sdtEndPr>
    <w:sdtContent>
      <w:sdt>
        <w:sdtPr>
          <w:id w:val="-1705238520"/>
          <w:docPartObj>
            <w:docPartGallery w:val="Page Numbers (Top of Page)"/>
            <w:docPartUnique/>
          </w:docPartObj>
        </w:sdtPr>
        <w:sdtEndPr>
          <w:rPr>
            <w:rFonts w:ascii="Times New Roman" w:hAnsi="Times New Roman" w:cs="Times New Roman"/>
            <w:sz w:val="24"/>
            <w:szCs w:val="24"/>
          </w:rPr>
        </w:sdtEndPr>
        <w:sdtContent>
          <w:p w14:paraId="38F2C140" w14:textId="33AF6A11" w:rsidR="007C4E74" w:rsidRDefault="007C4E74" w:rsidP="007C4E74">
            <w:pPr>
              <w:pStyle w:val="af0"/>
              <w:jc w:val="center"/>
              <w:rPr>
                <w:rFonts w:hint="eastAsia"/>
              </w:rPr>
            </w:pPr>
            <w:r>
              <w:rPr>
                <w:lang w:val="zh-CN"/>
              </w:rPr>
              <w:t xml:space="preserve"> </w:t>
            </w:r>
            <w:r w:rsidRPr="007C4E74">
              <w:rPr>
                <w:rFonts w:ascii="Times New Roman" w:hAnsi="Times New Roman" w:cs="Times New Roman"/>
                <w:b/>
                <w:bCs/>
                <w:sz w:val="24"/>
                <w:szCs w:val="24"/>
              </w:rPr>
              <w:fldChar w:fldCharType="begin"/>
            </w:r>
            <w:r w:rsidRPr="007C4E74">
              <w:rPr>
                <w:rFonts w:ascii="Times New Roman" w:hAnsi="Times New Roman" w:cs="Times New Roman"/>
                <w:b/>
                <w:bCs/>
                <w:sz w:val="24"/>
                <w:szCs w:val="24"/>
              </w:rPr>
              <w:instrText>PAGE</w:instrText>
            </w:r>
            <w:r w:rsidRPr="007C4E74">
              <w:rPr>
                <w:rFonts w:ascii="Times New Roman" w:hAnsi="Times New Roman" w:cs="Times New Roman"/>
                <w:b/>
                <w:bCs/>
                <w:sz w:val="24"/>
                <w:szCs w:val="24"/>
              </w:rPr>
              <w:fldChar w:fldCharType="separate"/>
            </w:r>
            <w:r w:rsidRPr="007C4E74">
              <w:rPr>
                <w:rFonts w:ascii="Times New Roman" w:hAnsi="Times New Roman" w:cs="Times New Roman"/>
                <w:b/>
                <w:bCs/>
                <w:sz w:val="24"/>
                <w:szCs w:val="24"/>
                <w:lang w:val="zh-CN"/>
              </w:rPr>
              <w:t>2</w:t>
            </w:r>
            <w:r w:rsidRPr="007C4E74">
              <w:rPr>
                <w:rFonts w:ascii="Times New Roman" w:hAnsi="Times New Roman" w:cs="Times New Roman"/>
                <w:b/>
                <w:bCs/>
                <w:sz w:val="24"/>
                <w:szCs w:val="24"/>
              </w:rPr>
              <w:fldChar w:fldCharType="end"/>
            </w:r>
            <w:r w:rsidRPr="007C4E74">
              <w:rPr>
                <w:rFonts w:ascii="Times New Roman" w:hAnsi="Times New Roman" w:cs="Times New Roman"/>
                <w:sz w:val="24"/>
                <w:szCs w:val="24"/>
                <w:lang w:val="zh-CN"/>
              </w:rPr>
              <w:t xml:space="preserve"> / </w:t>
            </w:r>
            <w:r w:rsidRPr="007C4E74">
              <w:rPr>
                <w:rFonts w:ascii="Times New Roman" w:hAnsi="Times New Roman" w:cs="Times New Roman"/>
                <w:b/>
                <w:bCs/>
                <w:sz w:val="24"/>
                <w:szCs w:val="24"/>
              </w:rPr>
              <w:fldChar w:fldCharType="begin"/>
            </w:r>
            <w:r w:rsidRPr="007C4E74">
              <w:rPr>
                <w:rFonts w:ascii="Times New Roman" w:hAnsi="Times New Roman" w:cs="Times New Roman"/>
                <w:b/>
                <w:bCs/>
                <w:sz w:val="24"/>
                <w:szCs w:val="24"/>
              </w:rPr>
              <w:instrText>NUMPAGES</w:instrText>
            </w:r>
            <w:r w:rsidRPr="007C4E74">
              <w:rPr>
                <w:rFonts w:ascii="Times New Roman" w:hAnsi="Times New Roman" w:cs="Times New Roman"/>
                <w:b/>
                <w:bCs/>
                <w:sz w:val="24"/>
                <w:szCs w:val="24"/>
              </w:rPr>
              <w:fldChar w:fldCharType="separate"/>
            </w:r>
            <w:r w:rsidRPr="007C4E74">
              <w:rPr>
                <w:rFonts w:ascii="Times New Roman" w:hAnsi="Times New Roman" w:cs="Times New Roman"/>
                <w:b/>
                <w:bCs/>
                <w:sz w:val="24"/>
                <w:szCs w:val="24"/>
                <w:lang w:val="zh-CN"/>
              </w:rPr>
              <w:t>2</w:t>
            </w:r>
            <w:r w:rsidRPr="007C4E74">
              <w:rPr>
                <w:rFonts w:ascii="Times New Roman" w:hAnsi="Times New Roman" w:cs="Times New Roman"/>
                <w:b/>
                <w:bCs/>
                <w:sz w:val="24"/>
                <w:szCs w:val="24"/>
              </w:rPr>
              <w:fldChar w:fldCharType="end"/>
            </w:r>
          </w:p>
        </w:sdtContent>
      </w:sdt>
    </w:sdtContent>
  </w:sdt>
  <w:p w14:paraId="452782F9" w14:textId="77777777" w:rsidR="007C4E74" w:rsidRDefault="007C4E74">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312D2" w14:textId="77777777" w:rsidR="00C71F7E" w:rsidRDefault="00C71F7E" w:rsidP="00E77884">
      <w:pPr>
        <w:spacing w:after="0" w:line="240" w:lineRule="auto"/>
        <w:rPr>
          <w:rFonts w:hint="eastAsia"/>
        </w:rPr>
      </w:pPr>
      <w:r>
        <w:separator/>
      </w:r>
    </w:p>
  </w:footnote>
  <w:footnote w:type="continuationSeparator" w:id="0">
    <w:p w14:paraId="4AD9DC43" w14:textId="77777777" w:rsidR="00C71F7E" w:rsidRDefault="00C71F7E" w:rsidP="00E77884">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AD7"/>
    <w:rsid w:val="0005189A"/>
    <w:rsid w:val="00053F74"/>
    <w:rsid w:val="0007056D"/>
    <w:rsid w:val="00084EC0"/>
    <w:rsid w:val="000B6EB5"/>
    <w:rsid w:val="000C5FC7"/>
    <w:rsid w:val="000E20DD"/>
    <w:rsid w:val="000E59FD"/>
    <w:rsid w:val="000F7870"/>
    <w:rsid w:val="00110382"/>
    <w:rsid w:val="00117C83"/>
    <w:rsid w:val="00125D8D"/>
    <w:rsid w:val="00127CA1"/>
    <w:rsid w:val="001302C2"/>
    <w:rsid w:val="001376C1"/>
    <w:rsid w:val="00145574"/>
    <w:rsid w:val="001568CC"/>
    <w:rsid w:val="00175CF9"/>
    <w:rsid w:val="001A134B"/>
    <w:rsid w:val="001A58E8"/>
    <w:rsid w:val="001B09EE"/>
    <w:rsid w:val="001B6E7D"/>
    <w:rsid w:val="001B6EA5"/>
    <w:rsid w:val="001D5EB5"/>
    <w:rsid w:val="001D771C"/>
    <w:rsid w:val="001E0C76"/>
    <w:rsid w:val="001E33E6"/>
    <w:rsid w:val="001E3C62"/>
    <w:rsid w:val="001E6FE0"/>
    <w:rsid w:val="00211D4A"/>
    <w:rsid w:val="00214EC7"/>
    <w:rsid w:val="002201AD"/>
    <w:rsid w:val="0022413C"/>
    <w:rsid w:val="00232474"/>
    <w:rsid w:val="002351B1"/>
    <w:rsid w:val="00235F31"/>
    <w:rsid w:val="002628E0"/>
    <w:rsid w:val="002B3835"/>
    <w:rsid w:val="002F7D3A"/>
    <w:rsid w:val="0030608E"/>
    <w:rsid w:val="00320F8C"/>
    <w:rsid w:val="0032291E"/>
    <w:rsid w:val="00331472"/>
    <w:rsid w:val="0033216F"/>
    <w:rsid w:val="00336ADF"/>
    <w:rsid w:val="0034314C"/>
    <w:rsid w:val="00347C4B"/>
    <w:rsid w:val="00362024"/>
    <w:rsid w:val="00367E95"/>
    <w:rsid w:val="00376C96"/>
    <w:rsid w:val="0038116E"/>
    <w:rsid w:val="0039242B"/>
    <w:rsid w:val="003A260B"/>
    <w:rsid w:val="003B3784"/>
    <w:rsid w:val="004065AD"/>
    <w:rsid w:val="00416112"/>
    <w:rsid w:val="00420EC5"/>
    <w:rsid w:val="00424394"/>
    <w:rsid w:val="00430576"/>
    <w:rsid w:val="00452056"/>
    <w:rsid w:val="00457A08"/>
    <w:rsid w:val="004620C3"/>
    <w:rsid w:val="004770A1"/>
    <w:rsid w:val="00481AD7"/>
    <w:rsid w:val="00482AC1"/>
    <w:rsid w:val="00485DEA"/>
    <w:rsid w:val="004872C3"/>
    <w:rsid w:val="004A282C"/>
    <w:rsid w:val="004B4CAB"/>
    <w:rsid w:val="004C6B8A"/>
    <w:rsid w:val="00500767"/>
    <w:rsid w:val="00501502"/>
    <w:rsid w:val="005076FA"/>
    <w:rsid w:val="00511253"/>
    <w:rsid w:val="005232D6"/>
    <w:rsid w:val="00543B12"/>
    <w:rsid w:val="00553D81"/>
    <w:rsid w:val="00562229"/>
    <w:rsid w:val="005705EC"/>
    <w:rsid w:val="005A3499"/>
    <w:rsid w:val="005A60AC"/>
    <w:rsid w:val="005B090C"/>
    <w:rsid w:val="005B4D41"/>
    <w:rsid w:val="005B6FFE"/>
    <w:rsid w:val="005C691B"/>
    <w:rsid w:val="005E391D"/>
    <w:rsid w:val="00605682"/>
    <w:rsid w:val="006100F9"/>
    <w:rsid w:val="00640089"/>
    <w:rsid w:val="006463D2"/>
    <w:rsid w:val="00651FD3"/>
    <w:rsid w:val="006763D4"/>
    <w:rsid w:val="006A50EE"/>
    <w:rsid w:val="006C7091"/>
    <w:rsid w:val="006D4D4D"/>
    <w:rsid w:val="006E6BF5"/>
    <w:rsid w:val="006F0CA3"/>
    <w:rsid w:val="007012DC"/>
    <w:rsid w:val="007050BB"/>
    <w:rsid w:val="00712779"/>
    <w:rsid w:val="00714004"/>
    <w:rsid w:val="00724F76"/>
    <w:rsid w:val="00754650"/>
    <w:rsid w:val="00757DE6"/>
    <w:rsid w:val="0076197F"/>
    <w:rsid w:val="007645B2"/>
    <w:rsid w:val="00771C0E"/>
    <w:rsid w:val="00771DBA"/>
    <w:rsid w:val="007A3D39"/>
    <w:rsid w:val="007C2B66"/>
    <w:rsid w:val="007C2F1D"/>
    <w:rsid w:val="007C37BF"/>
    <w:rsid w:val="007C4E74"/>
    <w:rsid w:val="007C55AE"/>
    <w:rsid w:val="007C7878"/>
    <w:rsid w:val="007D48CC"/>
    <w:rsid w:val="007E69CA"/>
    <w:rsid w:val="007F6A8B"/>
    <w:rsid w:val="00815A8B"/>
    <w:rsid w:val="00845430"/>
    <w:rsid w:val="0084781F"/>
    <w:rsid w:val="00850099"/>
    <w:rsid w:val="008822F6"/>
    <w:rsid w:val="008D1074"/>
    <w:rsid w:val="00904594"/>
    <w:rsid w:val="00905079"/>
    <w:rsid w:val="009057ED"/>
    <w:rsid w:val="00924DDB"/>
    <w:rsid w:val="00926EEF"/>
    <w:rsid w:val="0093718A"/>
    <w:rsid w:val="0094133A"/>
    <w:rsid w:val="009419C7"/>
    <w:rsid w:val="009464DC"/>
    <w:rsid w:val="009515D1"/>
    <w:rsid w:val="00962393"/>
    <w:rsid w:val="00965105"/>
    <w:rsid w:val="009807D5"/>
    <w:rsid w:val="0098249B"/>
    <w:rsid w:val="00983B86"/>
    <w:rsid w:val="0098655D"/>
    <w:rsid w:val="009B69C3"/>
    <w:rsid w:val="009B77C0"/>
    <w:rsid w:val="009D030B"/>
    <w:rsid w:val="009D0F5C"/>
    <w:rsid w:val="009D4204"/>
    <w:rsid w:val="009D7F3F"/>
    <w:rsid w:val="009E1FA6"/>
    <w:rsid w:val="009F1C42"/>
    <w:rsid w:val="009F32C3"/>
    <w:rsid w:val="00A06961"/>
    <w:rsid w:val="00A22EC0"/>
    <w:rsid w:val="00A257DF"/>
    <w:rsid w:val="00A36E8D"/>
    <w:rsid w:val="00A37C5E"/>
    <w:rsid w:val="00A6127E"/>
    <w:rsid w:val="00A7238A"/>
    <w:rsid w:val="00AB4856"/>
    <w:rsid w:val="00AD50EF"/>
    <w:rsid w:val="00AD5BAF"/>
    <w:rsid w:val="00AD7AB1"/>
    <w:rsid w:val="00AE566F"/>
    <w:rsid w:val="00AF4EC8"/>
    <w:rsid w:val="00B01C06"/>
    <w:rsid w:val="00B114D1"/>
    <w:rsid w:val="00B117EB"/>
    <w:rsid w:val="00B11F0E"/>
    <w:rsid w:val="00B17BC8"/>
    <w:rsid w:val="00B257F2"/>
    <w:rsid w:val="00B46650"/>
    <w:rsid w:val="00B4707D"/>
    <w:rsid w:val="00B66A0E"/>
    <w:rsid w:val="00B8153E"/>
    <w:rsid w:val="00BA3DB6"/>
    <w:rsid w:val="00BA47B3"/>
    <w:rsid w:val="00BC1343"/>
    <w:rsid w:val="00BC3A11"/>
    <w:rsid w:val="00BF77D0"/>
    <w:rsid w:val="00C00C60"/>
    <w:rsid w:val="00C12749"/>
    <w:rsid w:val="00C24169"/>
    <w:rsid w:val="00C30E57"/>
    <w:rsid w:val="00C445EC"/>
    <w:rsid w:val="00C574BC"/>
    <w:rsid w:val="00C7138A"/>
    <w:rsid w:val="00C71F7E"/>
    <w:rsid w:val="00C73570"/>
    <w:rsid w:val="00C97ADB"/>
    <w:rsid w:val="00CA260E"/>
    <w:rsid w:val="00CB5673"/>
    <w:rsid w:val="00CC0FD4"/>
    <w:rsid w:val="00CC2525"/>
    <w:rsid w:val="00CD2631"/>
    <w:rsid w:val="00CD7B44"/>
    <w:rsid w:val="00CF7044"/>
    <w:rsid w:val="00D13B2A"/>
    <w:rsid w:val="00D309E3"/>
    <w:rsid w:val="00D30BB5"/>
    <w:rsid w:val="00D473C7"/>
    <w:rsid w:val="00DF7BDD"/>
    <w:rsid w:val="00E14D5D"/>
    <w:rsid w:val="00E4089A"/>
    <w:rsid w:val="00E56491"/>
    <w:rsid w:val="00E65350"/>
    <w:rsid w:val="00E67951"/>
    <w:rsid w:val="00E77884"/>
    <w:rsid w:val="00E855F9"/>
    <w:rsid w:val="00E9073B"/>
    <w:rsid w:val="00E978F7"/>
    <w:rsid w:val="00EA2D35"/>
    <w:rsid w:val="00ED2408"/>
    <w:rsid w:val="00EF312A"/>
    <w:rsid w:val="00F046D8"/>
    <w:rsid w:val="00F1777D"/>
    <w:rsid w:val="00F23FF1"/>
    <w:rsid w:val="00F244F2"/>
    <w:rsid w:val="00F25DFA"/>
    <w:rsid w:val="00F43C27"/>
    <w:rsid w:val="00F53931"/>
    <w:rsid w:val="00F56C29"/>
    <w:rsid w:val="00F723AE"/>
    <w:rsid w:val="00F810FE"/>
    <w:rsid w:val="00F8558E"/>
    <w:rsid w:val="00FB46A0"/>
    <w:rsid w:val="00FC31A2"/>
    <w:rsid w:val="00FC4B7D"/>
    <w:rsid w:val="00FD2191"/>
    <w:rsid w:val="00FD2EEE"/>
    <w:rsid w:val="00FF7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3106C"/>
  <w15:chartTrackingRefBased/>
  <w15:docId w15:val="{EA545A11-3A6D-46A2-B183-AA9C680CA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5430"/>
    <w:pPr>
      <w:widowControl w:val="0"/>
    </w:pPr>
  </w:style>
  <w:style w:type="paragraph" w:styleId="1">
    <w:name w:val="heading 1"/>
    <w:basedOn w:val="a"/>
    <w:next w:val="a"/>
    <w:link w:val="10"/>
    <w:uiPriority w:val="9"/>
    <w:qFormat/>
    <w:rsid w:val="00481AD7"/>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481AD7"/>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481AD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81AD7"/>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81AD7"/>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481AD7"/>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81AD7"/>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81AD7"/>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481AD7"/>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81AD7"/>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481AD7"/>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481AD7"/>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481AD7"/>
    <w:rPr>
      <w:rFonts w:cstheme="majorBidi"/>
      <w:color w:val="0F4761" w:themeColor="accent1" w:themeShade="BF"/>
      <w:sz w:val="28"/>
      <w:szCs w:val="28"/>
    </w:rPr>
  </w:style>
  <w:style w:type="character" w:customStyle="1" w:styleId="50">
    <w:name w:val="标题 5 字符"/>
    <w:basedOn w:val="a0"/>
    <w:link w:val="5"/>
    <w:uiPriority w:val="9"/>
    <w:semiHidden/>
    <w:rsid w:val="00481AD7"/>
    <w:rPr>
      <w:rFonts w:cstheme="majorBidi"/>
      <w:color w:val="0F4761" w:themeColor="accent1" w:themeShade="BF"/>
      <w:sz w:val="24"/>
    </w:rPr>
  </w:style>
  <w:style w:type="character" w:customStyle="1" w:styleId="60">
    <w:name w:val="标题 6 字符"/>
    <w:basedOn w:val="a0"/>
    <w:link w:val="6"/>
    <w:uiPriority w:val="9"/>
    <w:semiHidden/>
    <w:rsid w:val="00481AD7"/>
    <w:rPr>
      <w:rFonts w:cstheme="majorBidi"/>
      <w:b/>
      <w:bCs/>
      <w:color w:val="0F4761" w:themeColor="accent1" w:themeShade="BF"/>
    </w:rPr>
  </w:style>
  <w:style w:type="character" w:customStyle="1" w:styleId="70">
    <w:name w:val="标题 7 字符"/>
    <w:basedOn w:val="a0"/>
    <w:link w:val="7"/>
    <w:uiPriority w:val="9"/>
    <w:semiHidden/>
    <w:rsid w:val="00481AD7"/>
    <w:rPr>
      <w:rFonts w:cstheme="majorBidi"/>
      <w:b/>
      <w:bCs/>
      <w:color w:val="595959" w:themeColor="text1" w:themeTint="A6"/>
    </w:rPr>
  </w:style>
  <w:style w:type="character" w:customStyle="1" w:styleId="80">
    <w:name w:val="标题 8 字符"/>
    <w:basedOn w:val="a0"/>
    <w:link w:val="8"/>
    <w:uiPriority w:val="9"/>
    <w:semiHidden/>
    <w:rsid w:val="00481AD7"/>
    <w:rPr>
      <w:rFonts w:cstheme="majorBidi"/>
      <w:color w:val="595959" w:themeColor="text1" w:themeTint="A6"/>
    </w:rPr>
  </w:style>
  <w:style w:type="character" w:customStyle="1" w:styleId="90">
    <w:name w:val="标题 9 字符"/>
    <w:basedOn w:val="a0"/>
    <w:link w:val="9"/>
    <w:uiPriority w:val="9"/>
    <w:semiHidden/>
    <w:rsid w:val="00481AD7"/>
    <w:rPr>
      <w:rFonts w:eastAsiaTheme="majorEastAsia" w:cstheme="majorBidi"/>
      <w:color w:val="595959" w:themeColor="text1" w:themeTint="A6"/>
    </w:rPr>
  </w:style>
  <w:style w:type="paragraph" w:styleId="a3">
    <w:name w:val="Title"/>
    <w:basedOn w:val="a"/>
    <w:next w:val="a"/>
    <w:link w:val="a4"/>
    <w:uiPriority w:val="10"/>
    <w:qFormat/>
    <w:rsid w:val="00481AD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81A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81AD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81A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81AD7"/>
    <w:pPr>
      <w:spacing w:before="160"/>
      <w:jc w:val="center"/>
    </w:pPr>
    <w:rPr>
      <w:i/>
      <w:iCs/>
      <w:color w:val="404040" w:themeColor="text1" w:themeTint="BF"/>
    </w:rPr>
  </w:style>
  <w:style w:type="character" w:customStyle="1" w:styleId="a8">
    <w:name w:val="引用 字符"/>
    <w:basedOn w:val="a0"/>
    <w:link w:val="a7"/>
    <w:uiPriority w:val="29"/>
    <w:rsid w:val="00481AD7"/>
    <w:rPr>
      <w:i/>
      <w:iCs/>
      <w:color w:val="404040" w:themeColor="text1" w:themeTint="BF"/>
    </w:rPr>
  </w:style>
  <w:style w:type="paragraph" w:styleId="a9">
    <w:name w:val="List Paragraph"/>
    <w:basedOn w:val="a"/>
    <w:uiPriority w:val="34"/>
    <w:qFormat/>
    <w:rsid w:val="00481AD7"/>
    <w:pPr>
      <w:ind w:left="720"/>
      <w:contextualSpacing/>
    </w:pPr>
  </w:style>
  <w:style w:type="character" w:styleId="aa">
    <w:name w:val="Intense Emphasis"/>
    <w:basedOn w:val="a0"/>
    <w:uiPriority w:val="21"/>
    <w:qFormat/>
    <w:rsid w:val="00481AD7"/>
    <w:rPr>
      <w:i/>
      <w:iCs/>
      <w:color w:val="0F4761" w:themeColor="accent1" w:themeShade="BF"/>
    </w:rPr>
  </w:style>
  <w:style w:type="paragraph" w:styleId="ab">
    <w:name w:val="Intense Quote"/>
    <w:basedOn w:val="a"/>
    <w:next w:val="a"/>
    <w:link w:val="ac"/>
    <w:uiPriority w:val="30"/>
    <w:qFormat/>
    <w:rsid w:val="00481A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81AD7"/>
    <w:rPr>
      <w:i/>
      <w:iCs/>
      <w:color w:val="0F4761" w:themeColor="accent1" w:themeShade="BF"/>
    </w:rPr>
  </w:style>
  <w:style w:type="character" w:styleId="ad">
    <w:name w:val="Intense Reference"/>
    <w:basedOn w:val="a0"/>
    <w:uiPriority w:val="32"/>
    <w:qFormat/>
    <w:rsid w:val="00481AD7"/>
    <w:rPr>
      <w:b/>
      <w:bCs/>
      <w:smallCaps/>
      <w:color w:val="0F4761" w:themeColor="accent1" w:themeShade="BF"/>
      <w:spacing w:val="5"/>
    </w:rPr>
  </w:style>
  <w:style w:type="paragraph" w:styleId="ae">
    <w:name w:val="header"/>
    <w:basedOn w:val="a"/>
    <w:link w:val="af"/>
    <w:uiPriority w:val="99"/>
    <w:unhideWhenUsed/>
    <w:rsid w:val="00E77884"/>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E77884"/>
    <w:rPr>
      <w:sz w:val="18"/>
      <w:szCs w:val="18"/>
    </w:rPr>
  </w:style>
  <w:style w:type="paragraph" w:styleId="af0">
    <w:name w:val="footer"/>
    <w:basedOn w:val="a"/>
    <w:link w:val="af1"/>
    <w:uiPriority w:val="99"/>
    <w:unhideWhenUsed/>
    <w:rsid w:val="00E77884"/>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E77884"/>
    <w:rPr>
      <w:sz w:val="18"/>
      <w:szCs w:val="18"/>
    </w:rPr>
  </w:style>
  <w:style w:type="paragraph" w:styleId="af2">
    <w:name w:val="Bibliography"/>
    <w:basedOn w:val="a"/>
    <w:next w:val="a"/>
    <w:uiPriority w:val="37"/>
    <w:unhideWhenUsed/>
    <w:rsid w:val="00117C83"/>
    <w:pPr>
      <w:tabs>
        <w:tab w:val="left" w:pos="264"/>
      </w:tabs>
      <w:spacing w:after="0" w:line="480" w:lineRule="auto"/>
      <w:ind w:left="264" w:hanging="264"/>
    </w:pPr>
  </w:style>
  <w:style w:type="paragraph" w:customStyle="1" w:styleId="BBAuthorName">
    <w:name w:val="BB_Author_Name"/>
    <w:basedOn w:val="a"/>
    <w:next w:val="BCAuthorAddress"/>
    <w:rsid w:val="00983B86"/>
    <w:pPr>
      <w:widowControl/>
      <w:spacing w:after="240" w:line="480" w:lineRule="auto"/>
      <w:jc w:val="center"/>
    </w:pPr>
    <w:rPr>
      <w:rFonts w:ascii="Times" w:eastAsia="Times New Roman" w:hAnsi="Times" w:cs="Times New Roman"/>
      <w:i/>
      <w:kern w:val="0"/>
      <w:sz w:val="24"/>
      <w:szCs w:val="20"/>
      <w:lang w:eastAsia="en-US"/>
      <w14:ligatures w14:val="none"/>
    </w:rPr>
  </w:style>
  <w:style w:type="paragraph" w:customStyle="1" w:styleId="BCAuthorAddress">
    <w:name w:val="BC_Author_Address"/>
    <w:basedOn w:val="a"/>
    <w:next w:val="BIEmailAddress"/>
    <w:rsid w:val="00983B86"/>
    <w:pPr>
      <w:widowControl/>
      <w:spacing w:after="240" w:line="480" w:lineRule="auto"/>
      <w:jc w:val="center"/>
    </w:pPr>
    <w:rPr>
      <w:rFonts w:ascii="Times" w:eastAsia="Times New Roman" w:hAnsi="Times" w:cs="Times New Roman"/>
      <w:kern w:val="0"/>
      <w:sz w:val="24"/>
      <w:szCs w:val="20"/>
      <w:lang w:eastAsia="en-US"/>
      <w14:ligatures w14:val="none"/>
    </w:rPr>
  </w:style>
  <w:style w:type="paragraph" w:customStyle="1" w:styleId="BIEmailAddress">
    <w:name w:val="BI_Email_Address"/>
    <w:basedOn w:val="a"/>
    <w:next w:val="a"/>
    <w:rsid w:val="00983B86"/>
    <w:pPr>
      <w:widowControl/>
      <w:spacing w:after="200" w:line="480" w:lineRule="auto"/>
      <w:jc w:val="both"/>
    </w:pPr>
    <w:rPr>
      <w:rFonts w:ascii="Times" w:eastAsia="Times New Roman" w:hAnsi="Times" w:cs="Times New Roman"/>
      <w:kern w:val="0"/>
      <w:sz w:val="24"/>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lipeng2023@hust.edu.cn" TargetMode="External"/><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3230</TotalTime>
  <Pages>12</Pages>
  <Words>5798</Words>
  <Characters>35719</Characters>
  <Application>Microsoft Office Word</Application>
  <DocSecurity>0</DocSecurity>
  <Lines>626</Lines>
  <Paragraphs>201</Paragraphs>
  <ScaleCrop>false</ScaleCrop>
  <Company/>
  <LinksUpToDate>false</LinksUpToDate>
  <CharactersWithSpaces>41316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智勇 朱</dc:creator>
  <cp:keywords/>
  <dc:description/>
  <cp:lastModifiedBy>Peng</cp:lastModifiedBy>
  <cp:revision>98</cp:revision>
  <cp:lastPrinted>2026-03-07T14:03:00Z</cp:lastPrinted>
  <dcterms:created xsi:type="dcterms:W3CDTF">2026-03-06T07:11:00Z</dcterms:created>
  <dcterms:modified xsi:type="dcterms:W3CDTF">2026-04-09T07:10:00Z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id="KZIu69Ne"/&gt;&lt;style id="http://www.zotero.org/styles/nature-communications" hasBibliography="1" bibliographyStyleHasBeenSet="1"/&gt;&lt;prefs&gt;&lt;pref name="fieldType" value="Field"/&gt;&lt;/prefs&gt;&lt;/data&gt;</vt:lpwstr>
  </property>
</Properties>
</file>