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6629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t>Figure S1.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Specificity of an anti-human C11orf95/ZFTA antibody </w:t>
      </w:r>
    </w:p>
    <w:p w14:paraId="73BFEFF5" w14:textId="77777777" w:rsidR="00A40E65" w:rsidRPr="002468F5" w:rsidRDefault="00A40E65" w:rsidP="00A40E65">
      <w:pPr>
        <w:spacing w:line="480" w:lineRule="auto"/>
        <w:ind w:firstLine="96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/>
          <w:color w:val="auto"/>
          <w:sz w:val="24"/>
          <w:szCs w:val="24"/>
        </w:rPr>
        <w:t>(A) The epitope of anti-human C11orf95/ZFTA antibody used in this study (from the 563</w:t>
      </w:r>
      <w:r w:rsidRPr="002468F5">
        <w:rPr>
          <w:rFonts w:ascii="Helvetica" w:hAnsi="Helvetica" w:cs="Helvetica"/>
          <w:color w:val="auto"/>
          <w:sz w:val="24"/>
          <w:szCs w:val="24"/>
          <w:vertAlign w:val="superscript"/>
        </w:rPr>
        <w:t>rd</w:t>
      </w:r>
      <w:r w:rsidRPr="002468F5">
        <w:rPr>
          <w:rFonts w:ascii="Helvetica" w:hAnsi="Helvetica" w:cs="Helvetica"/>
          <w:color w:val="auto"/>
          <w:sz w:val="24"/>
          <w:szCs w:val="24"/>
        </w:rPr>
        <w:t xml:space="preserve"> to 592</w:t>
      </w:r>
      <w:r w:rsidRPr="002468F5">
        <w:rPr>
          <w:rFonts w:ascii="Helvetica" w:hAnsi="Helvetica" w:cs="Helvetica"/>
          <w:color w:val="auto"/>
          <w:sz w:val="24"/>
          <w:szCs w:val="24"/>
          <w:vertAlign w:val="superscript"/>
        </w:rPr>
        <w:t>nd</w:t>
      </w:r>
      <w:r w:rsidRPr="002468F5">
        <w:rPr>
          <w:rFonts w:ascii="Helvetica" w:hAnsi="Helvetica" w:cs="Helvetica"/>
          <w:color w:val="auto"/>
          <w:sz w:val="24"/>
          <w:szCs w:val="24"/>
        </w:rPr>
        <w:t xml:space="preserve"> amino acids (AAs) of human ZFTA) is 67% (20/30) identical to mouse </w:t>
      </w:r>
      <w:proofErr w:type="spellStart"/>
      <w:r w:rsidRPr="002468F5">
        <w:rPr>
          <w:rFonts w:ascii="Helvetica" w:hAnsi="Helvetica" w:cs="Helvetica"/>
          <w:color w:val="auto"/>
          <w:sz w:val="24"/>
          <w:szCs w:val="24"/>
        </w:rPr>
        <w:t>Zfta</w:t>
      </w:r>
      <w:proofErr w:type="spellEnd"/>
      <w:r w:rsidRPr="002468F5">
        <w:rPr>
          <w:rFonts w:ascii="Helvetica" w:hAnsi="Helvetica" w:cs="Helvetica"/>
          <w:color w:val="auto"/>
          <w:sz w:val="24"/>
          <w:szCs w:val="24"/>
        </w:rPr>
        <w:t>. Aliphatic or cyclic nonpolar (</w:t>
      </w:r>
      <w:proofErr w:type="gramStart"/>
      <w:r w:rsidRPr="002468F5">
        <w:rPr>
          <w:rFonts w:ascii="Helvetica" w:hAnsi="Helvetica" w:cs="Helvetica"/>
          <w:color w:val="auto"/>
          <w:sz w:val="24"/>
          <w:szCs w:val="24"/>
        </w:rPr>
        <w:t>A,G</w:t>
      </w:r>
      <w:proofErr w:type="gramEnd"/>
      <w:r w:rsidRPr="002468F5">
        <w:rPr>
          <w:rFonts w:ascii="Helvetica" w:hAnsi="Helvetica" w:cs="Helvetica"/>
          <w:color w:val="auto"/>
          <w:sz w:val="24"/>
          <w:szCs w:val="24"/>
        </w:rPr>
        <w:t>,P,V,W), acidic polar (D,E) and hydroxyl-containing polar (S,T) AAs are shown in red, light blue and green, respectively.</w:t>
      </w:r>
    </w:p>
    <w:p w14:paraId="25658BA2" w14:textId="567BC995" w:rsidR="00A40E65" w:rsidRPr="002468F5" w:rsidRDefault="00A40E65" w:rsidP="00A40E65">
      <w:pPr>
        <w:spacing w:line="480" w:lineRule="auto"/>
        <w:ind w:firstLine="96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/>
          <w:color w:val="auto"/>
          <w:sz w:val="24"/>
          <w:szCs w:val="24"/>
        </w:rPr>
        <w:t xml:space="preserve">(B) Immunosignals were detected at the expected molecular weight in lysates of HeLa cells transfected with Flag- and Myc-tagged human ZFTA and Flag-tagged mouse </w:t>
      </w:r>
      <w:proofErr w:type="spellStart"/>
      <w:r w:rsidRPr="002468F5">
        <w:rPr>
          <w:rFonts w:ascii="Helvetica" w:hAnsi="Helvetica" w:cs="Helvetica"/>
          <w:color w:val="auto"/>
          <w:sz w:val="24"/>
          <w:szCs w:val="24"/>
        </w:rPr>
        <w:t>Zfta</w:t>
      </w:r>
      <w:proofErr w:type="spellEnd"/>
      <w:r w:rsidRPr="002468F5">
        <w:rPr>
          <w:rFonts w:ascii="Helvetica" w:hAnsi="Helvetica" w:cs="Helvetica"/>
          <w:color w:val="auto"/>
          <w:sz w:val="24"/>
          <w:szCs w:val="24"/>
        </w:rPr>
        <w:t xml:space="preserve"> but not in the lysate of the mock transfected cells. </w:t>
      </w:r>
      <w:r w:rsidR="007A5E8D" w:rsidRPr="002468F5">
        <w:rPr>
          <w:rFonts w:ascii="Helvetica" w:hAnsi="Helvetica" w:cs="Helvetica"/>
          <w:color w:val="auto"/>
          <w:sz w:val="24"/>
          <w:szCs w:val="24"/>
        </w:rPr>
        <w:t>Anti-GAPDH blot is shown as a loading control.</w:t>
      </w:r>
    </w:p>
    <w:p w14:paraId="43AA829E" w14:textId="77777777" w:rsidR="00A40E65" w:rsidRPr="002468F5" w:rsidRDefault="00A40E65" w:rsidP="00A40E65">
      <w:pPr>
        <w:spacing w:line="480" w:lineRule="auto"/>
        <w:ind w:firstLine="96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/>
          <w:color w:val="auto"/>
          <w:sz w:val="24"/>
          <w:szCs w:val="24"/>
        </w:rPr>
        <w:t xml:space="preserve">(C) Immunosignals of Flag- and Myc-tagged human ZFTA and Flag-tagged mouse </w:t>
      </w:r>
      <w:proofErr w:type="spellStart"/>
      <w:r w:rsidRPr="002468F5">
        <w:rPr>
          <w:rFonts w:ascii="Helvetica" w:hAnsi="Helvetica" w:cs="Helvetica"/>
          <w:color w:val="auto"/>
          <w:sz w:val="24"/>
          <w:szCs w:val="24"/>
        </w:rPr>
        <w:t>Zfta</w:t>
      </w:r>
      <w:proofErr w:type="spellEnd"/>
      <w:r w:rsidRPr="002468F5">
        <w:rPr>
          <w:rFonts w:ascii="Helvetica" w:hAnsi="Helvetica" w:cs="Helvetica"/>
          <w:color w:val="auto"/>
          <w:sz w:val="24"/>
          <w:szCs w:val="24"/>
        </w:rPr>
        <w:t xml:space="preserve"> using anti-Flag antibody were detected in the nuclei of transfected HeLa cells, suggesting that both are nuclear proteins. Immunosignals detected by the anti-human ZFTA antibody co-</w:t>
      </w:r>
      <w:proofErr w:type="spellStart"/>
      <w:r w:rsidRPr="002468F5">
        <w:rPr>
          <w:rFonts w:ascii="Helvetica" w:hAnsi="Helvetica" w:cs="Helvetica"/>
          <w:color w:val="auto"/>
          <w:sz w:val="24"/>
          <w:szCs w:val="24"/>
        </w:rPr>
        <w:t>localised</w:t>
      </w:r>
      <w:proofErr w:type="spellEnd"/>
      <w:r w:rsidRPr="002468F5">
        <w:rPr>
          <w:rFonts w:ascii="Helvetica" w:hAnsi="Helvetica" w:cs="Helvetica"/>
          <w:color w:val="auto"/>
          <w:sz w:val="24"/>
          <w:szCs w:val="24"/>
        </w:rPr>
        <w:t xml:space="preserve"> with those detected by anti-Flag antibody. Note that cells negative for anti-Flag staining were also negative for anti-human ZFTA staining (white arrows).</w:t>
      </w:r>
    </w:p>
    <w:p w14:paraId="7F61CD26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</w:p>
    <w:p w14:paraId="1501ECDC" w14:textId="626C8E34" w:rsidR="003D050B" w:rsidRPr="002468F5" w:rsidRDefault="003D050B" w:rsidP="003D050B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t>Figure S2.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Full scan images of western blot analysis shown in Fig. S1B</w:t>
      </w:r>
    </w:p>
    <w:p w14:paraId="66424140" w14:textId="457EB934" w:rsidR="003D050B" w:rsidRPr="002468F5" w:rsidRDefault="00F0384D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</w:rPr>
      </w:pPr>
      <w:r w:rsidRPr="002468F5">
        <w:rPr>
          <w:rFonts w:ascii="Helvetica" w:hAnsi="Helvetica" w:cs="Helvetica"/>
          <w:color w:val="auto"/>
          <w:sz w:val="24"/>
          <w:szCs w:val="24"/>
        </w:rPr>
        <w:t xml:space="preserve">Full scan images of anti-Flag (left), anti-human ZFTA (middle), and anti-GAPDH </w:t>
      </w:r>
      <w:r w:rsidR="00A54027" w:rsidRPr="002468F5">
        <w:rPr>
          <w:rFonts w:ascii="Helvetica" w:hAnsi="Helvetica" w:cs="Helvetica"/>
          <w:color w:val="auto"/>
          <w:sz w:val="24"/>
          <w:szCs w:val="24"/>
        </w:rPr>
        <w:t xml:space="preserve">(right) </w:t>
      </w:r>
      <w:r w:rsidRPr="002468F5">
        <w:rPr>
          <w:rFonts w:ascii="Helvetica" w:hAnsi="Helvetica" w:cs="Helvetica"/>
          <w:color w:val="auto"/>
          <w:sz w:val="24"/>
          <w:szCs w:val="24"/>
        </w:rPr>
        <w:t>immunoblots shown in Fig. S1B</w:t>
      </w:r>
      <w:r w:rsidR="00753776" w:rsidRPr="002468F5">
        <w:rPr>
          <w:rFonts w:ascii="Helvetica" w:hAnsi="Helvetica" w:cs="Helvetica"/>
          <w:color w:val="auto"/>
          <w:sz w:val="24"/>
          <w:szCs w:val="24"/>
        </w:rPr>
        <w:t xml:space="preserve">. "Shown" indicates the image shown in Figure S1B, </w:t>
      </w:r>
      <w:r w:rsidR="002D3840" w:rsidRPr="002468F5">
        <w:rPr>
          <w:rFonts w:ascii="Helvetica" w:hAnsi="Helvetica" w:cs="Helvetica"/>
          <w:color w:val="auto"/>
          <w:sz w:val="24"/>
          <w:szCs w:val="24"/>
        </w:rPr>
        <w:t xml:space="preserve">while </w:t>
      </w:r>
      <w:r w:rsidR="00753776" w:rsidRPr="002468F5">
        <w:rPr>
          <w:rFonts w:ascii="Helvetica" w:hAnsi="Helvetica" w:cs="Helvetica"/>
          <w:color w:val="auto"/>
          <w:sz w:val="24"/>
          <w:szCs w:val="24"/>
        </w:rPr>
        <w:t>"replicate" is a sample for reproducibility and is not shown</w:t>
      </w:r>
      <w:r w:rsidR="005E1D89" w:rsidRPr="002468F5">
        <w:rPr>
          <w:rFonts w:ascii="Helvetica" w:hAnsi="Helvetica" w:cs="Helvetica"/>
          <w:color w:val="auto"/>
          <w:sz w:val="24"/>
          <w:szCs w:val="24"/>
        </w:rPr>
        <w:t xml:space="preserve"> in Fig. S1B</w:t>
      </w:r>
      <w:r w:rsidR="00753776" w:rsidRPr="002468F5">
        <w:rPr>
          <w:rFonts w:ascii="Helvetica" w:hAnsi="Helvetica" w:cs="Helvetica"/>
          <w:color w:val="auto"/>
          <w:sz w:val="24"/>
          <w:szCs w:val="24"/>
        </w:rPr>
        <w:t>. Below the anti-Flag and anti-GAPDH blots, the signal-enhanced images are shown so that the edges of the membranes are visible.</w:t>
      </w:r>
    </w:p>
    <w:p w14:paraId="7AEDEF4A" w14:textId="77777777" w:rsidR="003D050B" w:rsidRPr="002468F5" w:rsidRDefault="003D050B" w:rsidP="00A40E65">
      <w:pPr>
        <w:spacing w:line="480" w:lineRule="auto"/>
        <w:jc w:val="left"/>
        <w:rPr>
          <w:rFonts w:ascii="Helvetica" w:hAnsi="Helvetica" w:cs="Helvetica"/>
          <w:b/>
          <w:color w:val="auto"/>
          <w:sz w:val="24"/>
        </w:rPr>
      </w:pPr>
    </w:p>
    <w:p w14:paraId="66081E44" w14:textId="16CE1450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bCs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t>Movie 1.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Ciliary beating of control E1 cells in 1/10 slow motion</w:t>
      </w:r>
    </w:p>
    <w:p w14:paraId="607E1375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color w:val="auto"/>
          <w:sz w:val="24"/>
        </w:rPr>
      </w:pPr>
    </w:p>
    <w:p w14:paraId="5FBD59E7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bCs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t>Movie 2.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Ciliary beating of </w:t>
      </w:r>
      <w:r w:rsidRPr="002468F5">
        <w:rPr>
          <w:rFonts w:ascii="Helvetica" w:hAnsi="Helvetica" w:cs="Helvetica"/>
          <w:b/>
          <w:bCs/>
          <w:i/>
          <w:iCs/>
          <w:color w:val="auto"/>
          <w:sz w:val="24"/>
          <w:szCs w:val="24"/>
        </w:rPr>
        <w:t>Zfta</w:t>
      </w:r>
      <w:r w:rsidRPr="002468F5">
        <w:rPr>
          <w:rFonts w:ascii="Helvetica" w:hAnsi="Helvetica" w:cs="Helvetica"/>
          <w:b/>
          <w:bCs/>
          <w:i/>
          <w:iCs/>
          <w:color w:val="auto"/>
          <w:sz w:val="24"/>
          <w:szCs w:val="24"/>
          <w:vertAlign w:val="superscript"/>
        </w:rPr>
        <w:t>tm1/tm1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E1 cells in 1/10 slow motion</w:t>
      </w:r>
    </w:p>
    <w:p w14:paraId="640A84CD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color w:val="auto"/>
          <w:sz w:val="24"/>
        </w:rPr>
      </w:pPr>
    </w:p>
    <w:p w14:paraId="0295A749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bCs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t>Movie 3.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Live imaging movie showing the migration of fluorescent beads on the wholemount preparation of lateral wall of LV in control mouse.</w:t>
      </w:r>
    </w:p>
    <w:p w14:paraId="423F43D5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 w:hint="eastAsia"/>
          <w:color w:val="auto"/>
          <w:sz w:val="24"/>
          <w:szCs w:val="24"/>
        </w:rPr>
        <w:t>A</w:t>
      </w:r>
      <w:r w:rsidRPr="002468F5">
        <w:rPr>
          <w:rFonts w:ascii="Helvetica" w:hAnsi="Helvetica" w:cs="Helvetica"/>
          <w:color w:val="auto"/>
          <w:sz w:val="24"/>
          <w:szCs w:val="24"/>
        </w:rPr>
        <w:t>nterior to the top, posterior to the bottom, dorsal to the right, ventral to the left.</w:t>
      </w:r>
    </w:p>
    <w:p w14:paraId="101A1195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</w:p>
    <w:p w14:paraId="53214B62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b/>
          <w:bCs/>
          <w:color w:val="auto"/>
          <w:sz w:val="24"/>
          <w:szCs w:val="24"/>
        </w:rPr>
      </w:pPr>
      <w:r w:rsidRPr="002468F5">
        <w:rPr>
          <w:rFonts w:ascii="Helvetica" w:hAnsi="Helvetica" w:cs="Helvetica"/>
          <w:b/>
          <w:color w:val="auto"/>
          <w:sz w:val="24"/>
        </w:rPr>
        <w:lastRenderedPageBreak/>
        <w:t>Movie 4.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Live imaging movie showing the migration of fluorescent beads on the wholemount preparation of lateral wall of LV in </w:t>
      </w:r>
      <w:r w:rsidRPr="002468F5">
        <w:rPr>
          <w:rFonts w:ascii="Helvetica" w:hAnsi="Helvetica" w:cs="Helvetica"/>
          <w:b/>
          <w:bCs/>
          <w:i/>
          <w:iCs/>
          <w:color w:val="auto"/>
          <w:sz w:val="24"/>
          <w:szCs w:val="24"/>
        </w:rPr>
        <w:t>Zfta</w:t>
      </w:r>
      <w:r w:rsidRPr="002468F5">
        <w:rPr>
          <w:rFonts w:ascii="Helvetica" w:hAnsi="Helvetica" w:cs="Helvetica"/>
          <w:b/>
          <w:bCs/>
          <w:i/>
          <w:iCs/>
          <w:color w:val="auto"/>
          <w:sz w:val="24"/>
          <w:szCs w:val="24"/>
          <w:vertAlign w:val="superscript"/>
        </w:rPr>
        <w:t>tm1/tm1</w:t>
      </w:r>
      <w:r w:rsidRPr="002468F5">
        <w:rPr>
          <w:rFonts w:ascii="Helvetica" w:hAnsi="Helvetica" w:cs="Helvetica"/>
          <w:b/>
          <w:bCs/>
          <w:color w:val="auto"/>
          <w:sz w:val="24"/>
          <w:szCs w:val="24"/>
        </w:rPr>
        <w:t xml:space="preserve"> mouse.</w:t>
      </w:r>
    </w:p>
    <w:p w14:paraId="3F55C8AA" w14:textId="77777777" w:rsidR="00A40E65" w:rsidRPr="002468F5" w:rsidRDefault="00A40E65" w:rsidP="00A40E65">
      <w:pPr>
        <w:spacing w:line="480" w:lineRule="auto"/>
        <w:jc w:val="left"/>
        <w:rPr>
          <w:rFonts w:ascii="Helvetica" w:hAnsi="Helvetica" w:cs="Helvetica"/>
          <w:color w:val="auto"/>
          <w:sz w:val="24"/>
          <w:szCs w:val="24"/>
        </w:rPr>
      </w:pPr>
      <w:r w:rsidRPr="002468F5">
        <w:rPr>
          <w:rFonts w:ascii="Helvetica" w:hAnsi="Helvetica" w:cs="Helvetica" w:hint="eastAsia"/>
          <w:color w:val="auto"/>
          <w:sz w:val="24"/>
          <w:szCs w:val="24"/>
        </w:rPr>
        <w:t>A</w:t>
      </w:r>
      <w:r w:rsidRPr="002468F5">
        <w:rPr>
          <w:rFonts w:ascii="Helvetica" w:hAnsi="Helvetica" w:cs="Helvetica"/>
          <w:color w:val="auto"/>
          <w:sz w:val="24"/>
          <w:szCs w:val="24"/>
        </w:rPr>
        <w:t>nterior to the top, posterior to the bottom, dorsal to the right, ventral to the left.</w:t>
      </w:r>
    </w:p>
    <w:p w14:paraId="6F209832" w14:textId="77777777" w:rsidR="00603B3B" w:rsidRPr="002468F5" w:rsidRDefault="002468F5">
      <w:pPr>
        <w:rPr>
          <w:color w:val="auto"/>
        </w:rPr>
      </w:pPr>
    </w:p>
    <w:sectPr w:rsidR="00603B3B" w:rsidRPr="002468F5" w:rsidSect="00B442C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65"/>
    <w:rsid w:val="002468F5"/>
    <w:rsid w:val="002D3840"/>
    <w:rsid w:val="00375C0E"/>
    <w:rsid w:val="003D050B"/>
    <w:rsid w:val="0041319A"/>
    <w:rsid w:val="005E1D89"/>
    <w:rsid w:val="00753776"/>
    <w:rsid w:val="007A5E8D"/>
    <w:rsid w:val="007E4F56"/>
    <w:rsid w:val="0089232C"/>
    <w:rsid w:val="00917854"/>
    <w:rsid w:val="00A40E65"/>
    <w:rsid w:val="00A54027"/>
    <w:rsid w:val="00B442CA"/>
    <w:rsid w:val="00B81273"/>
    <w:rsid w:val="00D7389A"/>
    <w:rsid w:val="00F0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EA7C11"/>
  <w14:defaultImageDpi w14:val="32767"/>
  <w15:chartTrackingRefBased/>
  <w15:docId w15:val="{0113E191-778D-364F-9D5C-849CE079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A40E65"/>
    <w:pPr>
      <w:widowControl w:val="0"/>
      <w:jc w:val="both"/>
    </w:pPr>
    <w:rPr>
      <w:rFonts w:asciiTheme="majorHAnsi" w:hAnsiTheme="majorHAnsi" w:cs="Arial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大畑慎也</dc:creator>
  <cp:keywords/>
  <dc:description/>
  <cp:lastModifiedBy>大畑慎也</cp:lastModifiedBy>
  <cp:revision>3</cp:revision>
  <dcterms:created xsi:type="dcterms:W3CDTF">2021-11-30T07:21:00Z</dcterms:created>
  <dcterms:modified xsi:type="dcterms:W3CDTF">2021-11-30T07:22:00Z</dcterms:modified>
</cp:coreProperties>
</file>